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rtl w:val="0"/>
        </w:rPr>
        <w:t xml:space="preserve">Design Overview of Vending Machine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User 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Inputs: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Coin Slot (Accepts 1, 5, 10, or 25 cent coins)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Dollar Slot (Accepts $1 or $5 bills)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Options for Drink Selection (Coke, Diet Coke, Sprite, Dr Pepper)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Return Tray (Provides coins only)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Drink Dispenser Tray (Provides 20 oz bottles only)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indicators to show if drink is out of stock (1 for each drink option)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Message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List of Possible States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State 0: Ready to Receive Money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money received.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Vending machine is ready to receive money from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money is received, proceed to State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State 1: Ready for Drink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Vending machine is ready to receive drink selection from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each drink in the array of available drinks: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IF the drink is not in stock: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THEN activate the drink’s red light indicating “Out of Stock”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AND do not accept the drink’s selection number from the user.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ELSE IF the drink is selected by the user: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Accept the drink’s selection number from the user as a valid selection.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If more money is needed for the selected drink, proceed to State 2.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Otherwise, proceed to State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State 2: Need More Money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the amount of money received is less than the amount of money required to purchase 1 bottle of the selected drink: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Prompt the user to input more money (dollars or coins).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If more money is needed for the selected drink, remain in State 2.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Otherwise, proceed to State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State 3: Dispensing in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enough money received to purchase 1 bottle of the selected drink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IF button press received for 1 drink option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IF selected drink is in stock: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THEN dispense 1 bottle of selected drink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AND dispense correct amount of change.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If dispensing was successful for the correct drink and the proper amount of change, proceed to State 4.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Otherwise, proceed to State 5 to process any errors.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State 4: Transaction Complete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Display message to inform the user if any change was required and how much was dispensed.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Display message to confirm which drink was dispensed.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Display message: “Thank you for your purchase.”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IF no error has occurred: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Proceed to State 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THEN display error message on message screen.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State 5: Error Processing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IF all 4 drinks are out of stock: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THEN Display message: “The vending machine is empty. Please restock all drinks and restart the machine.”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Java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Drink.java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Contains the following properties: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 (String)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price (Double)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index (Int)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quantityRemaining (Int)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isInStock (Boolean)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Machine.java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Contains the following properties: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availableDrinks (array of type Drink)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maxDrinkStorage (Int) ⇒ constant value of 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numberDrinkOptions (Int)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amountReceived (Double)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amountOwed (Double)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drinkCost (Double)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isAcceptingDollars (Boolean)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isAcceptingCoins (Boolean)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Contains the following properties: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drinkSelected (Int)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drinkQuantityRemaining (Int)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amountReceived (Double)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amountOwed (Double)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Contains the main method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