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DENUNCIA INCUMPLIMIENTO DE INTIMACIÓN. SOLICITA SE HAGA EFECTIVO APERCIBIMIENTO. EJECUCIÓN DE HONORARIOS. EMBARGO</w:t>
      </w:r>
    </w:p>
    <w:p>
      <w:pPr>
        <w:jc w:val="both"/>
      </w:pPr>
      <w:r>
        <w:rPr>
          <w:rFonts w:ascii="Times New Roman" w:hAnsi="Times New Roman"/>
          <w:b/>
          <w:i w:val="0"/>
          <w:sz w:val="24"/>
        </w:rPr>
        <w:t>Señor Juez:</w:t>
      </w:r>
    </w:p>
    <w:p>
      <w:pPr>
        <w:jc w:val="both"/>
      </w:pPr>
      <w:r>
        <w:rPr>
          <w:rFonts w:ascii="Times New Roman" w:hAnsi="Times New Roman"/>
          <w:b w:val="0"/>
          <w:i w:val="0"/>
          <w:sz w:val="24"/>
        </w:rPr>
        <w:t xml:space="preserve">David Bertolasi, abogado, T° ___ F° ___ C.A.L.P., domicilio electrónico [completar], por derecho propio en los autos caratulados </w:t>
      </w:r>
      <w:r>
        <w:rPr>
          <w:rFonts w:ascii="Times New Roman" w:hAnsi="Times New Roman"/>
          <w:b/>
          <w:i w:val="0"/>
          <w:sz w:val="24"/>
        </w:rPr>
        <w:t>"FERULANO MARIA VALERIA, FISCALIA DE ESTADO DE LA PROVINCIA DE BUENOS AIRES, MUNICIPALIDAD DE PILAR S/ AMPARO (RECURSO DE)"</w:t>
      </w:r>
      <w:r>
        <w:rPr>
          <w:rFonts w:ascii="Times New Roman" w:hAnsi="Times New Roman"/>
          <w:b w:val="0"/>
          <w:i w:val="0"/>
          <w:sz w:val="24"/>
        </w:rPr>
        <w:t xml:space="preserve"> (Expte. N° SI-49240-2024), en trámite por ante el Juzgado en lo Civil y Comercial N° 11 de San Isidro, a V.S. respetuosamente digo:</w:t>
      </w:r>
    </w:p>
    <w:p>
      <w:pPr>
        <w:jc w:val="both"/>
      </w:pPr>
      <w:r>
        <w:rPr>
          <w:rFonts w:ascii="Times New Roman" w:hAnsi="Times New Roman"/>
          <w:b/>
          <w:i w:val="0"/>
          <w:sz w:val="24"/>
        </w:rPr>
        <w:t>I. OBJETO</w:t>
      </w:r>
    </w:p>
    <w:p>
      <w:pPr>
        <w:jc w:val="both"/>
      </w:pPr>
      <w:r>
        <w:rPr>
          <w:rFonts w:ascii="Times New Roman" w:hAnsi="Times New Roman"/>
          <w:b w:val="0"/>
          <w:i w:val="0"/>
          <w:sz w:val="24"/>
        </w:rPr>
        <w:t>Que vengo a denunciar el incumplimiento de la intimación de pago dispuesta por V.S. y a solicitar se haga efectivo el apercibimiento decretado, ordenándose la ejecución de los honorarios regulados a mi favor (art. 54 de la Ley 14.967; arts. 497 y siguientes del C.P.C.C.) y la traba de embargo sobre fondos de la obligada.</w:t>
      </w:r>
    </w:p>
    <w:p>
      <w:pPr>
        <w:jc w:val="both"/>
      </w:pPr>
      <w:r>
        <w:rPr>
          <w:rFonts w:ascii="Times New Roman" w:hAnsi="Times New Roman"/>
          <w:b/>
          <w:i w:val="0"/>
          <w:sz w:val="24"/>
        </w:rPr>
        <w:t>II. ANTECEDENTES</w:t>
      </w:r>
    </w:p>
    <w:p>
      <w:pPr>
        <w:jc w:val="both"/>
      </w:pPr>
      <w:r>
        <w:rPr>
          <w:rFonts w:ascii="Times New Roman" w:hAnsi="Times New Roman"/>
          <w:b w:val="0"/>
          <w:i w:val="0"/>
          <w:sz w:val="24"/>
        </w:rPr>
        <w:t>Con fecha 18/06/2025 V.S. reguló los honorarios del suscripto en la suma de [completar Jus / importe], con más aportes de ley, a cargo de la Fiscalía de Estado de la Provincia de Buenos Aires y la Municipalidad de Pilar, condenada en costas. La regulación se encuentra firme.</w:t>
      </w:r>
    </w:p>
    <w:p>
      <w:pPr>
        <w:jc w:val="both"/>
      </w:pPr>
      <w:r>
        <w:rPr>
          <w:rFonts w:ascii="Times New Roman" w:hAnsi="Times New Roman"/>
          <w:b w:val="0"/>
          <w:i w:val="0"/>
          <w:sz w:val="24"/>
        </w:rPr>
        <w:t>Con fecha 04/11/2025 V.S. proveyó favorablemente la intimación de pago solicitada, la que fue notificada a la obligada con fecha [completar]. El plazo conferido venció el [completar] sin que se haya efectuado depósito alguno ni formulado manifestación al respecto.</w:t>
      </w:r>
    </w:p>
    <w:p>
      <w:pPr>
        <w:jc w:val="both"/>
      </w:pPr>
      <w:r>
        <w:rPr>
          <w:rFonts w:ascii="Times New Roman" w:hAnsi="Times New Roman"/>
          <w:b/>
          <w:i w:val="0"/>
          <w:sz w:val="24"/>
        </w:rPr>
        <w:t>III. DERECHO</w:t>
      </w:r>
    </w:p>
    <w:p>
      <w:pPr>
        <w:jc w:val="both"/>
      </w:pPr>
      <w:r>
        <w:rPr>
          <w:rFonts w:ascii="Times New Roman" w:hAnsi="Times New Roman"/>
          <w:b w:val="0"/>
          <w:i w:val="0"/>
          <w:sz w:val="24"/>
        </w:rPr>
        <w:t>Vencido el plazo del art. 54 de la Ley 14.967 la obligada se encuentra en mora automática, con devengamiento de los intereses allí previstos, y la resolución regulatoria firme constituye título ejecutorio (arts. 497 y ss. C.P.C.C.). La condena en costas comprende los aportes del art. 12 inc. a) de la Ley 6.716. El carácter alimentario del crédito (art. 1, Ley 14.967) impone la tutela urgente que aquí se requiere.</w:t>
      </w:r>
    </w:p>
    <w:p>
      <w:pPr>
        <w:jc w:val="both"/>
      </w:pPr>
      <w:r>
        <w:rPr>
          <w:rFonts w:ascii="Times New Roman" w:hAnsi="Times New Roman"/>
          <w:b/>
          <w:i w:val="0"/>
          <w:sz w:val="24"/>
        </w:rPr>
        <w:t>IV. LIQUIDACIÓN</w:t>
      </w:r>
    </w:p>
    <w:p>
      <w:pPr>
        <w:jc w:val="both"/>
      </w:pPr>
      <w:r>
        <w:rPr>
          <w:rFonts w:ascii="Times New Roman" w:hAnsi="Times New Roman"/>
          <w:b w:val="0"/>
          <w:i w:val="0"/>
          <w:sz w:val="24"/>
        </w:rPr>
        <w:t>Practico liquidación al [fecha]: capital [Jus x valor vigente] $[...]; intereses art. 54 Ley 14.967 desde [fecha de mora] $[...]; aportes Ley 6.716 $[...]. Total $[...], con más lo que se presupueste provisoriamente para responder a intereses y costas de la ejecución.</w:t>
      </w:r>
    </w:p>
    <w:p>
      <w:pPr>
        <w:jc w:val="both"/>
      </w:pPr>
      <w:r>
        <w:rPr>
          <w:rFonts w:ascii="Times New Roman" w:hAnsi="Times New Roman"/>
          <w:b/>
          <w:i w:val="0"/>
          <w:sz w:val="24"/>
        </w:rPr>
        <w:t>V. PETITORIO</w:t>
      </w:r>
    </w:p>
    <w:p>
      <w:pPr>
        <w:jc w:val="both"/>
      </w:pPr>
      <w:r>
        <w:t xml:space="preserve">1. </w:t>
      </w:r>
      <w:r>
        <w:rPr>
          <w:rFonts w:ascii="Times New Roman" w:hAnsi="Times New Roman"/>
          <w:b w:val="0"/>
          <w:i w:val="0"/>
          <w:sz w:val="24"/>
        </w:rPr>
        <w:t>Se tenga por denunciado el incumplimiento y por practicada la liquidación, de la que se correrá traslado a la obligada por el plazo de ley.</w:t>
      </w:r>
    </w:p>
    <w:p>
      <w:pPr>
        <w:jc w:val="both"/>
      </w:pPr>
      <w:r>
        <w:t xml:space="preserve">2. </w:t>
      </w:r>
      <w:r>
        <w:rPr>
          <w:rFonts w:ascii="Times New Roman" w:hAnsi="Times New Roman"/>
          <w:b w:val="0"/>
          <w:i w:val="0"/>
          <w:sz w:val="24"/>
        </w:rPr>
        <w:t>Se haga efectivo el apercibimiento y se ordene la ejecución de la regulación por el trámite de los arts. 497 y siguientes del C.P.C.C., con costas.</w:t>
      </w:r>
    </w:p>
    <w:p>
      <w:pPr>
        <w:jc w:val="both"/>
      </w:pPr>
      <w:r>
        <w:t xml:space="preserve">3. </w:t>
      </w:r>
      <w:r>
        <w:rPr>
          <w:rFonts w:ascii="Times New Roman" w:hAnsi="Times New Roman"/>
          <w:b w:val="0"/>
          <w:i w:val="0"/>
          <w:sz w:val="24"/>
        </w:rPr>
        <w:t>Se decrete embargo sobre fondos y valores de la Municipalidad de Pilar depositados en el Banco de la Provincia de Buenos Aires, hasta cubrir la suma liquidada con más lo presupuestado para intereses y costas, librándose el oficio electrónico correspondiente, con transferencia de las sumas a la cuenta de autos.</w:t>
      </w:r>
    </w:p>
    <w:p>
      <w:pPr>
        <w:jc w:val="both"/>
      </w:pPr>
      <w:r>
        <w:t xml:space="preserve">4. </w:t>
      </w:r>
      <w:r>
        <w:rPr>
          <w:rFonts w:ascii="Times New Roman" w:hAnsi="Times New Roman"/>
          <w:b w:val="0"/>
          <w:i w:val="0"/>
          <w:sz w:val="24"/>
        </w:rPr>
        <w:t>Respecto de la Fiscalía de Estado, se libre oficio a fin de que informe el estado del pedido de fondos y la fecha estimada de pago, bajo apercibimiento de ley.</w:t>
      </w:r>
    </w:p>
    <w:p>
      <w:pPr>
        <w:jc w:val="both"/>
      </w:pPr>
      <w:r>
        <w:t xml:space="preserve">5. </w:t>
      </w:r>
      <w:r>
        <w:rPr>
          <w:rFonts w:ascii="Times New Roman" w:hAnsi="Times New Roman"/>
          <w:b w:val="0"/>
          <w:i w:val="0"/>
          <w:sz w:val="24"/>
        </w:rPr>
        <w:t>Se tenga presente la cuenta bancaria del suscripto [CBU / entidad] para la transferencia de los fondos que se depositen.</w:t>
      </w:r>
    </w:p>
    <w:p>
      <w:pPr>
        <w:jc w:val="both"/>
      </w:pPr>
      <w:r>
        <w:rPr>
          <w:rFonts w:ascii="Times New Roman" w:hAnsi="Times New Roman"/>
          <w:b w:val="0"/>
          <w:i w:val="0"/>
          <w:sz w:val="24"/>
        </w:rPr>
        <w:t>Proveer de conformidad, que</w:t>
      </w:r>
    </w:p>
    <w:p>
      <w:pPr>
        <w:jc w:val="right"/>
      </w:pPr>
      <w:r>
        <w:rPr>
          <w:rFonts w:ascii="Times New Roman" w:hAnsi="Times New Roman"/>
          <w:b/>
          <w:i w:val="0"/>
          <w:sz w:val="24"/>
        </w:rPr>
        <w:t>SERÁ JUSTICIA.</w:t>
      </w:r>
    </w:p>
    <w:p>
      <w:pPr>
        <w:jc w:val="both"/>
      </w:pPr>
      <w:r>
        <w:rPr>
          <w:rFonts w:ascii="Times New Roman" w:hAnsi="Times New Roman"/>
          <w:b w:val="0"/>
          <w:i/>
          <w:sz w:val="20"/>
        </w:rPr>
        <w:t>Nota interna (no forma parte del escrito): verificar en MEV fecha de notificación de la intimación del 04/11/2025 y qué se presentó el 06/08/2026 (dos presentaciones diligenciadas). Ajustar el pedido de embargo al régimen de ejecución de sentencias contra municipios (fondos no afectados a servicios esenciales).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