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b w:val="1"/>
          <w:sz w:val="24"/>
          <w:szCs w:val="24"/>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5805"/>
        <w:tblGridChange w:id="0">
          <w:tblGrid>
            <w:gridCol w:w="3195"/>
            <w:gridCol w:w="580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jc w:val="both"/>
              <w:rPr>
                <w:b w:val="1"/>
                <w:sz w:val="24"/>
                <w:szCs w:val="24"/>
              </w:rPr>
            </w:pPr>
            <w:r w:rsidDel="00000000" w:rsidR="00000000" w:rsidRPr="00000000">
              <w:rPr>
                <w:b w:val="1"/>
                <w:sz w:val="24"/>
                <w:szCs w:val="24"/>
                <w:rtl w:val="0"/>
              </w:rPr>
              <w:t xml:space="preserve">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40" w:lineRule="auto"/>
              <w:jc w:val="both"/>
              <w:rPr>
                <w:sz w:val="24"/>
                <w:szCs w:val="24"/>
              </w:rPr>
            </w:pPr>
            <w:r w:rsidDel="00000000" w:rsidR="00000000" w:rsidRPr="00000000">
              <w:rPr>
                <w:sz w:val="24"/>
                <w:szCs w:val="24"/>
                <w:rtl w:val="0"/>
              </w:rPr>
              <w:t xml:space="preserve">Sirena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both"/>
              <w:rPr>
                <w:sz w:val="24"/>
                <w:szCs w:val="24"/>
              </w:rPr>
            </w:pPr>
            <w:r w:rsidDel="00000000" w:rsidR="00000000" w:rsidRPr="00000000">
              <w:rPr>
                <w:sz w:val="24"/>
                <w:szCs w:val="24"/>
                <w:rtl w:val="0"/>
              </w:rPr>
              <w:t xml:space="preserve">Contrato Nro</w:t>
            </w:r>
          </w:p>
        </w:tc>
        <w:tc>
          <w:tcPr>
            <w:tcMar>
              <w:top w:w="100.0" w:type="dxa"/>
              <w:left w:w="100.0" w:type="dxa"/>
              <w:bottom w:w="100.0" w:type="dxa"/>
              <w:right w:w="100.0" w:type="dxa"/>
            </w:tcMar>
            <w:vAlign w:val="top"/>
          </w:tcPr>
          <w:p w:rsidR="00000000" w:rsidDel="00000000" w:rsidP="00000000" w:rsidRDefault="00000000" w:rsidRPr="00000000" w14:paraId="00000005">
            <w:pPr>
              <w:spacing w:line="240" w:lineRule="auto"/>
              <w:jc w:val="both"/>
              <w:rPr>
                <w:sz w:val="24"/>
                <w:szCs w:val="24"/>
              </w:rPr>
            </w:pPr>
            <w:r w:rsidDel="00000000" w:rsidR="00000000" w:rsidRPr="00000000">
              <w:rPr>
                <w:sz w:val="24"/>
                <w:szCs w:val="24"/>
                <w:rtl w:val="0"/>
              </w:rPr>
              <w:t xml:space="preserve">190-CNT2102-56  Proyecto en Jira: 962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jc w:val="both"/>
              <w:rPr>
                <w:sz w:val="24"/>
                <w:szCs w:val="24"/>
              </w:rPr>
            </w:pPr>
            <w:r w:rsidDel="00000000" w:rsidR="00000000" w:rsidRPr="00000000">
              <w:rPr>
                <w:sz w:val="24"/>
                <w:szCs w:val="24"/>
                <w:rtl w:val="0"/>
              </w:rPr>
              <w:t xml:space="preserve">Título o tema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Opción para la generación de informe técnico de seguimiento.  Caso en Jira: </w:t>
            </w:r>
            <w:hyperlink r:id="rId6">
              <w:r w:rsidDel="00000000" w:rsidR="00000000" w:rsidRPr="00000000">
                <w:rPr>
                  <w:color w:val="1155cc"/>
                  <w:u w:val="single"/>
                  <w:rtl w:val="0"/>
                </w:rPr>
                <w:t xml:space="preserve">SIR-954</w:t>
              </w:r>
            </w:hyperlink>
            <w:r w:rsidDel="00000000" w:rsidR="00000000" w:rsidRPr="00000000">
              <w:rPr>
                <w:rtl w:val="0"/>
              </w:rPr>
            </w:r>
          </w:p>
        </w:tc>
      </w:tr>
    </w:tbl>
    <w:p w:rsidR="00000000" w:rsidDel="00000000" w:rsidP="00000000" w:rsidRDefault="00000000" w:rsidRPr="00000000" w14:paraId="00000008">
      <w:pPr>
        <w:spacing w:after="40" w:before="40" w:lineRule="auto"/>
        <w:jc w:val="both"/>
        <w:rPr>
          <w:b w:val="1"/>
          <w:sz w:val="24"/>
          <w:szCs w:val="24"/>
        </w:rPr>
      </w:pPr>
      <w:r w:rsidDel="00000000" w:rsidR="00000000" w:rsidRPr="00000000">
        <w:rPr>
          <w:rtl w:val="0"/>
        </w:rPr>
      </w:r>
    </w:p>
    <w:tbl>
      <w:tblPr>
        <w:tblStyle w:val="Table2"/>
        <w:tblW w:w="9000.0" w:type="dxa"/>
        <w:jc w:val="left"/>
        <w:tblInd w:w="8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80"/>
        <w:gridCol w:w="360"/>
        <w:gridCol w:w="2380"/>
        <w:gridCol w:w="2020"/>
        <w:gridCol w:w="1040"/>
        <w:gridCol w:w="600"/>
        <w:gridCol w:w="820"/>
        <w:tblGridChange w:id="0">
          <w:tblGrid>
            <w:gridCol w:w="1780"/>
            <w:gridCol w:w="360"/>
            <w:gridCol w:w="2380"/>
            <w:gridCol w:w="2020"/>
            <w:gridCol w:w="1040"/>
            <w:gridCol w:w="600"/>
            <w:gridCol w:w="820"/>
          </w:tblGrid>
        </w:tblGridChange>
      </w:tblGrid>
      <w:tr>
        <w:trPr>
          <w:cantSplit w:val="0"/>
          <w:trHeight w:val="440" w:hRule="atLeast"/>
          <w:tblHeader w:val="0"/>
        </w:trPr>
        <w:tc>
          <w:tcPr>
            <w:gridSpan w:val="7"/>
            <w:tcBorders>
              <w:top w:color="000000" w:space="0" w:sz="8" w:val="single"/>
              <w:left w:color="000000" w:space="0" w:sz="8" w:val="single"/>
              <w:bottom w:color="000000" w:space="0" w:sz="8" w:val="single"/>
              <w:right w:color="000000" w:space="0" w:sz="8" w:val="single"/>
            </w:tcBorders>
            <w:shd w:fill="efefef" w:val="clear"/>
            <w:tcMar>
              <w:top w:w="100.0" w:type="dxa"/>
              <w:left w:w="80.0" w:type="dxa"/>
              <w:bottom w:w="100.0" w:type="dxa"/>
              <w:right w:w="80.0" w:type="dxa"/>
            </w:tcMar>
            <w:vAlign w:val="top"/>
          </w:tcPr>
          <w:p w:rsidR="00000000" w:rsidDel="00000000" w:rsidP="00000000" w:rsidRDefault="00000000" w:rsidRPr="00000000" w14:paraId="00000009">
            <w:pPr>
              <w:spacing w:line="240" w:lineRule="auto"/>
              <w:jc w:val="both"/>
              <w:rPr>
                <w:b w:val="1"/>
                <w:sz w:val="24"/>
                <w:szCs w:val="24"/>
              </w:rPr>
            </w:pPr>
            <w:r w:rsidDel="00000000" w:rsidR="00000000" w:rsidRPr="00000000">
              <w:rPr>
                <w:b w:val="1"/>
                <w:sz w:val="24"/>
                <w:szCs w:val="24"/>
                <w:rtl w:val="0"/>
              </w:rPr>
              <w:t xml:space="preserve">Organización: Corantioquia</w:t>
            </w:r>
          </w:p>
          <w:p w:rsidR="00000000" w:rsidDel="00000000" w:rsidP="00000000" w:rsidRDefault="00000000" w:rsidRPr="00000000" w14:paraId="0000000A">
            <w:pPr>
              <w:spacing w:line="240" w:lineRule="auto"/>
              <w:jc w:val="both"/>
              <w:rPr>
                <w:sz w:val="24"/>
                <w:szCs w:val="24"/>
              </w:rPr>
            </w:pPr>
            <w:r w:rsidDel="00000000" w:rsidR="00000000" w:rsidRPr="00000000">
              <w:rPr>
                <w:sz w:val="24"/>
                <w:szCs w:val="24"/>
                <w:rtl w:val="0"/>
              </w:rPr>
              <w:t xml:space="preserve">Teléfono 4938888; Dirección: Carrera 65 No.44A - 32</w:t>
            </w:r>
          </w:p>
        </w:tc>
      </w:tr>
      <w:tr>
        <w:trPr>
          <w:cantSplit w:val="0"/>
          <w:trHeight w:val="440" w:hRule="atLeast"/>
          <w:tblHeader w:val="0"/>
        </w:trPr>
        <w:tc>
          <w:tcPr>
            <w:gridSpan w:val="3"/>
            <w:tcBorders>
              <w:left w:color="003366" w:space="0" w:sz="8" w:val="single"/>
              <w:bottom w:color="003366" w:space="0" w:sz="8" w:val="single"/>
              <w:right w:color="003366" w:space="0" w:sz="8" w:val="single"/>
            </w:tcBorders>
            <w:shd w:fill="efefef" w:val="clear"/>
            <w:tcMar>
              <w:top w:w="100.0" w:type="dxa"/>
              <w:left w:w="80.0" w:type="dxa"/>
              <w:bottom w:w="100.0" w:type="dxa"/>
              <w:right w:w="80.0" w:type="dxa"/>
            </w:tcMar>
            <w:vAlign w:val="top"/>
          </w:tcPr>
          <w:p w:rsidR="00000000" w:rsidDel="00000000" w:rsidP="00000000" w:rsidRDefault="00000000" w:rsidRPr="00000000" w14:paraId="00000011">
            <w:pPr>
              <w:spacing w:line="240" w:lineRule="auto"/>
              <w:rPr>
                <w:b w:val="1"/>
                <w:sz w:val="24"/>
                <w:szCs w:val="24"/>
              </w:rPr>
            </w:pPr>
            <w:r w:rsidDel="00000000" w:rsidR="00000000" w:rsidRPr="00000000">
              <w:rPr>
                <w:b w:val="1"/>
                <w:sz w:val="24"/>
                <w:szCs w:val="24"/>
                <w:rtl w:val="0"/>
              </w:rPr>
              <w:t xml:space="preserve">Responsables </w:t>
            </w:r>
          </w:p>
        </w:tc>
        <w:tc>
          <w:tcPr>
            <w:gridSpan w:val="4"/>
            <w:tcBorders>
              <w:bottom w:color="003366" w:space="0" w:sz="8" w:val="single"/>
              <w:right w:color="003366"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b w:val="1"/>
                <w:sz w:val="24"/>
                <w:szCs w:val="24"/>
              </w:rPr>
            </w:pPr>
            <w:r w:rsidDel="00000000" w:rsidR="00000000" w:rsidRPr="00000000">
              <w:rPr>
                <w:b w:val="1"/>
                <w:sz w:val="24"/>
                <w:szCs w:val="24"/>
                <w:rtl w:val="0"/>
              </w:rPr>
              <w:t xml:space="preserve">Firma</w:t>
            </w:r>
          </w:p>
        </w:tc>
      </w:tr>
      <w:tr>
        <w:trPr>
          <w:cantSplit w:val="0"/>
          <w:trHeight w:val="440" w:hRule="atLeast"/>
          <w:tblHeader w:val="0"/>
        </w:trPr>
        <w:tc>
          <w:tcPr>
            <w:gridSpan w:val="3"/>
            <w:tcBorders>
              <w:left w:color="003366" w:space="0" w:sz="8" w:val="single"/>
              <w:bottom w:color="003366" w:space="0" w:sz="8" w:val="single"/>
              <w:right w:color="003366" w:space="0" w:sz="8" w:val="single"/>
            </w:tcBorders>
            <w:shd w:fill="ffffff" w:val="clear"/>
            <w:tcMar>
              <w:top w:w="100.0" w:type="dxa"/>
              <w:left w:w="80.0" w:type="dxa"/>
              <w:bottom w:w="100.0" w:type="dxa"/>
              <w:right w:w="80.0" w:type="dxa"/>
            </w:tcMar>
            <w:vAlign w:val="top"/>
          </w:tcPr>
          <w:p w:rsidR="00000000" w:rsidDel="00000000" w:rsidP="00000000" w:rsidRDefault="00000000" w:rsidRPr="00000000" w14:paraId="00000018">
            <w:pPr>
              <w:spacing w:line="240" w:lineRule="auto"/>
              <w:jc w:val="both"/>
              <w:rPr>
                <w:sz w:val="24"/>
                <w:szCs w:val="24"/>
              </w:rPr>
            </w:pPr>
            <w:r w:rsidDel="00000000" w:rsidR="00000000" w:rsidRPr="00000000">
              <w:rPr>
                <w:sz w:val="24"/>
                <w:szCs w:val="24"/>
                <w:rtl w:val="0"/>
              </w:rPr>
              <w:t xml:space="preserve">Carolina Bahamon</w:t>
            </w:r>
          </w:p>
        </w:tc>
        <w:tc>
          <w:tcPr>
            <w:gridSpan w:val="4"/>
            <w:tcBorders>
              <w:bottom w:color="003366" w:space="0" w:sz="8" w:val="single"/>
              <w:right w:color="0033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b w:val="1"/>
                <w:sz w:val="24"/>
                <w:szCs w:val="24"/>
              </w:rPr>
            </w:pPr>
            <w:r w:rsidDel="00000000" w:rsidR="00000000" w:rsidRPr="00000000">
              <w:rPr>
                <w:rtl w:val="0"/>
              </w:rPr>
            </w:r>
          </w:p>
        </w:tc>
      </w:tr>
      <w:tr>
        <w:trPr>
          <w:cantSplit w:val="0"/>
          <w:trHeight w:val="440" w:hRule="atLeast"/>
          <w:tblHeader w:val="0"/>
        </w:trPr>
        <w:tc>
          <w:tcPr>
            <w:gridSpan w:val="3"/>
            <w:tcBorders>
              <w:left w:color="003366" w:space="0" w:sz="8" w:val="single"/>
              <w:bottom w:color="003366" w:space="0" w:sz="8" w:val="single"/>
              <w:right w:color="003366" w:space="0" w:sz="8" w:val="single"/>
            </w:tcBorders>
            <w:shd w:fill="ffffff" w:val="clear"/>
            <w:tcMar>
              <w:top w:w="100.0" w:type="dxa"/>
              <w:left w:w="80.0" w:type="dxa"/>
              <w:bottom w:w="100.0" w:type="dxa"/>
              <w:right w:w="80.0" w:type="dxa"/>
            </w:tcMar>
            <w:vAlign w:val="top"/>
          </w:tcPr>
          <w:p w:rsidR="00000000" w:rsidDel="00000000" w:rsidP="00000000" w:rsidRDefault="00000000" w:rsidRPr="00000000" w14:paraId="0000001F">
            <w:pPr>
              <w:spacing w:line="240" w:lineRule="auto"/>
              <w:jc w:val="both"/>
              <w:rPr>
                <w:sz w:val="24"/>
                <w:szCs w:val="24"/>
              </w:rPr>
            </w:pPr>
            <w:r w:rsidDel="00000000" w:rsidR="00000000" w:rsidRPr="00000000">
              <w:rPr>
                <w:sz w:val="24"/>
                <w:szCs w:val="24"/>
                <w:rtl w:val="0"/>
              </w:rPr>
              <w:t xml:space="preserve">Carlos Velasquez</w:t>
            </w:r>
          </w:p>
          <w:p w:rsidR="00000000" w:rsidDel="00000000" w:rsidP="00000000" w:rsidRDefault="00000000" w:rsidRPr="00000000" w14:paraId="00000020">
            <w:pPr>
              <w:spacing w:line="240" w:lineRule="auto"/>
              <w:jc w:val="both"/>
              <w:rPr>
                <w:sz w:val="24"/>
                <w:szCs w:val="24"/>
              </w:rPr>
            </w:pPr>
            <w:r w:rsidDel="00000000" w:rsidR="00000000" w:rsidRPr="00000000">
              <w:rPr>
                <w:sz w:val="24"/>
                <w:szCs w:val="24"/>
                <w:rtl w:val="0"/>
              </w:rPr>
              <w:t xml:space="preserve">Subdirector Financiero</w:t>
            </w:r>
          </w:p>
        </w:tc>
        <w:tc>
          <w:tcPr>
            <w:gridSpan w:val="4"/>
            <w:tcBorders>
              <w:bottom w:color="003366" w:space="0" w:sz="8" w:val="single"/>
              <w:right w:color="0033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b w:val="1"/>
                <w:sz w:val="24"/>
                <w:szCs w:val="24"/>
              </w:rPr>
            </w:pPr>
            <w:r w:rsidDel="00000000" w:rsidR="00000000" w:rsidRPr="00000000">
              <w:rPr>
                <w:rtl w:val="0"/>
              </w:rPr>
            </w:r>
          </w:p>
        </w:tc>
      </w:tr>
    </w:tbl>
    <w:p w:rsidR="00000000" w:rsidDel="00000000" w:rsidP="00000000" w:rsidRDefault="00000000" w:rsidRPr="00000000" w14:paraId="00000027">
      <w:pPr>
        <w:spacing w:after="40" w:before="40" w:lineRule="auto"/>
        <w:jc w:val="both"/>
        <w:rPr>
          <w:b w:val="1"/>
          <w:sz w:val="24"/>
          <w:szCs w:val="24"/>
        </w:rPr>
      </w:pPr>
      <w:r w:rsidDel="00000000" w:rsidR="00000000" w:rsidRPr="00000000">
        <w:rPr>
          <w:rtl w:val="0"/>
        </w:rPr>
      </w:r>
    </w:p>
    <w:tbl>
      <w:tblPr>
        <w:tblStyle w:val="Table3"/>
        <w:tblW w:w="9000.0" w:type="dxa"/>
        <w:jc w:val="left"/>
        <w:tblInd w:w="8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80"/>
        <w:gridCol w:w="360"/>
        <w:gridCol w:w="2380"/>
        <w:gridCol w:w="2020"/>
        <w:gridCol w:w="1040"/>
        <w:gridCol w:w="600"/>
        <w:gridCol w:w="820"/>
        <w:tblGridChange w:id="0">
          <w:tblGrid>
            <w:gridCol w:w="1780"/>
            <w:gridCol w:w="360"/>
            <w:gridCol w:w="2380"/>
            <w:gridCol w:w="2020"/>
            <w:gridCol w:w="1040"/>
            <w:gridCol w:w="600"/>
            <w:gridCol w:w="820"/>
          </w:tblGrid>
        </w:tblGridChange>
      </w:tblGrid>
      <w:tr>
        <w:trPr>
          <w:cantSplit w:val="0"/>
          <w:trHeight w:val="440" w:hRule="atLeast"/>
          <w:tblHeader w:val="0"/>
        </w:trPr>
        <w:tc>
          <w:tcPr>
            <w:gridSpan w:val="7"/>
            <w:tcBorders>
              <w:top w:color="000000" w:space="0" w:sz="8" w:val="single"/>
              <w:left w:color="000000" w:space="0" w:sz="8" w:val="single"/>
              <w:bottom w:color="000000" w:space="0" w:sz="8" w:val="single"/>
              <w:right w:color="000000" w:space="0" w:sz="8" w:val="single"/>
            </w:tcBorders>
            <w:shd w:fill="efefef" w:val="clear"/>
            <w:tcMar>
              <w:top w:w="100.0" w:type="dxa"/>
              <w:left w:w="80.0" w:type="dxa"/>
              <w:bottom w:w="100.0" w:type="dxa"/>
              <w:right w:w="80.0" w:type="dxa"/>
            </w:tcMar>
            <w:vAlign w:val="top"/>
          </w:tcPr>
          <w:p w:rsidR="00000000" w:rsidDel="00000000" w:rsidP="00000000" w:rsidRDefault="00000000" w:rsidRPr="00000000" w14:paraId="00000028">
            <w:pPr>
              <w:spacing w:line="240" w:lineRule="auto"/>
              <w:jc w:val="both"/>
              <w:rPr>
                <w:b w:val="1"/>
                <w:sz w:val="24"/>
                <w:szCs w:val="24"/>
              </w:rPr>
            </w:pPr>
            <w:r w:rsidDel="00000000" w:rsidR="00000000" w:rsidRPr="00000000">
              <w:rPr>
                <w:b w:val="1"/>
                <w:sz w:val="24"/>
                <w:szCs w:val="24"/>
                <w:rtl w:val="0"/>
              </w:rPr>
              <w:t xml:space="preserve">Organización: Conseres Ltda</w:t>
            </w:r>
          </w:p>
          <w:p w:rsidR="00000000" w:rsidDel="00000000" w:rsidP="00000000" w:rsidRDefault="00000000" w:rsidRPr="00000000" w14:paraId="00000029">
            <w:pPr>
              <w:spacing w:line="240" w:lineRule="auto"/>
              <w:jc w:val="both"/>
              <w:rPr>
                <w:b w:val="1"/>
                <w:sz w:val="24"/>
                <w:szCs w:val="24"/>
              </w:rPr>
            </w:pPr>
            <w:r w:rsidDel="00000000" w:rsidR="00000000" w:rsidRPr="00000000">
              <w:rPr>
                <w:rtl w:val="0"/>
              </w:rPr>
            </w:r>
          </w:p>
        </w:tc>
      </w:tr>
      <w:tr>
        <w:trPr>
          <w:cantSplit w:val="0"/>
          <w:trHeight w:val="440" w:hRule="atLeast"/>
          <w:tblHeader w:val="0"/>
        </w:trPr>
        <w:tc>
          <w:tcPr>
            <w:gridSpan w:val="3"/>
            <w:tcBorders>
              <w:left w:color="003366" w:space="0" w:sz="8" w:val="single"/>
              <w:bottom w:color="003366" w:space="0" w:sz="8" w:val="single"/>
              <w:right w:color="003366" w:space="0" w:sz="8" w:val="single"/>
            </w:tcBorders>
            <w:shd w:fill="efefef" w:val="clear"/>
            <w:tcMar>
              <w:top w:w="100.0" w:type="dxa"/>
              <w:left w:w="80.0" w:type="dxa"/>
              <w:bottom w:w="100.0" w:type="dxa"/>
              <w:right w:w="80.0" w:type="dxa"/>
            </w:tcMar>
            <w:vAlign w:val="top"/>
          </w:tcPr>
          <w:p w:rsidR="00000000" w:rsidDel="00000000" w:rsidP="00000000" w:rsidRDefault="00000000" w:rsidRPr="00000000" w14:paraId="00000030">
            <w:pPr>
              <w:spacing w:line="240" w:lineRule="auto"/>
              <w:rPr>
                <w:b w:val="1"/>
                <w:sz w:val="24"/>
                <w:szCs w:val="24"/>
              </w:rPr>
            </w:pPr>
            <w:r w:rsidDel="00000000" w:rsidR="00000000" w:rsidRPr="00000000">
              <w:rPr>
                <w:b w:val="1"/>
                <w:sz w:val="24"/>
                <w:szCs w:val="24"/>
                <w:rtl w:val="0"/>
              </w:rPr>
              <w:t xml:space="preserve">Responsables</w:t>
            </w:r>
          </w:p>
        </w:tc>
        <w:tc>
          <w:tcPr>
            <w:gridSpan w:val="4"/>
            <w:tcBorders>
              <w:bottom w:color="003366" w:space="0" w:sz="8" w:val="single"/>
              <w:right w:color="003366"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b w:val="1"/>
                <w:sz w:val="24"/>
                <w:szCs w:val="24"/>
              </w:rPr>
            </w:pPr>
            <w:r w:rsidDel="00000000" w:rsidR="00000000" w:rsidRPr="00000000">
              <w:rPr>
                <w:b w:val="1"/>
                <w:sz w:val="24"/>
                <w:szCs w:val="24"/>
                <w:rtl w:val="0"/>
              </w:rPr>
              <w:t xml:space="preserve">Firma</w:t>
            </w:r>
          </w:p>
        </w:tc>
      </w:tr>
      <w:tr>
        <w:trPr>
          <w:cantSplit w:val="0"/>
          <w:trHeight w:val="440" w:hRule="atLeast"/>
          <w:tblHeader w:val="0"/>
        </w:trPr>
        <w:tc>
          <w:tcPr>
            <w:gridSpan w:val="3"/>
            <w:tcBorders>
              <w:left w:color="003366" w:space="0" w:sz="8" w:val="single"/>
              <w:bottom w:color="003366" w:space="0" w:sz="8" w:val="single"/>
              <w:right w:color="003366" w:space="0" w:sz="8" w:val="single"/>
            </w:tcBorders>
            <w:shd w:fill="ffffff" w:val="clear"/>
            <w:tcMar>
              <w:top w:w="100.0" w:type="dxa"/>
              <w:left w:w="80.0" w:type="dxa"/>
              <w:bottom w:w="100.0" w:type="dxa"/>
              <w:right w:w="80.0" w:type="dxa"/>
            </w:tcMar>
            <w:vAlign w:val="top"/>
          </w:tcPr>
          <w:p w:rsidR="00000000" w:rsidDel="00000000" w:rsidP="00000000" w:rsidRDefault="00000000" w:rsidRPr="00000000" w14:paraId="00000037">
            <w:pPr>
              <w:spacing w:line="240" w:lineRule="auto"/>
              <w:jc w:val="both"/>
              <w:rPr>
                <w:sz w:val="24"/>
                <w:szCs w:val="24"/>
              </w:rPr>
            </w:pPr>
            <w:r w:rsidDel="00000000" w:rsidR="00000000" w:rsidRPr="00000000">
              <w:rPr>
                <w:sz w:val="24"/>
                <w:szCs w:val="24"/>
                <w:rtl w:val="0"/>
              </w:rPr>
              <w:t xml:space="preserve">Jhon Jairo Sepúlveda Vásquez</w:t>
            </w:r>
          </w:p>
          <w:p w:rsidR="00000000" w:rsidDel="00000000" w:rsidP="00000000" w:rsidRDefault="00000000" w:rsidRPr="00000000" w14:paraId="00000038">
            <w:pPr>
              <w:spacing w:line="240" w:lineRule="auto"/>
              <w:jc w:val="both"/>
              <w:rPr>
                <w:sz w:val="24"/>
                <w:szCs w:val="24"/>
              </w:rPr>
            </w:pPr>
            <w:r w:rsidDel="00000000" w:rsidR="00000000" w:rsidRPr="00000000">
              <w:rPr>
                <w:sz w:val="24"/>
                <w:szCs w:val="24"/>
                <w:rtl w:val="0"/>
              </w:rPr>
              <w:t xml:space="preserve">yairo.sv@gmail.com</w:t>
            </w:r>
          </w:p>
          <w:p w:rsidR="00000000" w:rsidDel="00000000" w:rsidP="00000000" w:rsidRDefault="00000000" w:rsidRPr="00000000" w14:paraId="00000039">
            <w:pPr>
              <w:spacing w:line="240" w:lineRule="auto"/>
              <w:jc w:val="both"/>
              <w:rPr>
                <w:sz w:val="24"/>
                <w:szCs w:val="24"/>
              </w:rPr>
            </w:pPr>
            <w:r w:rsidDel="00000000" w:rsidR="00000000" w:rsidRPr="00000000">
              <w:rPr>
                <w:sz w:val="24"/>
                <w:szCs w:val="24"/>
                <w:rtl w:val="0"/>
              </w:rPr>
              <w:t xml:space="preserve">3012442159</w:t>
            </w:r>
          </w:p>
        </w:tc>
        <w:tc>
          <w:tcPr>
            <w:gridSpan w:val="4"/>
            <w:tcBorders>
              <w:bottom w:color="003366" w:space="0" w:sz="8" w:val="single"/>
              <w:right w:color="0033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b w:val="1"/>
                <w:sz w:val="24"/>
                <w:szCs w:val="24"/>
              </w:rPr>
            </w:pPr>
            <w:r w:rsidDel="00000000" w:rsidR="00000000" w:rsidRPr="00000000">
              <w:rPr>
                <w:rtl w:val="0"/>
              </w:rPr>
            </w:r>
          </w:p>
        </w:tc>
      </w:tr>
    </w:tbl>
    <w:p w:rsidR="00000000" w:rsidDel="00000000" w:rsidP="00000000" w:rsidRDefault="00000000" w:rsidRPr="00000000" w14:paraId="00000040">
      <w:pPr>
        <w:spacing w:before="40" w:lineRule="auto"/>
        <w:jc w:val="both"/>
        <w:rPr>
          <w:b w:val="1"/>
          <w:sz w:val="20"/>
          <w:szCs w:val="20"/>
        </w:rPr>
      </w:pPr>
      <w:r w:rsidDel="00000000" w:rsidR="00000000" w:rsidRPr="00000000">
        <w:rPr>
          <w:b w:val="1"/>
          <w:sz w:val="20"/>
          <w:szCs w:val="20"/>
          <w:rtl w:val="0"/>
        </w:rPr>
        <w:t xml:space="preserve">  </w:t>
      </w:r>
    </w:p>
    <w:tbl>
      <w:tblPr>
        <w:tblStyle w:val="Table4"/>
        <w:tblW w:w="9045.0" w:type="dxa"/>
        <w:jc w:val="left"/>
        <w:tblInd w:w="8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75"/>
        <w:gridCol w:w="1590"/>
        <w:gridCol w:w="5880"/>
        <w:tblGridChange w:id="0">
          <w:tblGrid>
            <w:gridCol w:w="1575"/>
            <w:gridCol w:w="1590"/>
            <w:gridCol w:w="5880"/>
          </w:tblGrid>
        </w:tblGridChange>
      </w:tblGrid>
      <w:tr>
        <w:trPr>
          <w:cantSplit w:val="0"/>
          <w:tblHeader w:val="0"/>
        </w:trPr>
        <w:tc>
          <w:tcPr>
            <w:gridSpan w:val="3"/>
            <w:tcBorders>
              <w:top w:color="000000" w:space="0" w:sz="8" w:val="single"/>
              <w:left w:color="000000" w:space="0" w:sz="8" w:val="single"/>
              <w:bottom w:color="000000" w:space="0" w:sz="8" w:val="single"/>
              <w:right w:color="000000" w:space="0" w:sz="8" w:val="single"/>
            </w:tcBorders>
            <w:shd w:fill="efefef" w:val="clear"/>
            <w:tcMar>
              <w:top w:w="100.0" w:type="dxa"/>
              <w:left w:w="80.0" w:type="dxa"/>
              <w:bottom w:w="100.0" w:type="dxa"/>
              <w:right w:w="80.0" w:type="dxa"/>
            </w:tcMar>
            <w:vAlign w:val="top"/>
          </w:tcPr>
          <w:p w:rsidR="00000000" w:rsidDel="00000000" w:rsidP="00000000" w:rsidRDefault="00000000" w:rsidRPr="00000000" w14:paraId="00000041">
            <w:pPr>
              <w:spacing w:line="240" w:lineRule="auto"/>
              <w:jc w:val="both"/>
              <w:rPr>
                <w:b w:val="1"/>
                <w:sz w:val="24"/>
                <w:szCs w:val="24"/>
              </w:rPr>
            </w:pPr>
            <w:r w:rsidDel="00000000" w:rsidR="00000000" w:rsidRPr="00000000">
              <w:rPr>
                <w:b w:val="1"/>
                <w:sz w:val="24"/>
                <w:szCs w:val="24"/>
                <w:rtl w:val="0"/>
              </w:rPr>
              <w:t xml:space="preserve">CONTROL DEL DOCUMENTO</w:t>
            </w:r>
          </w:p>
        </w:tc>
      </w:tr>
      <w:tr>
        <w:trPr>
          <w:cantSplit w:val="0"/>
          <w:tblHeader w:val="0"/>
        </w:trPr>
        <w:tc>
          <w:tcPr>
            <w:tcBorders>
              <w:left w:color="000000" w:space="0" w:sz="8" w:val="single"/>
              <w:bottom w:color="000000" w:space="0" w:sz="8" w:val="single"/>
              <w:right w:color="000000" w:space="0" w:sz="8" w:val="single"/>
            </w:tcBorders>
            <w:shd w:fill="efefef" w:val="clear"/>
            <w:tcMar>
              <w:top w:w="100.0" w:type="dxa"/>
              <w:left w:w="80.0" w:type="dxa"/>
              <w:bottom w:w="100.0" w:type="dxa"/>
              <w:right w:w="80.0" w:type="dxa"/>
            </w:tcMar>
            <w:vAlign w:val="top"/>
          </w:tcPr>
          <w:p w:rsidR="00000000" w:rsidDel="00000000" w:rsidP="00000000" w:rsidRDefault="00000000" w:rsidRPr="00000000" w14:paraId="00000044">
            <w:pPr>
              <w:spacing w:line="240" w:lineRule="auto"/>
              <w:rPr>
                <w:b w:val="1"/>
                <w:sz w:val="24"/>
                <w:szCs w:val="24"/>
              </w:rPr>
            </w:pPr>
            <w:r w:rsidDel="00000000" w:rsidR="00000000" w:rsidRPr="00000000">
              <w:rPr>
                <w:b w:val="1"/>
                <w:sz w:val="24"/>
                <w:szCs w:val="24"/>
                <w:rtl w:val="0"/>
              </w:rPr>
              <w:t xml:space="preserve">Estado</w:t>
            </w:r>
          </w:p>
        </w:tc>
        <w:tc>
          <w:tcPr>
            <w:tcBorders>
              <w:bottom w:color="000000" w:space="0" w:sz="8" w:val="single"/>
              <w:right w:color="000000" w:space="0" w:sz="8" w:val="single"/>
            </w:tcBorders>
            <w:shd w:fill="efefef" w:val="clear"/>
            <w:tcMar>
              <w:top w:w="100.0" w:type="dxa"/>
              <w:left w:w="80.0" w:type="dxa"/>
              <w:bottom w:w="100.0" w:type="dxa"/>
              <w:right w:w="80.0" w:type="dxa"/>
            </w:tcMar>
            <w:vAlign w:val="top"/>
          </w:tcPr>
          <w:p w:rsidR="00000000" w:rsidDel="00000000" w:rsidP="00000000" w:rsidRDefault="00000000" w:rsidRPr="00000000" w14:paraId="00000045">
            <w:pPr>
              <w:spacing w:line="240" w:lineRule="auto"/>
              <w:rPr>
                <w:b w:val="1"/>
                <w:sz w:val="24"/>
                <w:szCs w:val="24"/>
              </w:rPr>
            </w:pPr>
            <w:r w:rsidDel="00000000" w:rsidR="00000000" w:rsidRPr="00000000">
              <w:rPr>
                <w:b w:val="1"/>
                <w:sz w:val="24"/>
                <w:szCs w:val="24"/>
                <w:rtl w:val="0"/>
              </w:rPr>
              <w:t xml:space="preserve">Fecha</w:t>
            </w:r>
          </w:p>
        </w:tc>
        <w:tc>
          <w:tcPr>
            <w:tcBorders>
              <w:bottom w:color="000000" w:space="0" w:sz="8" w:val="single"/>
              <w:right w:color="000000" w:space="0" w:sz="8" w:val="single"/>
            </w:tcBorders>
            <w:shd w:fill="efefef" w:val="clear"/>
            <w:tcMar>
              <w:top w:w="100.0" w:type="dxa"/>
              <w:left w:w="80.0" w:type="dxa"/>
              <w:bottom w:w="100.0" w:type="dxa"/>
              <w:right w:w="80.0" w:type="dxa"/>
            </w:tcMar>
            <w:vAlign w:val="top"/>
          </w:tcPr>
          <w:p w:rsidR="00000000" w:rsidDel="00000000" w:rsidP="00000000" w:rsidRDefault="00000000" w:rsidRPr="00000000" w14:paraId="00000046">
            <w:pPr>
              <w:spacing w:line="240" w:lineRule="auto"/>
              <w:rPr>
                <w:b w:val="1"/>
                <w:sz w:val="24"/>
                <w:szCs w:val="24"/>
              </w:rPr>
            </w:pPr>
            <w:r w:rsidDel="00000000" w:rsidR="00000000" w:rsidRPr="00000000">
              <w:rPr>
                <w:b w:val="1"/>
                <w:sz w:val="24"/>
                <w:szCs w:val="24"/>
                <w:rtl w:val="0"/>
              </w:rPr>
              <w:t xml:space="preserve">Responsable, observaciones, etc.</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47">
            <w:pPr>
              <w:spacing w:line="240" w:lineRule="auto"/>
              <w:jc w:val="both"/>
              <w:rPr>
                <w:sz w:val="24"/>
                <w:szCs w:val="24"/>
              </w:rPr>
            </w:pPr>
            <w:r w:rsidDel="00000000" w:rsidR="00000000" w:rsidRPr="00000000">
              <w:rPr>
                <w:sz w:val="24"/>
                <w:szCs w:val="24"/>
                <w:rtl w:val="0"/>
              </w:rPr>
              <w:t xml:space="preserve">Definición</w:t>
            </w:r>
          </w:p>
        </w:tc>
        <w:tc>
          <w:tcPr>
            <w:tcBorders>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48">
            <w:pPr>
              <w:rPr/>
            </w:pPr>
            <w:r w:rsidDel="00000000" w:rsidR="00000000" w:rsidRPr="00000000">
              <w:rPr>
                <w:rtl w:val="0"/>
              </w:rPr>
              <w:t xml:space="preserve">9-feb-2022</w:t>
            </w:r>
          </w:p>
        </w:tc>
        <w:tc>
          <w:tcPr>
            <w:tcBorders>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49">
            <w:pPr>
              <w:spacing w:line="240" w:lineRule="auto"/>
              <w:jc w:val="both"/>
              <w:rPr>
                <w:sz w:val="24"/>
                <w:szCs w:val="24"/>
              </w:rPr>
            </w:pPr>
            <w:r w:rsidDel="00000000" w:rsidR="00000000" w:rsidRPr="00000000">
              <w:rPr>
                <w:sz w:val="24"/>
                <w:szCs w:val="24"/>
                <w:rtl w:val="0"/>
              </w:rPr>
              <w:t xml:space="preserve">Reunión con el subdirector financiero y Carolina Bahamón donde se muestran y explican los formatos de informes técnicos.</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4A">
            <w:pPr>
              <w:spacing w:line="240" w:lineRule="auto"/>
              <w:jc w:val="both"/>
              <w:rPr>
                <w:sz w:val="24"/>
                <w:szCs w:val="24"/>
              </w:rPr>
            </w:pPr>
            <w:r w:rsidDel="00000000" w:rsidR="00000000" w:rsidRPr="00000000">
              <w:rPr>
                <w:sz w:val="24"/>
                <w:szCs w:val="24"/>
                <w:rtl w:val="0"/>
              </w:rPr>
              <w:t xml:space="preserve">Definición</w:t>
            </w:r>
          </w:p>
        </w:tc>
        <w:tc>
          <w:tcPr>
            <w:tcBorders>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4B">
            <w:pPr>
              <w:rPr>
                <w:sz w:val="24"/>
                <w:szCs w:val="24"/>
              </w:rPr>
            </w:pPr>
            <w:r w:rsidDel="00000000" w:rsidR="00000000" w:rsidRPr="00000000">
              <w:rPr>
                <w:rtl w:val="0"/>
              </w:rPr>
              <w:t xml:space="preserve">25</w:t>
            </w:r>
            <w:r w:rsidDel="00000000" w:rsidR="00000000" w:rsidRPr="00000000">
              <w:rPr>
                <w:rtl w:val="0"/>
              </w:rPr>
              <w:t xml:space="preserve">-feb-2022</w:t>
            </w:r>
            <w:r w:rsidDel="00000000" w:rsidR="00000000" w:rsidRPr="00000000">
              <w:rPr>
                <w:rtl w:val="0"/>
              </w:rPr>
            </w:r>
          </w:p>
        </w:tc>
        <w:tc>
          <w:tcPr>
            <w:tcBorders>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4C">
            <w:pPr>
              <w:spacing w:line="240" w:lineRule="auto"/>
              <w:jc w:val="both"/>
              <w:rPr>
                <w:sz w:val="24"/>
                <w:szCs w:val="24"/>
              </w:rPr>
            </w:pPr>
            <w:r w:rsidDel="00000000" w:rsidR="00000000" w:rsidRPr="00000000">
              <w:rPr>
                <w:sz w:val="24"/>
                <w:szCs w:val="24"/>
                <w:rtl w:val="0"/>
              </w:rPr>
              <w:t xml:space="preserve">Se inicia la construcción del documento</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4D">
            <w:pPr>
              <w:spacing w:line="240" w:lineRule="auto"/>
              <w:jc w:val="both"/>
              <w:rPr>
                <w:sz w:val="24"/>
                <w:szCs w:val="24"/>
              </w:rPr>
            </w:pPr>
            <w:r w:rsidDel="00000000" w:rsidR="00000000" w:rsidRPr="00000000">
              <w:rPr>
                <w:sz w:val="24"/>
                <w:szCs w:val="24"/>
                <w:rtl w:val="0"/>
              </w:rPr>
              <w:t xml:space="preserve">Definición</w:t>
            </w:r>
          </w:p>
        </w:tc>
        <w:tc>
          <w:tcPr>
            <w:tcBorders>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4E">
            <w:pPr>
              <w:rPr/>
            </w:pPr>
            <w:r w:rsidDel="00000000" w:rsidR="00000000" w:rsidRPr="00000000">
              <w:rPr>
                <w:rtl w:val="0"/>
              </w:rPr>
              <w:t xml:space="preserve">1-mar-2022</w:t>
            </w:r>
          </w:p>
        </w:tc>
        <w:tc>
          <w:tcPr>
            <w:tcBorders>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4F">
            <w:pPr>
              <w:spacing w:line="240" w:lineRule="auto"/>
              <w:jc w:val="both"/>
              <w:rPr>
                <w:sz w:val="24"/>
                <w:szCs w:val="24"/>
              </w:rPr>
            </w:pPr>
            <w:r w:rsidDel="00000000" w:rsidR="00000000" w:rsidRPr="00000000">
              <w:rPr>
                <w:sz w:val="24"/>
                <w:szCs w:val="24"/>
                <w:rtl w:val="0"/>
              </w:rPr>
              <w:t xml:space="preserve">Se terminan de dibujar los prototipos y se envía para revisión con algunas preguntas</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50">
            <w:pPr>
              <w:spacing w:line="240" w:lineRule="auto"/>
              <w:jc w:val="both"/>
              <w:rPr>
                <w:sz w:val="24"/>
                <w:szCs w:val="24"/>
              </w:rPr>
            </w:pPr>
            <w:r w:rsidDel="00000000" w:rsidR="00000000" w:rsidRPr="00000000">
              <w:rPr>
                <w:rtl w:val="0"/>
              </w:rPr>
            </w:r>
          </w:p>
        </w:tc>
        <w:tc>
          <w:tcPr>
            <w:tcBorders>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51">
            <w:pPr>
              <w:rPr/>
            </w:pPr>
            <w:r w:rsidDel="00000000" w:rsidR="00000000" w:rsidRPr="00000000">
              <w:rPr>
                <w:rtl w:val="0"/>
              </w:rPr>
            </w:r>
          </w:p>
        </w:tc>
        <w:tc>
          <w:tcPr>
            <w:tcBorders>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52">
            <w:pPr>
              <w:spacing w:line="240" w:lineRule="auto"/>
              <w:jc w:val="both"/>
              <w:rPr>
                <w:sz w:val="24"/>
                <w:szCs w:val="24"/>
              </w:rPr>
            </w:pP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b w:val="1"/>
          <w:rtl w:val="0"/>
        </w:rPr>
        <w:t xml:space="preserve">Objetivo general</w:t>
      </w: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spacing w:after="200" w:line="360" w:lineRule="auto"/>
        <w:jc w:val="both"/>
        <w:rPr/>
      </w:pPr>
      <w:r w:rsidDel="00000000" w:rsidR="00000000" w:rsidRPr="00000000">
        <w:rPr>
          <w:rtl w:val="0"/>
        </w:rPr>
        <w:t xml:space="preserve">Desarrollar una herramienta para que los técnicos puedan generar de forma ágil el informe técnico de control y seguimiento.  En este documento se definirá inicialmente la herramienta en Sirena y eSirena para generar el informe técnico con base en la información de la visita.  Más adelante se definirá la aplicación móvil que alimentará automáticamente este módulo para la generación del informe técnico.  Inicialmente los datos se digitarán en Sirena/eSirena.  </w:t>
      </w:r>
    </w:p>
    <w:p w:rsidR="00000000" w:rsidDel="00000000" w:rsidP="00000000" w:rsidRDefault="00000000" w:rsidRPr="00000000" w14:paraId="0000005D">
      <w:pPr>
        <w:spacing w:after="200" w:line="360" w:lineRule="auto"/>
        <w:jc w:val="both"/>
        <w:rPr/>
      </w:pPr>
      <w:r w:rsidDel="00000000" w:rsidR="00000000" w:rsidRPr="00000000">
        <w:rPr>
          <w:rtl w:val="0"/>
        </w:rPr>
        <w:t xml:space="preserve">Para el desarrollo de la aplicación móvil es necesario primero definir la estructura que se requiera y que recibirá la información de la aplicación móvil, por esto se considero que se puede desarrollar esta parte primero y luego desarrollar la parte movil.</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spacing w:after="200" w:line="360" w:lineRule="auto"/>
        <w:jc w:val="both"/>
        <w:rPr>
          <w:b w:val="1"/>
        </w:rPr>
      </w:pPr>
      <w:r w:rsidDel="00000000" w:rsidR="00000000" w:rsidRPr="00000000">
        <w:rPr>
          <w:b w:val="1"/>
          <w:rtl w:val="0"/>
        </w:rPr>
        <w:t xml:space="preserve">Objetivos específicos</w:t>
      </w:r>
    </w:p>
    <w:p w:rsidR="00000000" w:rsidDel="00000000" w:rsidP="00000000" w:rsidRDefault="00000000" w:rsidRPr="00000000" w14:paraId="00000060">
      <w:pPr>
        <w:numPr>
          <w:ilvl w:val="0"/>
          <w:numId w:val="3"/>
        </w:numPr>
        <w:spacing w:after="0" w:afterAutospacing="0" w:line="360" w:lineRule="auto"/>
        <w:ind w:left="720" w:hanging="360"/>
        <w:jc w:val="both"/>
        <w:rPr>
          <w:u w:val="none"/>
        </w:rPr>
      </w:pPr>
      <w:r w:rsidDel="00000000" w:rsidR="00000000" w:rsidRPr="00000000">
        <w:rPr>
          <w:rtl w:val="0"/>
        </w:rPr>
        <w:t xml:space="preserve">El subdirector financiero definió que se desarrollará inicialmente el informe técnico de control y seguimiento.</w:t>
      </w:r>
    </w:p>
    <w:p w:rsidR="00000000" w:rsidDel="00000000" w:rsidP="00000000" w:rsidRDefault="00000000" w:rsidRPr="00000000" w14:paraId="00000061">
      <w:pPr>
        <w:numPr>
          <w:ilvl w:val="0"/>
          <w:numId w:val="3"/>
        </w:numPr>
        <w:spacing w:after="0" w:afterAutospacing="0" w:line="360" w:lineRule="auto"/>
        <w:ind w:left="720" w:hanging="360"/>
        <w:jc w:val="both"/>
        <w:rPr>
          <w:u w:val="none"/>
        </w:rPr>
      </w:pPr>
      <w:r w:rsidDel="00000000" w:rsidR="00000000" w:rsidRPr="00000000">
        <w:rPr>
          <w:rtl w:val="0"/>
        </w:rPr>
        <w:t xml:space="preserve">Elaborar la pantalla para el ingreso de información en eSirena</w:t>
      </w:r>
    </w:p>
    <w:p w:rsidR="00000000" w:rsidDel="00000000" w:rsidP="00000000" w:rsidRDefault="00000000" w:rsidRPr="00000000" w14:paraId="00000062">
      <w:pPr>
        <w:numPr>
          <w:ilvl w:val="0"/>
          <w:numId w:val="3"/>
        </w:numPr>
        <w:spacing w:after="200" w:line="360" w:lineRule="auto"/>
        <w:ind w:left="720" w:hanging="360"/>
        <w:jc w:val="both"/>
        <w:rPr>
          <w:u w:val="none"/>
        </w:rPr>
      </w:pPr>
      <w:r w:rsidDel="00000000" w:rsidR="00000000" w:rsidRPr="00000000">
        <w:rPr>
          <w:rtl w:val="0"/>
        </w:rPr>
        <w:t xml:space="preserve">Elaborar proceso para generar el informe técnico para control y seguimiento.  </w:t>
      </w:r>
    </w:p>
    <w:p w:rsidR="00000000" w:rsidDel="00000000" w:rsidP="00000000" w:rsidRDefault="00000000" w:rsidRPr="00000000" w14:paraId="00000063">
      <w:pPr>
        <w:spacing w:after="200" w:line="360" w:lineRule="auto"/>
        <w:jc w:val="both"/>
        <w:rPr/>
      </w:pPr>
      <w:r w:rsidDel="00000000" w:rsidR="00000000" w:rsidRPr="00000000">
        <w:rPr>
          <w:rtl w:val="0"/>
        </w:rPr>
      </w:r>
    </w:p>
    <w:p w:rsidR="00000000" w:rsidDel="00000000" w:rsidP="00000000" w:rsidRDefault="00000000" w:rsidRPr="00000000" w14:paraId="00000064">
      <w:pPr>
        <w:spacing w:after="200" w:line="360" w:lineRule="auto"/>
        <w:jc w:val="both"/>
        <w:rPr>
          <w:b w:val="1"/>
        </w:rPr>
      </w:pPr>
      <w:r w:rsidDel="00000000" w:rsidR="00000000" w:rsidRPr="00000000">
        <w:rPr>
          <w:b w:val="1"/>
          <w:rtl w:val="0"/>
        </w:rPr>
        <w:t xml:space="preserve">Proceso para generar el informe técnico desde eSirena</w:t>
      </w:r>
    </w:p>
    <w:p w:rsidR="00000000" w:rsidDel="00000000" w:rsidP="00000000" w:rsidRDefault="00000000" w:rsidRPr="00000000" w14:paraId="00000065">
      <w:pPr>
        <w:spacing w:after="200" w:line="360" w:lineRule="auto"/>
        <w:jc w:val="both"/>
        <w:rPr/>
      </w:pPr>
      <w:r w:rsidDel="00000000" w:rsidR="00000000" w:rsidRPr="00000000">
        <w:rPr>
          <w:rtl w:val="0"/>
        </w:rPr>
        <w:t xml:space="preserve">Al técnico se le asignará el expediente con tipo de actuación </w:t>
      </w:r>
      <w:r w:rsidDel="00000000" w:rsidR="00000000" w:rsidRPr="00000000">
        <w:rPr>
          <w:b w:val="1"/>
          <w:rtl w:val="0"/>
        </w:rPr>
        <w:t xml:space="preserve">Control y seguimiento técnico.  </w:t>
      </w:r>
      <w:r w:rsidDel="00000000" w:rsidR="00000000" w:rsidRPr="00000000">
        <w:rPr>
          <w:rtl w:val="0"/>
        </w:rPr>
        <w:t xml:space="preserve">Él hará la visita cuando aplica y luego hará el informe técnico ingresando a eSirena, consultando la asignación y presionando el botón Generar´.  Al presionar este botón se abrirá el módulo para el ingreso de información.  A continuación se presentan las pantallas necesarias </w:t>
      </w:r>
    </w:p>
    <w:p w:rsidR="00000000" w:rsidDel="00000000" w:rsidP="00000000" w:rsidRDefault="00000000" w:rsidRPr="00000000" w14:paraId="00000066">
      <w:pPr>
        <w:spacing w:after="200" w:line="360" w:lineRule="auto"/>
        <w:jc w:val="both"/>
        <w:rPr/>
      </w:pPr>
      <w:r w:rsidDel="00000000" w:rsidR="00000000" w:rsidRPr="00000000">
        <w:rPr>
          <w:rtl w:val="0"/>
        </w:rPr>
      </w:r>
    </w:p>
    <w:p w:rsidR="00000000" w:rsidDel="00000000" w:rsidP="00000000" w:rsidRDefault="00000000" w:rsidRPr="00000000" w14:paraId="00000067">
      <w:pPr>
        <w:numPr>
          <w:ilvl w:val="0"/>
          <w:numId w:val="2"/>
        </w:numPr>
        <w:spacing w:after="200" w:line="360" w:lineRule="auto"/>
        <w:ind w:left="720" w:hanging="360"/>
        <w:jc w:val="both"/>
        <w:rPr>
          <w:u w:val="none"/>
        </w:rPr>
      </w:pPr>
      <w:r w:rsidDel="00000000" w:rsidR="00000000" w:rsidRPr="00000000">
        <w:rPr>
          <w:rtl w:val="0"/>
        </w:rPr>
        <w:t xml:space="preserve">Paso 1 - Generalidades del informe técnico</w:t>
      </w:r>
    </w:p>
    <w:p w:rsidR="00000000" w:rsidDel="00000000" w:rsidP="00000000" w:rsidRDefault="00000000" w:rsidRPr="00000000" w14:paraId="00000068">
      <w:pPr>
        <w:jc w:val="both"/>
        <w:rPr/>
      </w:pPr>
      <w:r w:rsidDel="00000000" w:rsidR="00000000" w:rsidRPr="00000000">
        <w:rPr/>
        <w:drawing>
          <wp:inline distB="114300" distT="114300" distL="114300" distR="114300">
            <wp:extent cx="5731200" cy="4876800"/>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Al ingresar a esta pantalla, la aplicación trae automáticamente la información del encabezado:</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Expediente asignado.  </w:t>
      </w:r>
    </w:p>
    <w:p w:rsidR="00000000" w:rsidDel="00000000" w:rsidP="00000000" w:rsidRDefault="00000000" w:rsidRPr="00000000" w14:paraId="0000006D">
      <w:pPr>
        <w:jc w:val="both"/>
        <w:rPr/>
      </w:pPr>
      <w:r w:rsidDel="00000000" w:rsidR="00000000" w:rsidRPr="00000000">
        <w:rPr>
          <w:rtl w:val="0"/>
        </w:rPr>
        <w:t xml:space="preserve">Número de asignación.</w:t>
      </w:r>
    </w:p>
    <w:p w:rsidR="00000000" w:rsidDel="00000000" w:rsidP="00000000" w:rsidRDefault="00000000" w:rsidRPr="00000000" w14:paraId="0000006E">
      <w:pPr>
        <w:jc w:val="both"/>
        <w:rPr/>
      </w:pPr>
      <w:r w:rsidDel="00000000" w:rsidR="00000000" w:rsidRPr="00000000">
        <w:rPr>
          <w:rtl w:val="0"/>
        </w:rPr>
        <w:t xml:space="preserve">Número de la visita cuando la asignación tiene una visita asociada.</w:t>
      </w:r>
    </w:p>
    <w:p w:rsidR="00000000" w:rsidDel="00000000" w:rsidP="00000000" w:rsidRDefault="00000000" w:rsidRPr="00000000" w14:paraId="0000006F">
      <w:pPr>
        <w:jc w:val="both"/>
        <w:rPr/>
      </w:pPr>
      <w:r w:rsidDel="00000000" w:rsidR="00000000" w:rsidRPr="00000000">
        <w:rPr>
          <w:rtl w:val="0"/>
        </w:rPr>
        <w:t xml:space="preserve">Nombre e identificación del usuario.</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A continuación ingresa la información producto de la vista: Antecedentes, situación encontrada y análisis de la documentación aportada.  Los tres campos son textos libres y permitirán hasta cuatro mil caracteres.</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Al presionar el botón Siguiente, la aplicación valida los datos ingresados, guarda automáticamente la información ingresada y se presenta el formulario del paso dos.  Se debe validar lo siguiente:</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1.1. Los campos antecedentes y situación encontrada son obligatorios.</w:t>
      </w:r>
    </w:p>
    <w:p w:rsidR="00000000" w:rsidDel="00000000" w:rsidP="00000000" w:rsidRDefault="00000000" w:rsidRPr="00000000" w14:paraId="00000076">
      <w:pPr>
        <w:jc w:val="both"/>
        <w:rPr/>
      </w:pPr>
      <w:r w:rsidDel="00000000" w:rsidR="00000000" w:rsidRPr="00000000">
        <w:rPr>
          <w:rtl w:val="0"/>
        </w:rPr>
        <w:t xml:space="preserve">1.2. Si hay visita programada, se validará que ya esté con el resultado ingresado.  Si no es así, el usuario debe ingresar a la aplicación Sirena e ingresar los datos de la visita por medio de las pantallas existentes.  Esto es necesario para poder llevar al informe técnico algunos datos de la visita: fecha, número y acompañantes.</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numPr>
          <w:ilvl w:val="0"/>
          <w:numId w:val="2"/>
        </w:numPr>
        <w:spacing w:after="200" w:line="360" w:lineRule="auto"/>
        <w:ind w:left="720" w:hanging="360"/>
        <w:jc w:val="both"/>
      </w:pPr>
      <w:r w:rsidDel="00000000" w:rsidR="00000000" w:rsidRPr="00000000">
        <w:rPr>
          <w:rtl w:val="0"/>
        </w:rPr>
        <w:t xml:space="preserve">Paso 2 - Ingreso y verificación de obligaciones</w:t>
      </w:r>
    </w:p>
    <w:p w:rsidR="00000000" w:rsidDel="00000000" w:rsidP="00000000" w:rsidRDefault="00000000" w:rsidRPr="00000000" w14:paraId="0000007A">
      <w:pPr>
        <w:jc w:val="both"/>
        <w:rPr/>
      </w:pPr>
      <w:r w:rsidDel="00000000" w:rsidR="00000000" w:rsidRPr="00000000">
        <w:rPr/>
        <w:drawing>
          <wp:inline distB="114300" distT="114300" distL="114300" distR="114300">
            <wp:extent cx="5731200" cy="44323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Mediante esta pantalla se ingresan, consultan y actualizan las obligaciones del usuario.  La pantalla traerá las obligaciones previamente ingresadas en el control y seguimiento anterior.</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El botón </w:t>
      </w:r>
      <w:r w:rsidDel="00000000" w:rsidR="00000000" w:rsidRPr="00000000">
        <w:rPr>
          <w:b w:val="1"/>
          <w:rtl w:val="0"/>
        </w:rPr>
        <w:t xml:space="preserve">nueva obligación</w:t>
      </w:r>
      <w:r w:rsidDel="00000000" w:rsidR="00000000" w:rsidRPr="00000000">
        <w:rPr>
          <w:rtl w:val="0"/>
        </w:rPr>
        <w:t xml:space="preserve"> abre una nueva pantalla donde se selecciona la resolución, se describe la obligación y se ingresa el plazo en meses.  Al guardarla se debe guardar la fecha, hora y usuario que la ingresó.</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El botón </w:t>
      </w:r>
      <w:r w:rsidDel="00000000" w:rsidR="00000000" w:rsidRPr="00000000">
        <w:rPr>
          <w:b w:val="1"/>
          <w:rtl w:val="0"/>
        </w:rPr>
        <w:t xml:space="preserve">modificar obligación</w:t>
      </w:r>
      <w:r w:rsidDel="00000000" w:rsidR="00000000" w:rsidRPr="00000000">
        <w:rPr>
          <w:rtl w:val="0"/>
        </w:rPr>
        <w:t xml:space="preserve"> abre una nueva pantalla donde se pueden ingresar unas observaciones asociadas a la obligación, indicar si se cumplió o no e ingresar la cantidad de meses que transcurrió desde la fecha de firmeza de  la resolución hasta la fecha de elaboración del informe técnico. Al guardar la obligación debe guardarse la fecha, hora y usuario que la actualizó. </w:t>
      </w:r>
      <w:r w:rsidDel="00000000" w:rsidR="00000000" w:rsidRPr="00000000">
        <w:rPr>
          <w:b w:val="1"/>
          <w:rtl w:val="0"/>
        </w:rPr>
        <w:t xml:space="preserve">Pregunta</w:t>
      </w:r>
      <w:r w:rsidDel="00000000" w:rsidR="00000000" w:rsidRPr="00000000">
        <w:rPr>
          <w:rtl w:val="0"/>
        </w:rPr>
        <w:t xml:space="preserve">: los meses transcurridos los puede calcular el proceso  o siempre los debe ingresar el técnico?  Si no se cumple la obligación, es obligatorio ingresar una observación.</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b w:val="1"/>
          <w:rtl w:val="0"/>
        </w:rPr>
        <w:t xml:space="preserve">Pregunta</w:t>
      </w:r>
      <w:r w:rsidDel="00000000" w:rsidR="00000000" w:rsidRPr="00000000">
        <w:rPr>
          <w:rtl w:val="0"/>
        </w:rPr>
        <w:t xml:space="preserve">: en el modelo del informe técnico aparecen las obligaciones en dos partes.  Entiendo que al inicio son las obligaciones que se deben verificar en este control y seguimiento.  Las que aparecen al final son las que quedan pendientes?  </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numPr>
          <w:ilvl w:val="0"/>
          <w:numId w:val="2"/>
        </w:numPr>
        <w:spacing w:after="200" w:line="360" w:lineRule="auto"/>
        <w:ind w:left="720" w:hanging="360"/>
        <w:jc w:val="both"/>
      </w:pPr>
      <w:r w:rsidDel="00000000" w:rsidR="00000000" w:rsidRPr="00000000">
        <w:rPr>
          <w:rtl w:val="0"/>
        </w:rPr>
        <w:t xml:space="preserve">Paso 3 - Magnitud potencial de la afectación</w:t>
      </w:r>
    </w:p>
    <w:p w:rsidR="00000000" w:rsidDel="00000000" w:rsidP="00000000" w:rsidRDefault="00000000" w:rsidRPr="00000000" w14:paraId="00000086">
      <w:pPr>
        <w:spacing w:line="360" w:lineRule="auto"/>
        <w:jc w:val="both"/>
        <w:rPr>
          <w:b w:val="1"/>
        </w:rPr>
      </w:pPr>
      <w:r w:rsidDel="00000000" w:rsidR="00000000" w:rsidRPr="00000000">
        <w:rPr>
          <w:b w:val="1"/>
        </w:rPr>
        <w:drawing>
          <wp:inline distB="114300" distT="114300" distL="114300" distR="114300">
            <wp:extent cx="5731200" cy="4432300"/>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360" w:lineRule="auto"/>
        <w:jc w:val="both"/>
        <w:rPr/>
      </w:pPr>
      <w:r w:rsidDel="00000000" w:rsidR="00000000" w:rsidRPr="00000000">
        <w:rPr>
          <w:rtl w:val="0"/>
        </w:rPr>
        <w:t xml:space="preserve">Mediante esta pantalla, el técnico valora la importancia de la afectación.  En primer lugar debe indicar si la va a valor o no.  Sólo si responde que sí es obligatorio que ingrese los cinco campos para calcular la intensidad.   estos cinco campos son de tipo lista y debe escoger uno de ellos.  Cuando los ingresa todos, el proceso calcula la intensidad de la afectación con la fórmula respectiva.  Al presionar el botón siguiente se guardan los cambios en la base de datos automáticamente.</w:t>
      </w:r>
    </w:p>
    <w:p w:rsidR="00000000" w:rsidDel="00000000" w:rsidP="00000000" w:rsidRDefault="00000000" w:rsidRPr="00000000" w14:paraId="00000088">
      <w:pPr>
        <w:spacing w:line="360" w:lineRule="auto"/>
        <w:jc w:val="both"/>
        <w:rPr>
          <w:b w:val="1"/>
        </w:rPr>
      </w:pPr>
      <w:r w:rsidDel="00000000" w:rsidR="00000000" w:rsidRPr="00000000">
        <w:rPr>
          <w:rtl w:val="0"/>
        </w:rPr>
      </w:r>
    </w:p>
    <w:p w:rsidR="00000000" w:rsidDel="00000000" w:rsidP="00000000" w:rsidRDefault="00000000" w:rsidRPr="00000000" w14:paraId="00000089">
      <w:pPr>
        <w:numPr>
          <w:ilvl w:val="0"/>
          <w:numId w:val="2"/>
        </w:numPr>
        <w:spacing w:after="200" w:line="360" w:lineRule="auto"/>
        <w:ind w:left="720" w:hanging="360"/>
        <w:jc w:val="both"/>
      </w:pPr>
      <w:r w:rsidDel="00000000" w:rsidR="00000000" w:rsidRPr="00000000">
        <w:rPr>
          <w:rtl w:val="0"/>
        </w:rPr>
        <w:t xml:space="preserve">Paso 4 - Evaluación del riesgo</w:t>
      </w:r>
    </w:p>
    <w:p w:rsidR="00000000" w:rsidDel="00000000" w:rsidP="00000000" w:rsidRDefault="00000000" w:rsidRPr="00000000" w14:paraId="0000008A">
      <w:pPr>
        <w:spacing w:line="360" w:lineRule="auto"/>
        <w:jc w:val="both"/>
        <w:rPr>
          <w:b w:val="1"/>
        </w:rPr>
      </w:pPr>
      <w:r w:rsidDel="00000000" w:rsidR="00000000" w:rsidRPr="00000000">
        <w:rPr>
          <w:b w:val="1"/>
        </w:rPr>
        <w:drawing>
          <wp:inline distB="114300" distT="114300" distL="114300" distR="114300">
            <wp:extent cx="5731200" cy="4432300"/>
            <wp:effectExtent b="0" l="0" r="0" t="0"/>
            <wp:docPr id="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360" w:lineRule="auto"/>
        <w:jc w:val="both"/>
        <w:rPr>
          <w:b w:val="1"/>
        </w:rPr>
      </w:pPr>
      <w:r w:rsidDel="00000000" w:rsidR="00000000" w:rsidRPr="00000000">
        <w:rPr>
          <w:rtl w:val="0"/>
        </w:rPr>
      </w:r>
    </w:p>
    <w:p w:rsidR="00000000" w:rsidDel="00000000" w:rsidP="00000000" w:rsidRDefault="00000000" w:rsidRPr="00000000" w14:paraId="0000008C">
      <w:pPr>
        <w:spacing w:line="360" w:lineRule="auto"/>
        <w:jc w:val="both"/>
        <w:rPr/>
      </w:pPr>
      <w:r w:rsidDel="00000000" w:rsidR="00000000" w:rsidRPr="00000000">
        <w:rPr>
          <w:rtl w:val="0"/>
        </w:rPr>
        <w:t xml:space="preserve">Mediante esta pantalla, el técnico determina la evaluación del riesgo.  Selecciona u n elemento en la probabilidad de ocurrencia y en el campo Magnitud potencial de la afectación.  El proceso se encarga se encarga de calcular el valor del riesgo con la fórmula (o * m).  </w:t>
      </w:r>
      <w:r w:rsidDel="00000000" w:rsidR="00000000" w:rsidRPr="00000000">
        <w:rPr>
          <w:b w:val="1"/>
          <w:rtl w:val="0"/>
        </w:rPr>
        <w:t xml:space="preserve">Pregunta</w:t>
      </w:r>
      <w:r w:rsidDel="00000000" w:rsidR="00000000" w:rsidRPr="00000000">
        <w:rPr>
          <w:rtl w:val="0"/>
        </w:rPr>
        <w:t xml:space="preserve">: en que casos es obligatorio ingresar esta información?  En la plantilla del informe dice “</w:t>
      </w:r>
      <w:r w:rsidDel="00000000" w:rsidR="00000000" w:rsidRPr="00000000">
        <w:rPr>
          <w:sz w:val="24"/>
          <w:szCs w:val="24"/>
          <w:rtl w:val="0"/>
        </w:rPr>
        <w:t xml:space="preserve">De no concretarse en afectación ambiental, se proceda a evaluar el riesgo, conforme a lo establecido en el Artículo  8 de la Resolución 2086 de 2010.</w:t>
      </w:r>
      <w:r w:rsidDel="00000000" w:rsidR="00000000" w:rsidRPr="00000000">
        <w:rPr>
          <w:rtl w:val="0"/>
        </w:rPr>
        <w:t xml:space="preserve">”  Esto quiere edcir que se evalua el riesgo si la afectación ambiental es superior a algún valor?</w:t>
      </w:r>
    </w:p>
    <w:p w:rsidR="00000000" w:rsidDel="00000000" w:rsidP="00000000" w:rsidRDefault="00000000" w:rsidRPr="00000000" w14:paraId="0000008D">
      <w:pPr>
        <w:spacing w:line="360" w:lineRule="auto"/>
        <w:jc w:val="both"/>
        <w:rPr/>
      </w:pPr>
      <w:r w:rsidDel="00000000" w:rsidR="00000000" w:rsidRPr="00000000">
        <w:rPr>
          <w:rtl w:val="0"/>
        </w:rPr>
        <w:t xml:space="preserve">Al presionar el botón Siguiente, el proceso guarda los cambis en base de datos y presenta la pantalla del paso 5.</w:t>
      </w:r>
    </w:p>
    <w:p w:rsidR="00000000" w:rsidDel="00000000" w:rsidP="00000000" w:rsidRDefault="00000000" w:rsidRPr="00000000" w14:paraId="0000008E">
      <w:pPr>
        <w:spacing w:line="360" w:lineRule="auto"/>
        <w:jc w:val="both"/>
        <w:rPr>
          <w:b w:val="1"/>
        </w:rPr>
      </w:pPr>
      <w:r w:rsidDel="00000000" w:rsidR="00000000" w:rsidRPr="00000000">
        <w:rPr>
          <w:rtl w:val="0"/>
        </w:rPr>
      </w:r>
    </w:p>
    <w:p w:rsidR="00000000" w:rsidDel="00000000" w:rsidP="00000000" w:rsidRDefault="00000000" w:rsidRPr="00000000" w14:paraId="0000008F">
      <w:pPr>
        <w:numPr>
          <w:ilvl w:val="0"/>
          <w:numId w:val="2"/>
        </w:numPr>
        <w:spacing w:after="200" w:line="360" w:lineRule="auto"/>
        <w:ind w:left="720" w:hanging="360"/>
        <w:jc w:val="both"/>
      </w:pPr>
      <w:r w:rsidDel="00000000" w:rsidR="00000000" w:rsidRPr="00000000">
        <w:rPr>
          <w:rtl w:val="0"/>
        </w:rPr>
        <w:t xml:space="preserve">Paso 5 - Conclusiones y recomendaciones</w:t>
      </w:r>
    </w:p>
    <w:p w:rsidR="00000000" w:rsidDel="00000000" w:rsidP="00000000" w:rsidRDefault="00000000" w:rsidRPr="00000000" w14:paraId="00000090">
      <w:pPr>
        <w:spacing w:line="360" w:lineRule="auto"/>
        <w:jc w:val="both"/>
        <w:rPr/>
      </w:pPr>
      <w:r w:rsidDel="00000000" w:rsidR="00000000" w:rsidRPr="00000000">
        <w:rPr>
          <w:b w:val="1"/>
        </w:rPr>
        <w:drawing>
          <wp:inline distB="114300" distT="114300" distL="114300" distR="114300">
            <wp:extent cx="5731200" cy="4432300"/>
            <wp:effectExtent b="0" l="0" r="0" t="0"/>
            <wp:docPr id="5"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200" w:line="360" w:lineRule="auto"/>
        <w:ind w:left="720" w:firstLine="0"/>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Por último, el usuario ingresa los textos de conclusiones y recomendaciones, así como la cantidad de horas que le tomó elaborar el informe.  El botón </w:t>
      </w:r>
      <w:r w:rsidDel="00000000" w:rsidR="00000000" w:rsidRPr="00000000">
        <w:rPr>
          <w:b w:val="1"/>
          <w:rtl w:val="0"/>
        </w:rPr>
        <w:t xml:space="preserve">Generar pdf</w:t>
      </w:r>
      <w:r w:rsidDel="00000000" w:rsidR="00000000" w:rsidRPr="00000000">
        <w:rPr>
          <w:rtl w:val="0"/>
        </w:rPr>
        <w:t xml:space="preserve"> genera el informe técnico acorde a la plantilla entregada en formato PDF.</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spacing w:line="360" w:lineRule="auto"/>
        <w:jc w:val="both"/>
        <w:rPr>
          <w:b w:val="1"/>
        </w:rPr>
      </w:pPr>
      <w:r w:rsidDel="00000000" w:rsidR="00000000" w:rsidRPr="00000000">
        <w:rPr>
          <w:rtl w:val="0"/>
        </w:rPr>
      </w:r>
    </w:p>
    <w:p w:rsidR="00000000" w:rsidDel="00000000" w:rsidP="00000000" w:rsidRDefault="00000000" w:rsidRPr="00000000" w14:paraId="00000097">
      <w:pPr>
        <w:spacing w:line="360" w:lineRule="auto"/>
        <w:jc w:val="both"/>
        <w:rPr>
          <w:b w:val="1"/>
        </w:rPr>
      </w:pPr>
      <w:r w:rsidDel="00000000" w:rsidR="00000000" w:rsidRPr="00000000">
        <w:rPr>
          <w:rtl w:val="0"/>
        </w:rPr>
      </w:r>
    </w:p>
    <w:p w:rsidR="00000000" w:rsidDel="00000000" w:rsidP="00000000" w:rsidRDefault="00000000" w:rsidRPr="00000000" w14:paraId="00000098">
      <w:pPr>
        <w:spacing w:line="360" w:lineRule="auto"/>
        <w:jc w:val="both"/>
        <w:rPr>
          <w:b w:val="1"/>
        </w:rPr>
      </w:pPr>
      <w:r w:rsidDel="00000000" w:rsidR="00000000" w:rsidRPr="00000000">
        <w:rPr>
          <w:rtl w:val="0"/>
        </w:rPr>
      </w:r>
    </w:p>
    <w:p w:rsidR="00000000" w:rsidDel="00000000" w:rsidP="00000000" w:rsidRDefault="00000000" w:rsidRPr="00000000" w14:paraId="00000099">
      <w:pPr>
        <w:spacing w:line="360" w:lineRule="auto"/>
        <w:jc w:val="both"/>
        <w:rPr>
          <w:b w:val="1"/>
        </w:rPr>
      </w:pPr>
      <w:r w:rsidDel="00000000" w:rsidR="00000000" w:rsidRPr="00000000">
        <w:rPr>
          <w:rtl w:val="0"/>
        </w:rPr>
      </w:r>
    </w:p>
    <w:p w:rsidR="00000000" w:rsidDel="00000000" w:rsidP="00000000" w:rsidRDefault="00000000" w:rsidRPr="00000000" w14:paraId="0000009A">
      <w:pPr>
        <w:spacing w:line="360" w:lineRule="auto"/>
        <w:jc w:val="both"/>
        <w:rPr>
          <w:b w:val="1"/>
        </w:rPr>
      </w:pPr>
      <w:r w:rsidDel="00000000" w:rsidR="00000000" w:rsidRPr="00000000">
        <w:rPr>
          <w:rtl w:val="0"/>
        </w:rPr>
      </w:r>
    </w:p>
    <w:p w:rsidR="00000000" w:rsidDel="00000000" w:rsidP="00000000" w:rsidRDefault="00000000" w:rsidRPr="00000000" w14:paraId="0000009B">
      <w:pPr>
        <w:spacing w:line="360" w:lineRule="auto"/>
        <w:jc w:val="both"/>
        <w:rPr>
          <w:b w:val="1"/>
        </w:rPr>
      </w:pPr>
      <w:r w:rsidDel="00000000" w:rsidR="00000000" w:rsidRPr="00000000">
        <w:rPr>
          <w:rtl w:val="0"/>
        </w:rPr>
      </w:r>
    </w:p>
    <w:p w:rsidR="00000000" w:rsidDel="00000000" w:rsidP="00000000" w:rsidRDefault="00000000" w:rsidRPr="00000000" w14:paraId="0000009C">
      <w:pPr>
        <w:spacing w:line="36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9D">
      <w:pPr>
        <w:spacing w:line="360" w:lineRule="auto"/>
        <w:jc w:val="both"/>
        <w:rPr>
          <w:b w:val="1"/>
        </w:rPr>
      </w:pPr>
      <w:r w:rsidDel="00000000" w:rsidR="00000000" w:rsidRPr="00000000">
        <w:rPr>
          <w:rtl w:val="0"/>
        </w:rPr>
      </w:r>
    </w:p>
    <w:p w:rsidR="00000000" w:rsidDel="00000000" w:rsidP="00000000" w:rsidRDefault="00000000" w:rsidRPr="00000000" w14:paraId="0000009E">
      <w:pPr>
        <w:spacing w:line="360" w:lineRule="auto"/>
        <w:jc w:val="both"/>
        <w:rPr>
          <w:b w:val="1"/>
        </w:rPr>
      </w:pPr>
      <w:r w:rsidDel="00000000" w:rsidR="00000000" w:rsidRPr="00000000">
        <w:rPr>
          <w:b w:val="1"/>
          <w:rtl w:val="0"/>
        </w:rPr>
        <w:t xml:space="preserve">Definición de tiempo requerido para implementar los ajustes</w:t>
      </w:r>
    </w:p>
    <w:tbl>
      <w:tblPr>
        <w:tblStyle w:val="Table5"/>
        <w:tblW w:w="77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75"/>
        <w:gridCol w:w="1935"/>
        <w:tblGridChange w:id="0">
          <w:tblGrid>
            <w:gridCol w:w="5775"/>
            <w:gridCol w:w="1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rPr>
            </w:pPr>
            <w:r w:rsidDel="00000000" w:rsidR="00000000" w:rsidRPr="00000000">
              <w:rPr>
                <w:b w:val="1"/>
                <w:rtl w:val="0"/>
              </w:rPr>
              <w:t xml:space="preserve">Horas Presupuestadas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Ajustes 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numPr>
                <w:ilvl w:val="0"/>
                <w:numId w:val="1"/>
              </w:numPr>
              <w:ind w:left="720" w:hanging="360"/>
              <w:rPr>
                <w:b w:val="1"/>
              </w:rPr>
            </w:pPr>
            <w:r w:rsidDel="00000000" w:rsidR="00000000" w:rsidRPr="00000000">
              <w:rPr>
                <w:rtl w:val="0"/>
              </w:rPr>
              <w:t xml:space="preserve">6 pantallas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rtl w:val="0"/>
              </w:rPr>
              <w:t xml:space="preserve">6 procesos de guardado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Proceso que genera e informe técnico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rPr>
            </w:pPr>
            <w:r w:rsidDel="00000000" w:rsidR="00000000" w:rsidRPr="00000000">
              <w:rPr>
                <w:b w:val="1"/>
                <w:rtl w:val="0"/>
              </w:rPr>
              <w:t xml:space="preserve">Pruebas integrales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Ajustes ayudas en línea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Instalación en pruebas y en producción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b w:val="1"/>
              </w:rPr>
            </w:pPr>
            <w:r w:rsidDel="00000000" w:rsidR="00000000" w:rsidRPr="00000000">
              <w:rPr>
                <w:b w:val="1"/>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Total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b w:val="1"/>
              </w:rPr>
            </w:pPr>
            <w:r w:rsidDel="00000000" w:rsidR="00000000" w:rsidRPr="00000000">
              <w:rPr>
                <w:rtl w:val="0"/>
              </w:rPr>
            </w:r>
          </w:p>
        </w:tc>
      </w:tr>
    </w:tbl>
    <w:p w:rsidR="00000000" w:rsidDel="00000000" w:rsidP="00000000" w:rsidRDefault="00000000" w:rsidRPr="00000000" w14:paraId="000000B1">
      <w:pPr>
        <w:jc w:val="both"/>
        <w:rPr/>
      </w:pP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spacing w:after="40" w:before="40" w:lineRule="auto"/>
      <w:jc w:val="both"/>
      <w:rPr>
        <w:b w:val="1"/>
        <w:sz w:val="24"/>
        <w:szCs w:val="24"/>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1800"/>
      <w:tblGridChange w:id="0">
        <w:tblGrid>
          <w:gridCol w:w="7200"/>
          <w:gridCol w:w="1800"/>
        </w:tblGrid>
      </w:tblGridChange>
    </w:tblGrid>
    <w:tr>
      <w:trPr>
        <w:cantSplit w:val="0"/>
        <w:tblHeader w:val="0"/>
      </w:trPr>
      <w:tc>
        <w:tcPr>
          <w:tcBorders>
            <w:top w:color="000000" w:space="0" w:sz="0" w:val="nil"/>
            <w:left w:color="000000" w:space="0" w:sz="0" w:val="nil"/>
            <w:bottom w:color="000000" w:space="0" w:sz="8"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after="40" w:before="40" w:lineRule="auto"/>
            <w:jc w:val="both"/>
            <w:rPr>
              <w:b w:val="1"/>
              <w:sz w:val="24"/>
              <w:szCs w:val="24"/>
            </w:rPr>
          </w:pPr>
          <w:r w:rsidDel="00000000" w:rsidR="00000000" w:rsidRPr="00000000">
            <w:rPr>
              <w:b w:val="1"/>
              <w:sz w:val="24"/>
              <w:szCs w:val="24"/>
              <w:rtl w:val="0"/>
            </w:rPr>
            <w:t xml:space="preserve">Conseres Ltda - ANÁLISIS DE REQUISITOS </w:t>
          </w:r>
        </w:p>
      </w:tc>
      <w:tc>
        <w:tcPr>
          <w:tcBorders>
            <w:top w:color="000000" w:space="0" w:sz="0" w:val="nil"/>
            <w:left w:color="000000" w:space="0" w:sz="0" w:val="nil"/>
            <w:bottom w:color="000000" w:space="0" w:sz="8"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right"/>
            <w:rPr>
              <w:b w:val="1"/>
              <w:sz w:val="24"/>
              <w:szCs w:val="24"/>
            </w:rPr>
          </w:pPr>
          <w:r w:rsidDel="00000000" w:rsidR="00000000" w:rsidRPr="00000000">
            <w:rPr>
              <w:b w:val="1"/>
              <w:sz w:val="24"/>
              <w:szCs w:val="24"/>
            </w:rPr>
            <w:fldChar w:fldCharType="begin"/>
            <w:instrText xml:space="preserve">PAGE</w:instrText>
            <w:fldChar w:fldCharType="separate"/>
            <w:fldChar w:fldCharType="end"/>
          </w:r>
          <w:r w:rsidDel="00000000" w:rsidR="00000000" w:rsidRPr="00000000">
            <w:rPr>
              <w:b w:val="1"/>
              <w:sz w:val="24"/>
              <w:szCs w:val="24"/>
              <w:rtl w:val="0"/>
            </w:rPr>
            <w:t xml:space="preserve"> de </w:t>
          </w:r>
          <w:r w:rsidDel="00000000" w:rsidR="00000000" w:rsidRPr="00000000">
            <w:rPr>
              <w:b w:val="1"/>
              <w:sz w:val="24"/>
              <w:szCs w:val="24"/>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5">
    <w:pPr>
      <w:spacing w:after="40" w:before="40" w:lineRule="auto"/>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3.jpg"/><Relationship Id="rId12" Type="http://schemas.openxmlformats.org/officeDocument/2006/relationships/header" Target="header1.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hyperlink" Target="https://soporteconseres.atlassian.net/browse/SIR-954" TargetMode="Externa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