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61F7E" w:rsidR="00161F7E" w:rsidP="009C1617" w:rsidRDefault="171C941C" w14:paraId="157C5C81" w14:textId="29F6635A">
      <w:pPr>
        <w:pStyle w:val="Heading1"/>
      </w:pPr>
      <w:bookmarkStart w:name="_Toc1519247484" w:id="0"/>
      <w:bookmarkStart w:name="_Toc174681940" w:id="1"/>
      <w:bookmarkStart w:name="_Toc174681991" w:id="2"/>
      <w:bookmarkStart w:name="_Toc174682056" w:id="3"/>
      <w:r w:rsidRPr="00161F7E">
        <w:t xml:space="preserve">Threat </w:t>
      </w:r>
      <w:r w:rsidRPr="009C1617">
        <w:t>Model</w:t>
      </w:r>
      <w:r w:rsidRPr="00161F7E">
        <w:t xml:space="preserve"> </w:t>
      </w:r>
      <w:r w:rsidR="00161F7E">
        <w:t>(</w:t>
      </w:r>
      <w:r w:rsidRPr="00161F7E">
        <w:t>Light</w:t>
      </w:r>
      <w:bookmarkEnd w:id="0"/>
      <w:r w:rsidR="00161F7E">
        <w:t>)</w:t>
      </w:r>
    </w:p>
    <w:p w:rsidR="00A9197C" w:rsidP="009C1617" w:rsidRDefault="00D83070" w14:paraId="5FF994C5" w14:textId="56FD700B">
      <w:pPr>
        <w:spacing w:before="0" w:after="0"/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</w:pPr>
      <w:r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 xml:space="preserve">Integration update </w:t>
      </w:r>
      <w:proofErr w:type="spellStart"/>
      <w:r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>Klue</w:t>
      </w:r>
      <w:proofErr w:type="spellEnd"/>
      <w:r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  <w:t xml:space="preserve"> – Salesforce</w:t>
      </w:r>
    </w:p>
    <w:p w:rsidR="00D83070" w:rsidP="009C1617" w:rsidRDefault="00D83070" w14:paraId="7FD4FE69" w14:textId="77777777">
      <w:pPr>
        <w:spacing w:before="0" w:after="0"/>
        <w:rPr>
          <w:rFonts w:eastAsia="Times New Roman" w:asciiTheme="majorHAnsi" w:hAnsiTheme="majorHAnsi"/>
          <w:b/>
          <w:kern w:val="32"/>
          <w:sz w:val="52"/>
          <w:szCs w:val="52"/>
          <w:lang w:eastAsia="en-US"/>
        </w:rPr>
      </w:pPr>
    </w:p>
    <w:p w:rsidRPr="009C1617" w:rsidR="00BE0EFB" w:rsidP="009C1617" w:rsidRDefault="00BE0EFB" w14:paraId="5391DFB0" w14:textId="5424617B">
      <w:pPr>
        <w:spacing w:before="0" w:after="0"/>
      </w:pPr>
      <w:r w:rsidRPr="009C1617">
        <w:t xml:space="preserve">Date Assessed: </w:t>
      </w:r>
      <w:r w:rsidR="00C44660">
        <w:rPr>
          <w:rFonts w:cs="Arial"/>
          <w:szCs w:val="20"/>
        </w:rPr>
        <w:t>17/06/2025</w:t>
      </w:r>
    </w:p>
    <w:p w:rsidRPr="009C1617" w:rsidR="00535B0E" w:rsidP="009C1617" w:rsidRDefault="00535B0E" w14:paraId="6F21E4B6" w14:textId="6AA8F7FD">
      <w:pPr>
        <w:spacing w:before="0" w:after="0"/>
      </w:pPr>
      <w:r w:rsidRPr="009C1617">
        <w:t xml:space="preserve">Prepared by: </w:t>
      </w:r>
      <w:r w:rsidRPr="009C1617" w:rsidR="00C909F5">
        <w:t>David Biayna Neal</w:t>
      </w:r>
    </w:p>
    <w:p w:rsidRPr="009C1617" w:rsidR="00535B0E" w:rsidP="009C1617" w:rsidRDefault="00BE0EFB" w14:paraId="5414A44C" w14:textId="2B9CA96E">
      <w:pPr>
        <w:spacing w:before="0" w:after="120"/>
      </w:pPr>
      <w:r w:rsidRPr="009C1617">
        <w:t>Reviewed by</w:t>
      </w:r>
      <w:r w:rsidRPr="009C1617" w:rsidR="00535B0E">
        <w:t xml:space="preserve">: </w:t>
      </w:r>
      <w:r w:rsidR="00BE1138">
        <w:t>Will North, Charlie Harris</w:t>
      </w:r>
      <w:r w:rsidRPr="009C1617" w:rsidR="00954C20">
        <w:t>, Trefor Walters</w:t>
      </w:r>
    </w:p>
    <w:p w:rsidR="00BE0EFB" w:rsidP="002A659D" w:rsidRDefault="4BB6984E" w14:paraId="52537418" w14:textId="16F8AE89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name="_Toc1650378349" w:id="4"/>
      <w:bookmarkStart w:name="_LastPageContents" w:id="5"/>
      <w:bookmarkEnd w:id="1"/>
      <w:bookmarkEnd w:id="2"/>
      <w:bookmarkEnd w:id="3"/>
      <w:r>
        <w:t>Backgroun</w:t>
      </w:r>
      <w:bookmarkEnd w:id="4"/>
      <w:bookmarkEnd w:id="5"/>
      <w:r w:rsidR="006B5D9D">
        <w:t>d</w:t>
      </w:r>
    </w:p>
    <w:p w:rsidR="00545475" w:rsidP="00545475" w:rsidRDefault="00545475" w14:paraId="15E5C0C1" w14:textId="3A11AF66">
      <w:pPr>
        <w:rPr>
          <w:lang w:eastAsia="en-US"/>
        </w:rPr>
      </w:pPr>
      <w:r>
        <w:rPr>
          <w:lang w:eastAsia="en-US"/>
        </w:rPr>
        <w:t xml:space="preserve">MHR is updating its integration with </w:t>
      </w:r>
      <w:proofErr w:type="spellStart"/>
      <w:r>
        <w:rPr>
          <w:lang w:eastAsia="en-US"/>
        </w:rPr>
        <w:t>Klue</w:t>
      </w:r>
      <w:proofErr w:type="spellEnd"/>
      <w:r>
        <w:rPr>
          <w:lang w:eastAsia="en-US"/>
        </w:rPr>
        <w:t xml:space="preserve">, a platform used for managing competitive intelligence. Previously, </w:t>
      </w:r>
      <w:proofErr w:type="spellStart"/>
      <w:r>
        <w:rPr>
          <w:lang w:eastAsia="en-US"/>
        </w:rPr>
        <w:t>Klue</w:t>
      </w:r>
      <w:proofErr w:type="spellEnd"/>
      <w:r>
        <w:rPr>
          <w:lang w:eastAsia="en-US"/>
        </w:rPr>
        <w:t xml:space="preserve"> accessed MHR’s Salesforce data through a third-party service. This setup is now being replaced with a direct</w:t>
      </w:r>
      <w:r w:rsidR="00F82D69">
        <w:rPr>
          <w:lang w:eastAsia="en-US"/>
        </w:rPr>
        <w:t xml:space="preserve"> </w:t>
      </w:r>
      <w:r>
        <w:rPr>
          <w:lang w:eastAsia="en-US"/>
        </w:rPr>
        <w:t xml:space="preserve">connection between </w:t>
      </w:r>
      <w:proofErr w:type="spellStart"/>
      <w:r>
        <w:rPr>
          <w:lang w:eastAsia="en-US"/>
        </w:rPr>
        <w:t>Klue</w:t>
      </w:r>
      <w:proofErr w:type="spellEnd"/>
      <w:r>
        <w:rPr>
          <w:lang w:eastAsia="en-US"/>
        </w:rPr>
        <w:t xml:space="preserve"> and </w:t>
      </w:r>
      <w:r w:rsidR="00731F62">
        <w:rPr>
          <w:lang w:eastAsia="en-US"/>
        </w:rPr>
        <w:t>Salesforce. This</w:t>
      </w:r>
      <w:r>
        <w:rPr>
          <w:lang w:eastAsia="en-US"/>
        </w:rPr>
        <w:t xml:space="preserve"> change uses OAuth 2.0 for access and data sharing. </w:t>
      </w:r>
      <w:proofErr w:type="spellStart"/>
      <w:r>
        <w:rPr>
          <w:lang w:eastAsia="en-US"/>
        </w:rPr>
        <w:t>Klue</w:t>
      </w:r>
      <w:proofErr w:type="spellEnd"/>
      <w:r>
        <w:rPr>
          <w:lang w:eastAsia="en-US"/>
        </w:rPr>
        <w:t xml:space="preserve"> will continue to collect CRM data</w:t>
      </w:r>
      <w:r w:rsidR="00552483">
        <w:rPr>
          <w:lang w:eastAsia="en-US"/>
        </w:rPr>
        <w:t xml:space="preserve"> via a </w:t>
      </w:r>
      <w:r w:rsidRPr="00552483" w:rsidR="00552483">
        <w:rPr>
          <w:lang w:eastAsia="en-US"/>
        </w:rPr>
        <w:t>Connected App</w:t>
      </w:r>
      <w:r w:rsidR="00D301FF">
        <w:rPr>
          <w:lang w:eastAsia="en-US"/>
        </w:rPr>
        <w:t>,</w:t>
      </w:r>
      <w:r>
        <w:rPr>
          <w:lang w:eastAsia="en-US"/>
        </w:rPr>
        <w:t xml:space="preserve"> such as sales opportunities and user information, which supports their services like performance tracking and win-loss </w:t>
      </w:r>
      <w:r w:rsidR="00731F62">
        <w:rPr>
          <w:lang w:eastAsia="en-US"/>
        </w:rPr>
        <w:t>analysis. Currently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Klue</w:t>
      </w:r>
      <w:proofErr w:type="spellEnd"/>
      <w:r>
        <w:rPr>
          <w:lang w:eastAsia="en-US"/>
        </w:rPr>
        <w:t xml:space="preserve"> accesses Salesforce using a highly privileged admin account, which poses unnecessary security risk. To reduce this, MHR plans to introduce a new dedicated user account for the integration that has read-only access and is restricted to only the necessary data.</w:t>
      </w:r>
    </w:p>
    <w:p w:rsidR="00BE0EFB" w:rsidP="00731F62" w:rsidRDefault="4BB6984E" w14:paraId="1986D095" w14:textId="49AC1A96">
      <w:pPr>
        <w:pStyle w:val="Heading3"/>
        <w:numPr>
          <w:ilvl w:val="0"/>
          <w:numId w:val="0"/>
        </w:numPr>
        <w:spacing w:before="240" w:after="60"/>
      </w:pPr>
      <w:bookmarkStart w:name="_Toc1923933606" w:id="6"/>
      <w:r>
        <w:t>Scope</w:t>
      </w:r>
      <w:bookmarkEnd w:id="6"/>
    </w:p>
    <w:p w:rsidRPr="007A311A" w:rsidR="007A311A" w:rsidP="007A311A" w:rsidRDefault="007A311A" w14:paraId="4A096AB8" w14:textId="37CDCFF2">
      <w:pPr>
        <w:rPr>
          <w:lang w:eastAsia="en-US"/>
        </w:rPr>
      </w:pPr>
      <w:r w:rsidRPr="2975BEF9" w:rsidR="2975BEF9">
        <w:rPr>
          <w:lang w:eastAsia="en-US"/>
        </w:rPr>
        <w:t xml:space="preserve">The scope of this assessment covers the security implications of </w:t>
      </w:r>
      <w:proofErr w:type="spellStart"/>
      <w:r w:rsidRPr="2975BEF9" w:rsidR="2975BEF9">
        <w:rPr>
          <w:lang w:eastAsia="en-US"/>
        </w:rPr>
        <w:t>Klue’s</w:t>
      </w:r>
      <w:proofErr w:type="spellEnd"/>
      <w:r w:rsidRPr="2975BEF9" w:rsidR="2975BEF9">
        <w:rPr>
          <w:lang w:eastAsia="en-US"/>
        </w:rPr>
        <w:t xml:space="preserve"> direct integration with Salesforce using OAuth 2.0, including access permissions, data exposure, and user account controls.</w:t>
      </w:r>
    </w:p>
    <w:p w:rsidR="2975BEF9" w:rsidP="2975BEF9" w:rsidRDefault="2975BEF9" w14:paraId="09E0D28E" w14:textId="4B7C13A5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2975BEF9" w:rsidP="2975BEF9" w:rsidRDefault="2975BEF9" w14:paraId="76487558" w14:textId="7A8E358B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2975BEF9" w:rsidP="2975BEF9" w:rsidRDefault="2975BEF9" w14:paraId="14D60351" w14:textId="5549C1FA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2975BEF9" w:rsidP="2975BEF9" w:rsidRDefault="2975BEF9" w14:paraId="36E98DBA" w14:textId="64682D0C">
      <w:pPr>
        <w:pStyle w:val="Heading3"/>
        <w:numPr>
          <w:ilvl w:val="0"/>
          <w:numId w:val="0"/>
        </w:numPr>
        <w:spacing w:before="240" w:after="60"/>
        <w:ind w:left="720" w:hanging="720"/>
      </w:pPr>
    </w:p>
    <w:p w:rsidR="00BE0EFB" w:rsidP="00E948AA" w:rsidRDefault="4BB6984E" w14:paraId="528A0EA7" w14:textId="1F44FAC9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name="_Toc1741902202" w:id="7"/>
      <w:r>
        <w:t>Threat Assessment</w:t>
      </w:r>
      <w:bookmarkEnd w:id="7"/>
    </w:p>
    <w:p w:rsidRPr="00243F41" w:rsidR="00243F41" w:rsidP="00FF6223" w:rsidRDefault="00FF6223" w14:paraId="34B80590" w14:textId="7DA067F8">
      <w:pPr>
        <w:spacing w:before="0" w:after="120"/>
      </w:pPr>
      <w:r>
        <w:t>The following key threats were identified and assessed.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47"/>
        <w:gridCol w:w="3705"/>
        <w:gridCol w:w="2669"/>
      </w:tblGrid>
      <w:tr w:rsidRPr="00547E0E" w:rsidR="00BE0EFB" w:rsidTr="416C83E3" w14:paraId="2E7D484D" w14:textId="5FB85FB6">
        <w:trPr>
          <w:trHeight w:val="300"/>
        </w:trPr>
        <w:tc>
          <w:tcPr>
            <w:tcW w:w="3247" w:type="dxa"/>
            <w:shd w:val="clear" w:color="auto" w:fill="808080" w:themeFill="background2" w:themeFillShade="80"/>
            <w:tcMar/>
          </w:tcPr>
          <w:p w:rsidRPr="00547E0E" w:rsidR="00BE0EFB" w:rsidP="009C1617" w:rsidRDefault="00BE0EFB" w14:paraId="4028BF80" w14:textId="43D1C420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Threat</w:t>
            </w:r>
          </w:p>
        </w:tc>
        <w:tc>
          <w:tcPr>
            <w:tcW w:w="3705" w:type="dxa"/>
            <w:shd w:val="clear" w:color="auto" w:fill="808080" w:themeFill="background2" w:themeFillShade="80"/>
            <w:tcMar/>
          </w:tcPr>
          <w:p w:rsidRPr="00547E0E" w:rsidR="00BE0EFB" w:rsidP="009C1617" w:rsidRDefault="00BE0EFB" w14:paraId="764775C0" w14:textId="3FF646F6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2669" w:type="dxa"/>
            <w:shd w:val="clear" w:color="auto" w:fill="808080" w:themeFill="background2" w:themeFillShade="80"/>
            <w:tcMar/>
          </w:tcPr>
          <w:p w:rsidRPr="00547E0E" w:rsidR="00BE0EFB" w:rsidP="005E3604" w:rsidRDefault="00BE0EFB" w14:paraId="3F3CBCA8" w14:textId="2429173B">
            <w:pPr>
              <w:spacing w:before="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Mitigated</w:t>
            </w:r>
          </w:p>
        </w:tc>
      </w:tr>
      <w:tr w:rsidRPr="00547E0E" w:rsidR="00BE0EFB" w:rsidTr="416C83E3" w14:paraId="32CE4BE8" w14:textId="181E5652">
        <w:trPr>
          <w:trHeight w:val="300"/>
        </w:trPr>
        <w:tc>
          <w:tcPr>
            <w:tcW w:w="3247" w:type="dxa"/>
            <w:tcMar/>
          </w:tcPr>
          <w:p w:rsidRPr="00547E0E" w:rsidR="00BE0EFB" w:rsidP="2975BEF9" w:rsidRDefault="00310026" w14:paraId="174B8E10" w14:textId="093DB20A">
            <w:pPr>
              <w:spacing w:before="0" w:after="12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A malicious actor who compromises the high-privilege BIS Admin user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could exfiltrate or alter all Salesforce records.</w:t>
            </w:r>
          </w:p>
        </w:tc>
        <w:tc>
          <w:tcPr>
            <w:tcW w:w="3705" w:type="dxa"/>
            <w:tcMar/>
          </w:tcPr>
          <w:p w:rsidRPr="00547E0E" w:rsidR="004673D2" w:rsidP="009C1617" w:rsidRDefault="00C30A40" w14:paraId="4895B85B" w14:textId="1E82E83E">
            <w:pPr>
              <w:spacing w:before="0" w:after="120"/>
            </w:pPr>
            <w:r w:rsidRPr="2975BEF9" w:rsidR="2975BEF9"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  <w:t>Replacing the admin user with a read-only integration user that has object-level access controls.</w:t>
            </w:r>
          </w:p>
        </w:tc>
        <w:tc>
          <w:tcPr>
            <w:tcW w:w="2669" w:type="dxa"/>
            <w:tcMar/>
          </w:tcPr>
          <w:p w:rsidR="00BE0EFB" w:rsidP="002F770A" w:rsidRDefault="002F770A" w14:paraId="76FD7D5A" w14:textId="5CF52651">
            <w:pPr>
              <w:spacing w:before="0" w:after="120"/>
              <w:rPr>
                <w:sz w:val="20"/>
                <w:szCs w:val="20"/>
              </w:rPr>
            </w:pPr>
            <w:r w:rsidRPr="416C83E3" w:rsidR="416C83E3">
              <w:rPr>
                <w:sz w:val="20"/>
                <w:szCs w:val="20"/>
              </w:rPr>
              <w:t>Yes. The account will only</w:t>
            </w:r>
            <w:r w:rsidRPr="416C83E3" w:rsidR="416C83E3">
              <w:rPr>
                <w:sz w:val="20"/>
                <w:szCs w:val="20"/>
              </w:rPr>
              <w:t xml:space="preserve"> be able to access account, contact, opportunity, user information.</w:t>
            </w:r>
          </w:p>
          <w:p w:rsidR="002F770A" w:rsidP="002F770A" w:rsidRDefault="002F770A" w14:paraId="34F437FE" w14:textId="77777777">
            <w:pPr>
              <w:spacing w:before="0" w:after="120"/>
              <w:rPr>
                <w:sz w:val="20"/>
                <w:szCs w:val="20"/>
              </w:rPr>
            </w:pPr>
          </w:p>
          <w:p w:rsidRPr="005E3604" w:rsidR="002F770A" w:rsidP="002F770A" w:rsidRDefault="002F770A" w14:paraId="5EE240BC" w14:textId="66C229F5">
            <w:pPr>
              <w:spacing w:before="0" w:after="120"/>
              <w:rPr>
                <w:sz w:val="20"/>
                <w:szCs w:val="20"/>
              </w:rPr>
            </w:pPr>
          </w:p>
        </w:tc>
      </w:tr>
      <w:tr w:rsidRPr="00547E0E" w:rsidR="00877AC0" w:rsidTr="416C83E3" w14:paraId="2678FD4B" w14:textId="77777777">
        <w:trPr>
          <w:trHeight w:val="300"/>
        </w:trPr>
        <w:tc>
          <w:tcPr>
            <w:tcW w:w="3247" w:type="dxa"/>
            <w:tcMar/>
          </w:tcPr>
          <w:p w:rsidRPr="00F2021E" w:rsidR="00877AC0" w:rsidP="2975BEF9" w:rsidRDefault="00F2021E" w14:paraId="1EDF48B0" w14:textId="3E7742F2">
            <w:pPr>
              <w:spacing w:before="0" w:after="12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A malicious actor who gains access to </w:t>
            </w: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Klue’s</w:t>
            </w: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access or </w:t>
            </w:r>
            <w:bookmarkStart w:name="_Int_a0eR6Q21" w:id="1166074254"/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refresh</w:t>
            </w:r>
            <w:bookmarkEnd w:id="1166074254"/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tokens</w:t>
            </w: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could extract Salesforce data.</w:t>
            </w:r>
          </w:p>
        </w:tc>
        <w:tc>
          <w:tcPr>
            <w:tcW w:w="3705" w:type="dxa"/>
            <w:tcMar/>
          </w:tcPr>
          <w:p w:rsidRPr="00877AC0" w:rsidR="00877AC0" w:rsidP="2975BEF9" w:rsidRDefault="00877AC0" w14:paraId="76F444ED" w14:textId="0FBF23E5">
            <w:pPr>
              <w:spacing w:before="0" w:after="12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Tokens are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stored encrypted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,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tenant-scoped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, and isolated to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Klue’s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internal network.</w:t>
            </w:r>
          </w:p>
        </w:tc>
        <w:tc>
          <w:tcPr>
            <w:tcW w:w="2669" w:type="dxa"/>
            <w:tcMar/>
          </w:tcPr>
          <w:p w:rsidRPr="00126715" w:rsidR="00877AC0" w:rsidP="1277F4D0" w:rsidRDefault="00877AC0" w14:paraId="140532C2" w14:textId="26E655DF">
            <w:pPr>
              <w:spacing w:before="0" w:after="120"/>
              <w:jc w:val="center"/>
              <w:rPr>
                <w:color w:val="auto"/>
                <w:sz w:val="20"/>
                <w:szCs w:val="20"/>
              </w:rPr>
            </w:pPr>
            <w:r w:rsidRPr="2975BEF9" w:rsidR="2975BEF9">
              <w:rPr>
                <w:color w:val="auto"/>
                <w:sz w:val="20"/>
                <w:szCs w:val="20"/>
              </w:rPr>
              <w:t>Yes</w:t>
            </w:r>
          </w:p>
        </w:tc>
      </w:tr>
      <w:tr w:rsidR="2975BEF9" w:rsidTr="416C83E3" w14:paraId="564D065D">
        <w:trPr>
          <w:trHeight w:val="300"/>
        </w:trPr>
        <w:tc>
          <w:tcPr>
            <w:tcW w:w="3247" w:type="dxa"/>
            <w:tcMar/>
          </w:tcPr>
          <w:p w:rsidR="2975BEF9" w:rsidP="2975BEF9" w:rsidRDefault="2975BEF9" w14:paraId="229BCA1A" w14:textId="78F22513">
            <w:pPr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A malicious actor causes excessive API calls, leading to service degradation.</w:t>
            </w:r>
          </w:p>
        </w:tc>
        <w:tc>
          <w:tcPr>
            <w:tcW w:w="3705" w:type="dxa"/>
            <w:tcMar/>
          </w:tcPr>
          <w:p w:rsidR="2975BEF9" w:rsidP="2975BEF9" w:rsidRDefault="2975BEF9" w14:paraId="3FEC971D" w14:textId="23BD53ED">
            <w:pPr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Klue</w:t>
            </w: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is internally rate limited to 1 request / 2 seconds with exponential backoff, preventing abuse.</w:t>
            </w:r>
          </w:p>
        </w:tc>
        <w:tc>
          <w:tcPr>
            <w:tcW w:w="2669" w:type="dxa"/>
            <w:tcMar/>
          </w:tcPr>
          <w:p w:rsidR="2975BEF9" w:rsidP="2975BEF9" w:rsidRDefault="2975BEF9" w14:paraId="1FF6B092" w14:textId="46BAF831">
            <w:pPr>
              <w:pStyle w:val="Normal"/>
              <w:jc w:val="center"/>
              <w:rPr>
                <w:color w:val="auto"/>
                <w:sz w:val="20"/>
                <w:szCs w:val="20"/>
              </w:rPr>
            </w:pPr>
            <w:r w:rsidRPr="2975BEF9" w:rsidR="2975BEF9">
              <w:rPr>
                <w:color w:val="auto"/>
                <w:sz w:val="20"/>
                <w:szCs w:val="20"/>
              </w:rPr>
              <w:t>Yes</w:t>
            </w:r>
          </w:p>
        </w:tc>
      </w:tr>
      <w:tr w:rsidR="2975BEF9" w:rsidTr="416C83E3" w14:paraId="53DD0C7E">
        <w:trPr>
          <w:trHeight w:val="300"/>
        </w:trPr>
        <w:tc>
          <w:tcPr>
            <w:tcW w:w="3247" w:type="dxa"/>
            <w:tcMar/>
          </w:tcPr>
          <w:p w:rsidR="2975BEF9" w:rsidRDefault="2975BEF9" w14:paraId="7395B788" w14:textId="579CB838">
            <w:r w:rsidRPr="2975BEF9" w:rsidR="2975BEF9"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  <w:t>A malicious actor uses long-lived refresh tokens after deprovisioning.</w:t>
            </w:r>
          </w:p>
        </w:tc>
        <w:tc>
          <w:tcPr>
            <w:tcW w:w="3705" w:type="dxa"/>
            <w:tcMar/>
          </w:tcPr>
          <w:p w:rsidR="2975BEF9" w:rsidP="2975BEF9" w:rsidRDefault="2975BEF9" w14:paraId="17A7BD82" w14:textId="1775BEB8">
            <w:pPr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Token rotation and revocation is controlled by the customer (MHR</w:t>
            </w: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) and</w:t>
            </w:r>
            <w:r w:rsidRPr="416C83E3" w:rsidR="416C83E3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can be enforced via Connected App settings.</w:t>
            </w:r>
          </w:p>
        </w:tc>
        <w:tc>
          <w:tcPr>
            <w:tcW w:w="2669" w:type="dxa"/>
            <w:tcMar/>
          </w:tcPr>
          <w:p w:rsidR="2975BEF9" w:rsidP="2975BEF9" w:rsidRDefault="2975BEF9" w14:paraId="050D7573" w14:textId="48A8C395">
            <w:pPr>
              <w:pStyle w:val="Normal"/>
              <w:jc w:val="center"/>
              <w:rPr>
                <w:color w:val="auto"/>
                <w:sz w:val="20"/>
                <w:szCs w:val="20"/>
              </w:rPr>
            </w:pPr>
            <w:r w:rsidRPr="2975BEF9" w:rsidR="2975BEF9">
              <w:rPr>
                <w:color w:val="auto"/>
                <w:sz w:val="20"/>
                <w:szCs w:val="20"/>
              </w:rPr>
              <w:t>Yes</w:t>
            </w:r>
          </w:p>
        </w:tc>
      </w:tr>
      <w:tr w:rsidR="2975BEF9" w:rsidTr="416C83E3" w14:paraId="56FF3C59">
        <w:trPr>
          <w:trHeight w:val="300"/>
        </w:trPr>
        <w:tc>
          <w:tcPr>
            <w:tcW w:w="3247" w:type="dxa"/>
            <w:tcMar/>
          </w:tcPr>
          <w:p w:rsidR="2975BEF9" w:rsidP="2975BEF9" w:rsidRDefault="2975BEF9" w14:paraId="0B7587A5" w14:textId="591BF16E">
            <w:pPr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A malicious actor who obtains valid OAuth2 tokens (e.g., via phishing, token leak, or compromised client system) could use them from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any geographic location or unauthorized IP address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to access MHR’s Salesforce environment via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Klue's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integration.</w:t>
            </w:r>
          </w:p>
        </w:tc>
        <w:tc>
          <w:tcPr>
            <w:tcW w:w="3705" w:type="dxa"/>
            <w:tcMar/>
          </w:tcPr>
          <w:p w:rsidR="2975BEF9" w:rsidP="2975BEF9" w:rsidRDefault="2975BEF9" w14:paraId="5F6113C1" w14:textId="5BE1F2E2">
            <w:pPr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MHR can configure IP range restrictions in the Salesforce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Connected App settings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.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Klue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has confirmed they can supply 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>static IP ranges</w:t>
            </w:r>
            <w:r w:rsidRPr="2975BEF9" w:rsidR="2975BEF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GB"/>
              </w:rPr>
              <w:t xml:space="preserve"> for this purpose. Restricting token usage to trusted IPs would block access attempts from unrecognized sources.</w:t>
            </w:r>
          </w:p>
        </w:tc>
        <w:tc>
          <w:tcPr>
            <w:tcW w:w="2669" w:type="dxa"/>
            <w:tcMar/>
          </w:tcPr>
          <w:p w:rsidR="2975BEF9" w:rsidP="2975BEF9" w:rsidRDefault="2975BEF9" w14:paraId="52A7B851" w14:textId="3B795E34">
            <w:pPr>
              <w:pStyle w:val="Normal"/>
              <w:jc w:val="center"/>
              <w:rPr>
                <w:color w:val="auto"/>
                <w:sz w:val="20"/>
                <w:szCs w:val="20"/>
              </w:rPr>
            </w:pPr>
            <w:r w:rsidRPr="416C83E3" w:rsidR="416C83E3">
              <w:rPr>
                <w:color w:val="auto"/>
                <w:sz w:val="20"/>
                <w:szCs w:val="20"/>
              </w:rPr>
              <w:t>Yes, configurable</w:t>
            </w:r>
          </w:p>
        </w:tc>
      </w:tr>
    </w:tbl>
    <w:p w:rsidR="2975BEF9" w:rsidRDefault="2975BEF9" w14:paraId="6CC8CFD1" w14:textId="4E50F5A3"/>
    <w:p w:rsidR="00157D45" w:rsidP="00157D45" w:rsidRDefault="00157D45" w14:paraId="352B89C2" w14:textId="77777777">
      <w:pPr>
        <w:rPr>
          <w:lang w:eastAsia="en-US"/>
        </w:rPr>
      </w:pPr>
    </w:p>
    <w:p w:rsidRPr="009C1617" w:rsidR="007877F3" w:rsidP="2975BEF9" w:rsidRDefault="1277F4D0" w14:paraId="45FFA29E" w14:textId="040F4E5D">
      <w:pPr>
        <w:pStyle w:val="Heading3"/>
        <w:numPr>
          <w:ilvl w:val="0"/>
          <w:numId w:val="0"/>
        </w:numPr>
        <w:spacing w:before="240" w:after="60"/>
        <w:ind w:left="0"/>
      </w:pPr>
    </w:p>
    <w:p w:rsidRPr="009C1617" w:rsidR="007877F3" w:rsidP="2975BEF9" w:rsidRDefault="1277F4D0" w14:paraId="357CAAAA" w14:textId="3F70555A">
      <w:pPr>
        <w:pStyle w:val="Heading3"/>
        <w:numPr>
          <w:ilvl w:val="0"/>
          <w:numId w:val="0"/>
        </w:numPr>
        <w:spacing w:before="240" w:after="60"/>
        <w:ind w:left="0"/>
      </w:pPr>
      <w:bookmarkStart w:name="_Toc1838027449" w:id="8"/>
      <w:r w:rsidR="416C83E3">
        <w:rPr/>
        <w:t>Conclusion</w:t>
      </w:r>
      <w:bookmarkEnd w:id="8"/>
    </w:p>
    <w:p w:rsidR="1277F4D0" w:rsidP="416C83E3" w:rsidRDefault="1277F4D0" w14:paraId="7ED27E1D" w14:textId="64076127">
      <w:pPr>
        <w:spacing w:line="259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16C83E3" w:rsidR="416C83E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MHR’s use of a dedicated, minimally privileged integration account, together with encrypted token handling, request rate limits, and IP-based access control, substantially reduces the chance of unauthorized data exposure. When these settings are correctly applied, the residual risk </w:t>
      </w:r>
      <w:r w:rsidRPr="416C83E3" w:rsidR="416C83E3">
        <w:rPr>
          <w:rFonts w:ascii="Arial" w:hAnsi="Arial" w:eastAsia="Arial" w:cs="Arial"/>
          <w:noProof w:val="0"/>
          <w:sz w:val="22"/>
          <w:szCs w:val="22"/>
          <w:lang w:val="en-GB"/>
        </w:rPr>
        <w:t>remains</w:t>
      </w:r>
      <w:r w:rsidRPr="416C83E3" w:rsidR="416C83E3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low: the integration only ever has the minimal access it needs, and any attempts at misuse are constrained. </w:t>
      </w:r>
    </w:p>
    <w:sectPr w:rsidR="1277F4D0" w:rsidSect="008C6E00">
      <w:headerReference w:type="default" r:id="rId12"/>
      <w:footerReference w:type="default" r:id="rId13"/>
      <w:headerReference w:type="first" r:id="rId14"/>
      <w:footerReference w:type="first" r:id="rId15"/>
      <w:pgSz w:w="11899" w:h="16838" w:orient="portrait" w:code="9"/>
      <w:pgMar w:top="2001" w:right="1134" w:bottom="1701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7104" w:rsidP="00823AA6" w:rsidRDefault="00827104" w14:paraId="66916DA3" w14:textId="77777777">
      <w:r>
        <w:separator/>
      </w:r>
    </w:p>
    <w:p w:rsidR="00827104" w:rsidP="00823AA6" w:rsidRDefault="00827104" w14:paraId="7427EFF0" w14:textId="77777777"/>
    <w:p w:rsidR="00827104" w:rsidP="00823AA6" w:rsidRDefault="00827104" w14:paraId="3B2CAF57" w14:textId="77777777"/>
  </w:endnote>
  <w:endnote w:type="continuationSeparator" w:id="0">
    <w:p w:rsidR="00827104" w:rsidP="00823AA6" w:rsidRDefault="00827104" w14:paraId="50C1B69A" w14:textId="77777777">
      <w:r>
        <w:continuationSeparator/>
      </w:r>
    </w:p>
    <w:p w:rsidR="00827104" w:rsidP="00823AA6" w:rsidRDefault="00827104" w14:paraId="32870A23" w14:textId="77777777"/>
    <w:p w:rsidR="00827104" w:rsidP="00823AA6" w:rsidRDefault="00827104" w14:paraId="019CB28A" w14:textId="77777777"/>
  </w:endnote>
  <w:endnote w:type="continuationNotice" w:id="1">
    <w:p w:rsidR="00827104" w:rsidRDefault="00827104" w14:paraId="2E219A11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C51DA" w:rsidP="0028590D" w:rsidRDefault="004C51DA" w14:paraId="2350FE20" w14:textId="77777777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:rsidRPr="00402281" w:rsidR="004C51DA" w:rsidP="00402281" w:rsidRDefault="004C51DA" w14:paraId="7531D9EE" w14:textId="77777777">
    <w:pPr>
      <w:pStyle w:val="Default"/>
      <w:spacing w:line="288" w:lineRule="auto"/>
      <w:ind w:right="278"/>
      <w:jc w:val="both"/>
      <w:rPr>
        <w:rFonts w:ascii="Arial" w:hAnsi="Arial" w:cs="Arial"/>
        <w:color w:val="363636"/>
        <w:sz w:val="16"/>
        <w:szCs w:val="16"/>
        <w:lang w:val="en-US"/>
      </w:rPr>
    </w:pPr>
    <w:r w:rsidRPr="00402281">
      <w:rPr>
        <w:rFonts w:ascii="Arial" w:hAnsi="Arial" w:cs="Arial"/>
        <w:color w:val="363636"/>
        <w:sz w:val="16"/>
        <w:szCs w:val="16"/>
      </w:rPr>
      <w:t>Copyright © 202</w:t>
    </w:r>
    <w:r w:rsidR="00D90D21">
      <w:rPr>
        <w:rFonts w:ascii="Arial" w:hAnsi="Arial" w:cs="Arial"/>
        <w:color w:val="363636"/>
        <w:sz w:val="16"/>
        <w:szCs w:val="16"/>
      </w:rPr>
      <w:t>5</w:t>
    </w:r>
    <w:r w:rsidRPr="00402281">
      <w:rPr>
        <w:rFonts w:ascii="Arial" w:hAnsi="Arial" w:cs="Arial"/>
        <w:color w:val="363636"/>
        <w:sz w:val="16"/>
        <w:szCs w:val="16"/>
      </w:rPr>
      <w:t xml:space="preserve"> M</w:t>
    </w:r>
    <w:r w:rsidRPr="00402281">
      <w:rPr>
        <w:rFonts w:ascii="Arial" w:hAnsi="Arial" w:cs="Arial"/>
        <w:color w:val="363636"/>
        <w:sz w:val="16"/>
        <w:szCs w:val="16"/>
        <w:lang w:val="en-US"/>
      </w:rPr>
      <w:t>HR International UK Limited</w:t>
    </w:r>
  </w:p>
  <w:p w:rsidR="002D58D8" w:rsidP="00402281" w:rsidRDefault="171C941C" w14:paraId="1482642B" w14:textId="468E0CAB">
    <w:pPr>
      <w:pStyle w:val="Default"/>
      <w:spacing w:line="288" w:lineRule="auto"/>
      <w:ind w:right="278"/>
      <w:rPr>
        <w:rFonts w:ascii="Arial" w:hAnsi="Arial" w:cs="Arial"/>
        <w:color w:val="363636"/>
        <w:sz w:val="16"/>
        <w:szCs w:val="16"/>
        <w:lang w:val="en-US"/>
      </w:rPr>
    </w:pPr>
    <w:r w:rsidRPr="171C941C">
      <w:rPr>
        <w:rFonts w:ascii="Arial" w:hAnsi="Arial" w:cs="Arial"/>
        <w:color w:val="0A2433" w:themeColor="text1"/>
        <w:sz w:val="16"/>
        <w:szCs w:val="16"/>
      </w:rPr>
      <w:t>Threat Model Light – Version 1.0</w:t>
    </w:r>
  </w:p>
  <w:p w:rsidRPr="008C6E00" w:rsidR="004C51DA" w:rsidP="00402281" w:rsidRDefault="004E70F8" w14:paraId="69497DE4" w14:textId="77777777">
    <w:pPr>
      <w:pStyle w:val="Default"/>
      <w:spacing w:line="288" w:lineRule="auto"/>
      <w:ind w:right="278"/>
      <w:rPr>
        <w:rFonts w:ascii="Arial" w:hAnsi="Arial" w:eastAsia="Arial" w:cs="Arial"/>
        <w:color w:val="363636"/>
        <w:sz w:val="16"/>
        <w:szCs w:val="16"/>
      </w:rPr>
    </w:pPr>
    <w:r>
      <w:rPr>
        <w:rFonts w:ascii="Arial" w:hAnsi="Arial" w:cs="Arial"/>
        <w:color w:val="363636"/>
        <w:sz w:val="16"/>
        <w:szCs w:val="16"/>
        <w:lang w:val="en-US"/>
      </w:rPr>
      <w:t xml:space="preserve">Classification: </w:t>
    </w:r>
    <w:sdt>
      <w:sdtPr>
        <w:rPr>
          <w:rFonts w:ascii="Arial" w:hAnsi="Arial" w:cs="Arial"/>
          <w:color w:val="0A2433" w:themeColor="text1"/>
          <w:sz w:val="16"/>
          <w:szCs w:val="16"/>
        </w:rPr>
        <w:alias w:val="Category"/>
        <w:tag w:val=""/>
        <w:id w:val="-211195579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4E70F8">
          <w:rPr>
            <w:rFonts w:ascii="Arial" w:hAnsi="Arial" w:cs="Arial"/>
            <w:color w:val="0A2433" w:themeColor="text1"/>
            <w:sz w:val="16"/>
            <w:szCs w:val="16"/>
          </w:rPr>
          <w:t>Confidential</w:t>
        </w:r>
      </w:sdtContent>
    </w:sdt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8C6E00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        </w:t>
    </w:r>
    <w:r w:rsidR="008C6E00">
      <w:rPr>
        <w:rFonts w:ascii="Arial" w:hAnsi="Arial" w:cs="Arial"/>
        <w:color w:val="363636"/>
        <w:sz w:val="16"/>
        <w:szCs w:val="16"/>
        <w:lang w:val="en-US"/>
      </w:rPr>
      <w:t xml:space="preserve">    </w:t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</w:t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fldChar w:fldCharType="begin"/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instrText xml:space="preserve"> PAGE   \* MERGEFORMAT </w:instrText>
    </w:r>
    <w:r w:rsidRPr="008C6E00" w:rsidR="004C51DA">
      <w:rPr>
        <w:rFonts w:ascii="Arial" w:hAnsi="Arial" w:cs="Arial"/>
        <w:color w:val="363636"/>
        <w:sz w:val="16"/>
        <w:szCs w:val="16"/>
        <w:lang w:val="en-US"/>
      </w:rPr>
      <w:fldChar w:fldCharType="separate"/>
    </w:r>
    <w:r w:rsidRPr="008C6E00" w:rsidR="004C51DA">
      <w:rPr>
        <w:rFonts w:ascii="Arial" w:hAnsi="Arial" w:cs="Arial"/>
        <w:noProof/>
        <w:color w:val="363636"/>
        <w:sz w:val="16"/>
        <w:szCs w:val="16"/>
        <w:lang w:val="en-US"/>
      </w:rPr>
      <w:t>1</w:t>
    </w:r>
    <w:r w:rsidRPr="008C6E00" w:rsidR="004C51DA">
      <w:rPr>
        <w:rFonts w:ascii="Arial" w:hAnsi="Arial" w:cs="Arial"/>
        <w:noProof/>
        <w:color w:val="363636"/>
        <w:sz w:val="16"/>
        <w:szCs w:val="16"/>
        <w:lang w:val="en-US"/>
      </w:rPr>
      <w:fldChar w:fldCharType="end"/>
    </w:r>
  </w:p>
  <w:p w:rsidRPr="00403860" w:rsidR="004C51DA" w:rsidP="00884480" w:rsidRDefault="004C51DA" w14:paraId="436F7D7A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</w:p>
  <w:p w:rsidR="004C51DA" w:rsidP="00EA44C6" w:rsidRDefault="004C51DA" w14:paraId="272D8F82" w14:textId="77777777">
    <w:pPr>
      <w:pStyle w:val="Footer"/>
      <w:tabs>
        <w:tab w:val="clear" w:pos="4513"/>
        <w:tab w:val="clear" w:pos="9026"/>
        <w:tab w:val="right" w:pos="9497"/>
      </w:tabs>
    </w:pPr>
  </w:p>
  <w:p w:rsidRPr="008A6274" w:rsidR="004C51DA" w:rsidP="008A6274" w:rsidRDefault="004C51DA" w14:paraId="19E72E11" w14:textId="77777777">
    <w:pPr>
      <w:jc w:val="cen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884480" w:rsidRDefault="004C51DA" w14:paraId="7AC10E88" w14:textId="77777777">
    <w:pPr>
      <w:pStyle w:val="Header"/>
      <w:rPr>
        <w:rFonts w:ascii="Arial" w:hAnsi="Arial"/>
        <w:sz w:val="14"/>
        <w:szCs w:val="14"/>
        <w:lang w:val="en-US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65F4756B" wp14:editId="6E497C5C">
          <wp:simplePos x="0" y="0"/>
          <wp:positionH relativeFrom="margin">
            <wp:posOffset>2698115</wp:posOffset>
          </wp:positionH>
          <wp:positionV relativeFrom="bottomMargin">
            <wp:posOffset>89658</wp:posOffset>
          </wp:positionV>
          <wp:extent cx="730250" cy="397510"/>
          <wp:effectExtent l="0" t="0" r="0" b="0"/>
          <wp:wrapSquare wrapText="bothSides"/>
          <wp:docPr id="66" name="Picture 6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FB Member_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C51DA" w:rsidP="00884480" w:rsidRDefault="004C51DA" w14:paraId="5B577835" w14:textId="77777777">
    <w:pPr>
      <w:pStyle w:val="Header"/>
      <w:rPr>
        <w:rFonts w:ascii="Arial" w:hAnsi="Arial"/>
        <w:sz w:val="14"/>
        <w:szCs w:val="14"/>
        <w:lang w:val="en-US"/>
      </w:rPr>
    </w:pPr>
  </w:p>
  <w:p w:rsidR="004C51DA" w:rsidP="00884480" w:rsidRDefault="004C51DA" w14:paraId="45AB6C62" w14:textId="77777777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:rsidR="004C51DA" w:rsidP="00884480" w:rsidRDefault="004C51DA" w14:paraId="5C69D15A" w14:textId="77777777">
    <w:pPr>
      <w:pStyle w:val="Default"/>
      <w:spacing w:line="288" w:lineRule="auto"/>
      <w:ind w:left="720" w:right="278"/>
      <w:rPr>
        <w:rFonts w:ascii="Arial" w:hAnsi="Arial"/>
        <w:color w:val="363636"/>
        <w:sz w:val="14"/>
        <w:szCs w:val="14"/>
        <w:lang w:val="en-US"/>
      </w:rPr>
    </w:pPr>
    <w:r w:rsidRPr="00403860">
      <w:rPr>
        <w:rFonts w:ascii="Arial" w:hAnsi="Arial"/>
        <w:color w:val="363636"/>
        <w:sz w:val="14"/>
        <w:szCs w:val="14"/>
        <w:lang w:val="en-US"/>
      </w:rPr>
      <w:t>Document Template Name</w:t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</w:t>
    </w:r>
    <w:r w:rsidRPr="00403860">
      <w:rPr>
        <w:rFonts w:ascii="Arial" w:hAnsi="Arial"/>
        <w:color w:val="363636"/>
        <w:sz w:val="14"/>
        <w:szCs w:val="14"/>
      </w:rPr>
      <w:t xml:space="preserve">© </w:t>
    </w:r>
    <w:proofErr w:type="spellStart"/>
    <w:r>
      <w:rPr>
        <w:rFonts w:ascii="Arial" w:hAnsi="Arial"/>
        <w:color w:val="363636"/>
        <w:sz w:val="14"/>
        <w:szCs w:val="14"/>
        <w:lang w:val="en-US"/>
      </w:rPr>
      <w:t>MHRInternational</w:t>
    </w:r>
    <w:proofErr w:type="spellEnd"/>
    <w:r>
      <w:rPr>
        <w:rFonts w:ascii="Arial" w:hAnsi="Arial"/>
        <w:color w:val="363636"/>
        <w:sz w:val="14"/>
        <w:szCs w:val="14"/>
        <w:lang w:val="en-US"/>
      </w:rPr>
      <w:t xml:space="preserve"> UK Limited 2020</w:t>
    </w:r>
  </w:p>
  <w:p w:rsidR="004C51DA" w:rsidP="00884480" w:rsidRDefault="004C51DA" w14:paraId="62915D28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  <w:r w:rsidRPr="00403860">
      <w:rPr>
        <w:rFonts w:ascii="Arial" w:hAnsi="Arial"/>
        <w:color w:val="363636"/>
        <w:sz w:val="14"/>
        <w:szCs w:val="14"/>
        <w:lang w:val="en-US"/>
      </w:rPr>
      <w:t xml:space="preserve">Date or version number here 2020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           </w: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begin"/>
    </w:r>
    <w:r w:rsidRPr="00884480">
      <w:rPr>
        <w:rFonts w:ascii="Arial" w:hAnsi="Arial"/>
        <w:color w:val="363636"/>
        <w:sz w:val="14"/>
        <w:szCs w:val="14"/>
        <w:lang w:val="en-US"/>
      </w:rPr>
      <w:instrText xml:space="preserve"> PAGE   \* MERGEFORMAT </w:instrTex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separate"/>
    </w:r>
    <w:r>
      <w:rPr>
        <w:rFonts w:ascii="Arial" w:hAnsi="Arial"/>
        <w:noProof/>
        <w:color w:val="363636"/>
        <w:sz w:val="14"/>
        <w:szCs w:val="14"/>
        <w:lang w:val="en-US"/>
      </w:rPr>
      <w:t>1</w:t>
    </w:r>
    <w:r w:rsidRPr="00884480">
      <w:rPr>
        <w:rFonts w:ascii="Arial" w:hAnsi="Arial"/>
        <w:noProof/>
        <w:color w:val="363636"/>
        <w:sz w:val="14"/>
        <w:szCs w:val="14"/>
        <w:lang w:val="en-US"/>
      </w:rPr>
      <w:fldChar w:fldCharType="end"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 w:rsidRPr="00403860">
      <w:rPr>
        <w:rFonts w:ascii="Arial" w:hAnsi="Arial"/>
        <w:color w:val="363636"/>
        <w:sz w:val="14"/>
        <w:szCs w:val="14"/>
        <w:lang w:val="en-US"/>
      </w:rPr>
      <w:t xml:space="preserve">Company </w:t>
    </w:r>
    <w:r>
      <w:rPr>
        <w:rFonts w:ascii="Arial" w:hAnsi="Arial"/>
        <w:color w:val="363636"/>
        <w:sz w:val="14"/>
        <w:szCs w:val="14"/>
        <w:lang w:val="en-US"/>
      </w:rPr>
      <w:t>C</w:t>
    </w:r>
    <w:r w:rsidRPr="00403860">
      <w:rPr>
        <w:rFonts w:ascii="Arial" w:hAnsi="Arial"/>
        <w:color w:val="363636"/>
        <w:sz w:val="14"/>
        <w:szCs w:val="14"/>
        <w:lang w:val="en-US"/>
      </w:rPr>
      <w:t>onfidential</w:t>
    </w:r>
    <w:r>
      <w:rPr>
        <w:rFonts w:ascii="Arial" w:hAnsi="Arial" w:eastAsia="Arial" w:cs="Arial"/>
        <w:color w:val="363636"/>
        <w:sz w:val="14"/>
        <w:szCs w:val="14"/>
      </w:rPr>
      <w:tab/>
    </w:r>
  </w:p>
  <w:p w:rsidR="004C51DA" w:rsidP="00884480" w:rsidRDefault="004C51DA" w14:paraId="7DAFC435" w14:textId="77777777">
    <w:pPr>
      <w:pStyle w:val="Default"/>
      <w:spacing w:line="288" w:lineRule="auto"/>
      <w:ind w:left="720" w:right="278"/>
      <w:rPr>
        <w:rFonts w:ascii="Arial" w:hAnsi="Arial" w:eastAsia="Arial" w:cs="Arial"/>
        <w:color w:val="363636"/>
        <w:sz w:val="14"/>
        <w:szCs w:val="14"/>
      </w:rPr>
    </w:pPr>
  </w:p>
  <w:p w:rsidRPr="00C83781" w:rsidR="004C51DA" w:rsidP="00A14282" w:rsidRDefault="004C51DA" w14:paraId="5B072F0C" w14:textId="77777777">
    <w:pPr>
      <w:pStyle w:val="Footer"/>
      <w:tabs>
        <w:tab w:val="clear" w:pos="4513"/>
        <w:tab w:val="clear" w:pos="9026"/>
        <w:tab w:val="right" w:pos="9497"/>
      </w:tabs>
      <w:rPr>
        <w:color w:val="1C6691" w:themeColor="text1" w:themeTint="BF"/>
        <w:sz w:val="16"/>
        <w:szCs w:val="16"/>
      </w:rPr>
    </w:pPr>
    <w:r>
      <w:t xml:space="preserve"> </w:t>
    </w:r>
    <w:r>
      <w:tab/>
    </w:r>
  </w:p>
  <w:p w:rsidR="004C51DA" w:rsidRDefault="004C51DA" w14:paraId="3DA4BAB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7104" w:rsidP="00823AA6" w:rsidRDefault="00827104" w14:paraId="7C9F7B28" w14:textId="77777777">
      <w:r>
        <w:separator/>
      </w:r>
    </w:p>
    <w:p w:rsidR="00827104" w:rsidP="00823AA6" w:rsidRDefault="00827104" w14:paraId="0D44989B" w14:textId="77777777"/>
    <w:p w:rsidR="00827104" w:rsidP="00823AA6" w:rsidRDefault="00827104" w14:paraId="1B9F3B84" w14:textId="77777777"/>
  </w:footnote>
  <w:footnote w:type="continuationSeparator" w:id="0">
    <w:p w:rsidR="00827104" w:rsidP="00823AA6" w:rsidRDefault="00827104" w14:paraId="0E6990FC" w14:textId="77777777">
      <w:r>
        <w:continuationSeparator/>
      </w:r>
    </w:p>
    <w:p w:rsidR="00827104" w:rsidP="00823AA6" w:rsidRDefault="00827104" w14:paraId="02EBDB55" w14:textId="77777777"/>
    <w:p w:rsidR="00827104" w:rsidP="00823AA6" w:rsidRDefault="00827104" w14:paraId="2D49FFCE" w14:textId="77777777"/>
  </w:footnote>
  <w:footnote w:type="continuationNotice" w:id="1">
    <w:p w:rsidR="00827104" w:rsidRDefault="00827104" w14:paraId="67FFCCAB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161F7E" w:rsidRDefault="004C51DA" w14:paraId="11FFDFC4" w14:textId="77777777">
    <w:pPr>
      <w:pStyle w:val="Header"/>
      <w:jc w:val="right"/>
    </w:pPr>
    <w:r>
      <w:rPr>
        <w:noProof/>
      </w:rPr>
      <w:drawing>
        <wp:inline distT="0" distB="0" distL="0" distR="0" wp14:anchorId="0613F5BB" wp14:editId="46C6B996">
          <wp:extent cx="720000" cy="720000"/>
          <wp:effectExtent l="0" t="0" r="4445" b="4445"/>
          <wp:docPr id="6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C51DA" w:rsidP="00A14282" w:rsidRDefault="004C51DA" w14:paraId="0CDE272A" w14:textId="77777777">
    <w:pPr>
      <w:pStyle w:val="Header"/>
      <w:jc w:val="center"/>
    </w:pPr>
    <w:r>
      <w:rPr>
        <w:noProof/>
      </w:rPr>
      <w:drawing>
        <wp:inline distT="0" distB="0" distL="0" distR="0" wp14:anchorId="50CA813D" wp14:editId="03CCE186">
          <wp:extent cx="710419" cy="710419"/>
          <wp:effectExtent l="0" t="0" r="0" b="0"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HR logo_cmyk_21x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538" cy="73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9ecvmTKlNivA" int2:id="EgkvI6YY">
      <int2:state int2:type="spell" int2:value="Rejected"/>
    </int2:textHash>
    <int2:textHash int2:hashCode="qkxm3ND9PXZg/m" int2:id="H8PbCmfg">
      <int2:state int2:type="spell" int2:value="Rejected"/>
    </int2:textHash>
    <int2:textHash int2:hashCode="ffcmpcJbBplIDx" int2:id="Dx3K94rq">
      <int2:state int2:type="AugLoop_Text_Critique" int2:value="Rejected"/>
    </int2:textHash>
    <int2:textHash int2:hashCode="y2GM4D2jqTUZE3" int2:id="iVD7D8DS">
      <int2:state int2:type="AugLoop_Text_Critique" int2:value="Rejected"/>
    </int2:textHash>
    <int2:textHash int2:hashCode="TOdE1lmyGPgr49" int2:id="mfYqDL5i">
      <int2:state int2:type="AugLoop_Text_Critique" int2:value="Rejected"/>
    </int2:textHash>
    <int2:bookmark int2:bookmarkName="_Int_a0eR6Q21" int2:invalidationBookmarkName="" int2:hashCode="JrVsG9+wSMPkZB" int2:id="aykNlJwf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CD6"/>
    <w:multiLevelType w:val="hybridMultilevel"/>
    <w:tmpl w:val="D6FE4F1C"/>
    <w:lvl w:ilvl="0" w:tplc="2020DC26">
      <w:start w:val="1"/>
      <w:numFmt w:val="bullet"/>
      <w:pStyle w:val="MHR-bullets2"/>
      <w:lvlText w:val=""/>
      <w:lvlJc w:val="left"/>
      <w:pPr>
        <w:ind w:left="151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hint="default" w:ascii="Wingdings" w:hAnsi="Wingdings"/>
      </w:rPr>
    </w:lvl>
  </w:abstractNum>
  <w:abstractNum w:abstractNumId="1" w15:restartNumberingAfterBreak="0">
    <w:nsid w:val="1FD02075"/>
    <w:multiLevelType w:val="multilevel"/>
    <w:tmpl w:val="C4AA6136"/>
    <w:styleLink w:val="MidlandHRBullets"/>
    <w:lvl w:ilvl="0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  <w:color w:val="00AEEF"/>
        <w:sz w:val="22"/>
        <w:szCs w:val="22"/>
      </w:rPr>
    </w:lvl>
    <w:lvl w:ilvl="1">
      <w:start w:val="1"/>
      <w:numFmt w:val="bullet"/>
      <w:lvlText w:val=""/>
      <w:lvlJc w:val="left"/>
      <w:pPr>
        <w:ind w:left="1150" w:hanging="360"/>
      </w:pPr>
      <w:rPr>
        <w:rFonts w:hint="default" w:ascii="Symbol" w:hAnsi="Symbol"/>
        <w:color w:val="808080"/>
        <w:position w:val="4"/>
        <w:sz w:val="22"/>
        <w:szCs w:val="18"/>
      </w:rPr>
    </w:lvl>
    <w:lvl w:ilvl="2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/>
        <w:color w:val="808080"/>
        <w:sz w:val="22"/>
      </w:rPr>
    </w:lvl>
    <w:lvl w:ilvl="3">
      <w:start w:val="1"/>
      <w:numFmt w:val="decimal"/>
      <w:lvlText w:val="(%4)"/>
      <w:lvlJc w:val="left"/>
      <w:pPr>
        <w:ind w:left="18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0" w:hanging="360"/>
      </w:pPr>
      <w:rPr>
        <w:rFonts w:hint="default"/>
      </w:rPr>
    </w:lvl>
  </w:abstractNum>
  <w:abstractNum w:abstractNumId="2" w15:restartNumberingAfterBreak="0">
    <w:nsid w:val="24B1468A"/>
    <w:multiLevelType w:val="hybridMultilevel"/>
    <w:tmpl w:val="5BDA526A"/>
    <w:lvl w:ilvl="0" w:tplc="5808C724">
      <w:start w:val="1"/>
      <w:numFmt w:val="decimal"/>
      <w:pStyle w:val="StyleHeading4"/>
      <w:lvlText w:val="%1."/>
      <w:lvlJc w:val="left"/>
      <w:pPr>
        <w:ind w:left="720" w:hanging="360"/>
      </w:pPr>
      <w:rPr>
        <w:rFonts w:hint="default" w:ascii="Montserrat" w:hAnsi="Montserrat"/>
        <w:color w:val="3636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pStyle w:val="StyleHeading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75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7120F6"/>
    <w:multiLevelType w:val="hybridMultilevel"/>
    <w:tmpl w:val="C61817BA"/>
    <w:lvl w:ilvl="0" w:tplc="C1BE3910">
      <w:start w:val="1"/>
      <w:numFmt w:val="decimal"/>
      <w:pStyle w:val="MHR-NumberedBullets"/>
      <w:lvlText w:val="%1."/>
      <w:lvlJc w:val="left"/>
      <w:pPr>
        <w:ind w:left="927" w:hanging="360"/>
      </w:pPr>
      <w:rPr>
        <w:rFonts w:hint="default"/>
        <w:color w:val="3636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6890">
    <w:abstractNumId w:val="4"/>
  </w:num>
  <w:num w:numId="2" w16cid:durableId="807280754">
    <w:abstractNumId w:val="1"/>
  </w:num>
  <w:num w:numId="3" w16cid:durableId="1640765078">
    <w:abstractNumId w:val="0"/>
  </w:num>
  <w:num w:numId="4" w16cid:durableId="173737955">
    <w:abstractNumId w:val="2"/>
  </w:num>
  <w:num w:numId="5" w16cid:durableId="1552033639">
    <w:abstractNumId w:val="3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SortMethod w:val="0000"/>
  <w:trackRevisions w:val="false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B"/>
    <w:rsid w:val="00001EED"/>
    <w:rsid w:val="00002B87"/>
    <w:rsid w:val="000042D0"/>
    <w:rsid w:val="000068EF"/>
    <w:rsid w:val="000077D8"/>
    <w:rsid w:val="00013FC1"/>
    <w:rsid w:val="000171C8"/>
    <w:rsid w:val="000178E2"/>
    <w:rsid w:val="000372B0"/>
    <w:rsid w:val="000455F7"/>
    <w:rsid w:val="000475EC"/>
    <w:rsid w:val="000506D3"/>
    <w:rsid w:val="0005368B"/>
    <w:rsid w:val="0005645E"/>
    <w:rsid w:val="0005749E"/>
    <w:rsid w:val="00057DC1"/>
    <w:rsid w:val="000615AD"/>
    <w:rsid w:val="000655A3"/>
    <w:rsid w:val="00066E7B"/>
    <w:rsid w:val="000678BE"/>
    <w:rsid w:val="00086D26"/>
    <w:rsid w:val="000922BA"/>
    <w:rsid w:val="000A17EF"/>
    <w:rsid w:val="000A32E9"/>
    <w:rsid w:val="000A4F8C"/>
    <w:rsid w:val="000A528C"/>
    <w:rsid w:val="000A571C"/>
    <w:rsid w:val="000B4D30"/>
    <w:rsid w:val="000B502A"/>
    <w:rsid w:val="000B64B1"/>
    <w:rsid w:val="000C13ED"/>
    <w:rsid w:val="000C71BE"/>
    <w:rsid w:val="000D58D9"/>
    <w:rsid w:val="000E29BB"/>
    <w:rsid w:val="000E2A18"/>
    <w:rsid w:val="000E4E2F"/>
    <w:rsid w:val="000E511E"/>
    <w:rsid w:val="000F0407"/>
    <w:rsid w:val="000F0969"/>
    <w:rsid w:val="000F242C"/>
    <w:rsid w:val="000F25D2"/>
    <w:rsid w:val="000F493A"/>
    <w:rsid w:val="001005E2"/>
    <w:rsid w:val="00107DBD"/>
    <w:rsid w:val="001111C8"/>
    <w:rsid w:val="0011382D"/>
    <w:rsid w:val="0011606D"/>
    <w:rsid w:val="00123ACA"/>
    <w:rsid w:val="00124871"/>
    <w:rsid w:val="0012584D"/>
    <w:rsid w:val="00126715"/>
    <w:rsid w:val="00126EDC"/>
    <w:rsid w:val="00136980"/>
    <w:rsid w:val="001371F7"/>
    <w:rsid w:val="001451F8"/>
    <w:rsid w:val="00151CED"/>
    <w:rsid w:val="001560E3"/>
    <w:rsid w:val="001574D0"/>
    <w:rsid w:val="00157D45"/>
    <w:rsid w:val="00161F7E"/>
    <w:rsid w:val="00163630"/>
    <w:rsid w:val="001641E0"/>
    <w:rsid w:val="0016746C"/>
    <w:rsid w:val="00172453"/>
    <w:rsid w:val="001A462F"/>
    <w:rsid w:val="001A4B27"/>
    <w:rsid w:val="001A5604"/>
    <w:rsid w:val="001A7DBB"/>
    <w:rsid w:val="001B0125"/>
    <w:rsid w:val="001B1724"/>
    <w:rsid w:val="001B3386"/>
    <w:rsid w:val="001B395E"/>
    <w:rsid w:val="001B3DD1"/>
    <w:rsid w:val="001B48F3"/>
    <w:rsid w:val="001D1532"/>
    <w:rsid w:val="001D2C9A"/>
    <w:rsid w:val="001D2EAE"/>
    <w:rsid w:val="001D2FF2"/>
    <w:rsid w:val="001D3D6D"/>
    <w:rsid w:val="001E04CC"/>
    <w:rsid w:val="001E5F35"/>
    <w:rsid w:val="001F3EB4"/>
    <w:rsid w:val="002051C5"/>
    <w:rsid w:val="00206242"/>
    <w:rsid w:val="002069C5"/>
    <w:rsid w:val="00213044"/>
    <w:rsid w:val="00213B67"/>
    <w:rsid w:val="00214B50"/>
    <w:rsid w:val="00215136"/>
    <w:rsid w:val="00217887"/>
    <w:rsid w:val="00226F9B"/>
    <w:rsid w:val="002331DA"/>
    <w:rsid w:val="00243F41"/>
    <w:rsid w:val="00255D6A"/>
    <w:rsid w:val="00261D18"/>
    <w:rsid w:val="0026444E"/>
    <w:rsid w:val="00264B00"/>
    <w:rsid w:val="00264FEC"/>
    <w:rsid w:val="00265760"/>
    <w:rsid w:val="002703A2"/>
    <w:rsid w:val="00272BC3"/>
    <w:rsid w:val="00280084"/>
    <w:rsid w:val="002808EA"/>
    <w:rsid w:val="00282BCB"/>
    <w:rsid w:val="0028590D"/>
    <w:rsid w:val="00287F3D"/>
    <w:rsid w:val="00291954"/>
    <w:rsid w:val="0029659F"/>
    <w:rsid w:val="002A1BB9"/>
    <w:rsid w:val="002A6542"/>
    <w:rsid w:val="002A659D"/>
    <w:rsid w:val="002B1952"/>
    <w:rsid w:val="002B35C0"/>
    <w:rsid w:val="002B3742"/>
    <w:rsid w:val="002C074B"/>
    <w:rsid w:val="002C23E8"/>
    <w:rsid w:val="002C3E35"/>
    <w:rsid w:val="002C4DFE"/>
    <w:rsid w:val="002D0791"/>
    <w:rsid w:val="002D28CD"/>
    <w:rsid w:val="002D58D8"/>
    <w:rsid w:val="002D6AAA"/>
    <w:rsid w:val="002E7BFE"/>
    <w:rsid w:val="002F0BB0"/>
    <w:rsid w:val="002F770A"/>
    <w:rsid w:val="003005A6"/>
    <w:rsid w:val="00301675"/>
    <w:rsid w:val="003018B4"/>
    <w:rsid w:val="003038F5"/>
    <w:rsid w:val="003073B7"/>
    <w:rsid w:val="00310026"/>
    <w:rsid w:val="00316F3F"/>
    <w:rsid w:val="003436E2"/>
    <w:rsid w:val="00344021"/>
    <w:rsid w:val="003522A3"/>
    <w:rsid w:val="0035419D"/>
    <w:rsid w:val="00370730"/>
    <w:rsid w:val="00375253"/>
    <w:rsid w:val="00376DF5"/>
    <w:rsid w:val="0038111B"/>
    <w:rsid w:val="00382C57"/>
    <w:rsid w:val="00384F03"/>
    <w:rsid w:val="00390530"/>
    <w:rsid w:val="00394924"/>
    <w:rsid w:val="0039641E"/>
    <w:rsid w:val="00396DEB"/>
    <w:rsid w:val="003B1BB2"/>
    <w:rsid w:val="003B6C58"/>
    <w:rsid w:val="003C7639"/>
    <w:rsid w:val="003D1BB3"/>
    <w:rsid w:val="003D38CB"/>
    <w:rsid w:val="003D580E"/>
    <w:rsid w:val="003D65B8"/>
    <w:rsid w:val="003D67ED"/>
    <w:rsid w:val="003E37AA"/>
    <w:rsid w:val="003F0AA9"/>
    <w:rsid w:val="003F5249"/>
    <w:rsid w:val="003F6900"/>
    <w:rsid w:val="004020FE"/>
    <w:rsid w:val="00402281"/>
    <w:rsid w:val="00404735"/>
    <w:rsid w:val="00423A60"/>
    <w:rsid w:val="00432832"/>
    <w:rsid w:val="00436CFE"/>
    <w:rsid w:val="0043726F"/>
    <w:rsid w:val="00445BBE"/>
    <w:rsid w:val="004607CD"/>
    <w:rsid w:val="00466499"/>
    <w:rsid w:val="004673D2"/>
    <w:rsid w:val="004722BC"/>
    <w:rsid w:val="004724E1"/>
    <w:rsid w:val="00473572"/>
    <w:rsid w:val="00473AD4"/>
    <w:rsid w:val="004818D4"/>
    <w:rsid w:val="00483039"/>
    <w:rsid w:val="00485CAD"/>
    <w:rsid w:val="004867D3"/>
    <w:rsid w:val="00486B88"/>
    <w:rsid w:val="004900CC"/>
    <w:rsid w:val="004939CA"/>
    <w:rsid w:val="00493E68"/>
    <w:rsid w:val="00494BAA"/>
    <w:rsid w:val="0049614B"/>
    <w:rsid w:val="004964F0"/>
    <w:rsid w:val="00497DA9"/>
    <w:rsid w:val="004A2C37"/>
    <w:rsid w:val="004A32D8"/>
    <w:rsid w:val="004B2990"/>
    <w:rsid w:val="004B4F8D"/>
    <w:rsid w:val="004B7183"/>
    <w:rsid w:val="004C09A0"/>
    <w:rsid w:val="004C110E"/>
    <w:rsid w:val="004C2611"/>
    <w:rsid w:val="004C51DA"/>
    <w:rsid w:val="004D1CBF"/>
    <w:rsid w:val="004D2D60"/>
    <w:rsid w:val="004D2DF1"/>
    <w:rsid w:val="004E0356"/>
    <w:rsid w:val="004E3D50"/>
    <w:rsid w:val="004E70F8"/>
    <w:rsid w:val="004F30F5"/>
    <w:rsid w:val="00501536"/>
    <w:rsid w:val="00504302"/>
    <w:rsid w:val="00504947"/>
    <w:rsid w:val="00505095"/>
    <w:rsid w:val="00505719"/>
    <w:rsid w:val="005152F2"/>
    <w:rsid w:val="00527362"/>
    <w:rsid w:val="005275B4"/>
    <w:rsid w:val="0053211E"/>
    <w:rsid w:val="00533AA2"/>
    <w:rsid w:val="00535B0E"/>
    <w:rsid w:val="00536065"/>
    <w:rsid w:val="00545475"/>
    <w:rsid w:val="0054644B"/>
    <w:rsid w:val="00547831"/>
    <w:rsid w:val="00547E0E"/>
    <w:rsid w:val="00551270"/>
    <w:rsid w:val="00552483"/>
    <w:rsid w:val="005553D6"/>
    <w:rsid w:val="00564146"/>
    <w:rsid w:val="00573976"/>
    <w:rsid w:val="00581931"/>
    <w:rsid w:val="00594085"/>
    <w:rsid w:val="005A073D"/>
    <w:rsid w:val="005A4BAA"/>
    <w:rsid w:val="005A73B7"/>
    <w:rsid w:val="005C1DAF"/>
    <w:rsid w:val="005C6F7D"/>
    <w:rsid w:val="005D2177"/>
    <w:rsid w:val="005D4803"/>
    <w:rsid w:val="005D4B4A"/>
    <w:rsid w:val="005E0399"/>
    <w:rsid w:val="005E12B5"/>
    <w:rsid w:val="005E12F3"/>
    <w:rsid w:val="005E31EF"/>
    <w:rsid w:val="005E34D4"/>
    <w:rsid w:val="005E3604"/>
    <w:rsid w:val="005E53C2"/>
    <w:rsid w:val="005E5E6A"/>
    <w:rsid w:val="005F43D2"/>
    <w:rsid w:val="005F4B11"/>
    <w:rsid w:val="006035A3"/>
    <w:rsid w:val="0061679A"/>
    <w:rsid w:val="00620CBD"/>
    <w:rsid w:val="006240DC"/>
    <w:rsid w:val="00634DB1"/>
    <w:rsid w:val="00643371"/>
    <w:rsid w:val="00643C0D"/>
    <w:rsid w:val="00643E4F"/>
    <w:rsid w:val="00653C3E"/>
    <w:rsid w:val="00660968"/>
    <w:rsid w:val="006610E3"/>
    <w:rsid w:val="00661916"/>
    <w:rsid w:val="00661F26"/>
    <w:rsid w:val="00663AAC"/>
    <w:rsid w:val="00666CB2"/>
    <w:rsid w:val="0067493F"/>
    <w:rsid w:val="006756B7"/>
    <w:rsid w:val="00677D3D"/>
    <w:rsid w:val="00682892"/>
    <w:rsid w:val="00690107"/>
    <w:rsid w:val="00691DE3"/>
    <w:rsid w:val="00692AF3"/>
    <w:rsid w:val="006931E0"/>
    <w:rsid w:val="006B3E68"/>
    <w:rsid w:val="006B59A7"/>
    <w:rsid w:val="006B5D9D"/>
    <w:rsid w:val="006B7771"/>
    <w:rsid w:val="006C4211"/>
    <w:rsid w:val="006C6F22"/>
    <w:rsid w:val="006C75E9"/>
    <w:rsid w:val="006D1673"/>
    <w:rsid w:val="007011DE"/>
    <w:rsid w:val="0070397E"/>
    <w:rsid w:val="00707C25"/>
    <w:rsid w:val="0071668D"/>
    <w:rsid w:val="007218B4"/>
    <w:rsid w:val="00731F62"/>
    <w:rsid w:val="00733B19"/>
    <w:rsid w:val="007342AF"/>
    <w:rsid w:val="007400E6"/>
    <w:rsid w:val="0075031C"/>
    <w:rsid w:val="00752E26"/>
    <w:rsid w:val="007560AF"/>
    <w:rsid w:val="00763775"/>
    <w:rsid w:val="00764572"/>
    <w:rsid w:val="007676A5"/>
    <w:rsid w:val="00777218"/>
    <w:rsid w:val="0078062F"/>
    <w:rsid w:val="00782A6D"/>
    <w:rsid w:val="00782F7B"/>
    <w:rsid w:val="00785925"/>
    <w:rsid w:val="007877F3"/>
    <w:rsid w:val="00787ED3"/>
    <w:rsid w:val="00792229"/>
    <w:rsid w:val="007A311A"/>
    <w:rsid w:val="007A77DE"/>
    <w:rsid w:val="007B18A5"/>
    <w:rsid w:val="007B50C0"/>
    <w:rsid w:val="007B5297"/>
    <w:rsid w:val="007B67EB"/>
    <w:rsid w:val="007B6832"/>
    <w:rsid w:val="007B6AAA"/>
    <w:rsid w:val="007C13A5"/>
    <w:rsid w:val="007C52D9"/>
    <w:rsid w:val="007C6B31"/>
    <w:rsid w:val="007C6FA5"/>
    <w:rsid w:val="007D0B15"/>
    <w:rsid w:val="007D1213"/>
    <w:rsid w:val="007D26C0"/>
    <w:rsid w:val="007D2A7B"/>
    <w:rsid w:val="007E3D66"/>
    <w:rsid w:val="007E6556"/>
    <w:rsid w:val="007E694C"/>
    <w:rsid w:val="007E74BF"/>
    <w:rsid w:val="007E7A6B"/>
    <w:rsid w:val="007E7D47"/>
    <w:rsid w:val="007F7060"/>
    <w:rsid w:val="007F7B0A"/>
    <w:rsid w:val="008022EE"/>
    <w:rsid w:val="0080648E"/>
    <w:rsid w:val="00814AF1"/>
    <w:rsid w:val="00821FD2"/>
    <w:rsid w:val="00823AA6"/>
    <w:rsid w:val="00827104"/>
    <w:rsid w:val="00827DB8"/>
    <w:rsid w:val="008315B8"/>
    <w:rsid w:val="00832E73"/>
    <w:rsid w:val="00834A45"/>
    <w:rsid w:val="008415A0"/>
    <w:rsid w:val="00843051"/>
    <w:rsid w:val="00843C85"/>
    <w:rsid w:val="00844E2C"/>
    <w:rsid w:val="00846700"/>
    <w:rsid w:val="00846976"/>
    <w:rsid w:val="0086074C"/>
    <w:rsid w:val="0086641E"/>
    <w:rsid w:val="008702CD"/>
    <w:rsid w:val="0087650D"/>
    <w:rsid w:val="00877AC0"/>
    <w:rsid w:val="00877E87"/>
    <w:rsid w:val="00884480"/>
    <w:rsid w:val="008857A1"/>
    <w:rsid w:val="008A16E1"/>
    <w:rsid w:val="008A3629"/>
    <w:rsid w:val="008A4BF9"/>
    <w:rsid w:val="008A6274"/>
    <w:rsid w:val="008B4482"/>
    <w:rsid w:val="008B50F2"/>
    <w:rsid w:val="008B6A5A"/>
    <w:rsid w:val="008B7A19"/>
    <w:rsid w:val="008C045A"/>
    <w:rsid w:val="008C0552"/>
    <w:rsid w:val="008C0EA6"/>
    <w:rsid w:val="008C2686"/>
    <w:rsid w:val="008C357A"/>
    <w:rsid w:val="008C6338"/>
    <w:rsid w:val="008C6E00"/>
    <w:rsid w:val="008D0388"/>
    <w:rsid w:val="008D117B"/>
    <w:rsid w:val="008D4320"/>
    <w:rsid w:val="008E3A89"/>
    <w:rsid w:val="008E65F9"/>
    <w:rsid w:val="008F61F7"/>
    <w:rsid w:val="00911719"/>
    <w:rsid w:val="009239C2"/>
    <w:rsid w:val="00923D76"/>
    <w:rsid w:val="0093559C"/>
    <w:rsid w:val="00942210"/>
    <w:rsid w:val="0095118C"/>
    <w:rsid w:val="009525D6"/>
    <w:rsid w:val="00952617"/>
    <w:rsid w:val="009546DC"/>
    <w:rsid w:val="00954C20"/>
    <w:rsid w:val="00954F3B"/>
    <w:rsid w:val="0095662F"/>
    <w:rsid w:val="009625FA"/>
    <w:rsid w:val="00963DA8"/>
    <w:rsid w:val="0097435D"/>
    <w:rsid w:val="0098247E"/>
    <w:rsid w:val="009869DF"/>
    <w:rsid w:val="00987BAB"/>
    <w:rsid w:val="00990691"/>
    <w:rsid w:val="00990AF2"/>
    <w:rsid w:val="00994076"/>
    <w:rsid w:val="00996F85"/>
    <w:rsid w:val="00997A8A"/>
    <w:rsid w:val="009A27F1"/>
    <w:rsid w:val="009A38C7"/>
    <w:rsid w:val="009B1D23"/>
    <w:rsid w:val="009B30B1"/>
    <w:rsid w:val="009B3484"/>
    <w:rsid w:val="009B55EA"/>
    <w:rsid w:val="009C1252"/>
    <w:rsid w:val="009C1617"/>
    <w:rsid w:val="009C5551"/>
    <w:rsid w:val="009C7AC1"/>
    <w:rsid w:val="009E2952"/>
    <w:rsid w:val="009E68B5"/>
    <w:rsid w:val="009F0853"/>
    <w:rsid w:val="00A00E4C"/>
    <w:rsid w:val="00A14282"/>
    <w:rsid w:val="00A14789"/>
    <w:rsid w:val="00A2290E"/>
    <w:rsid w:val="00A24150"/>
    <w:rsid w:val="00A331C5"/>
    <w:rsid w:val="00A4162C"/>
    <w:rsid w:val="00A475AA"/>
    <w:rsid w:val="00A51C61"/>
    <w:rsid w:val="00A5639A"/>
    <w:rsid w:val="00A62A78"/>
    <w:rsid w:val="00A74D07"/>
    <w:rsid w:val="00A751E4"/>
    <w:rsid w:val="00A77665"/>
    <w:rsid w:val="00A803B2"/>
    <w:rsid w:val="00A86FB4"/>
    <w:rsid w:val="00A9197C"/>
    <w:rsid w:val="00A97467"/>
    <w:rsid w:val="00AA3F3D"/>
    <w:rsid w:val="00AC32AE"/>
    <w:rsid w:val="00AC3CAB"/>
    <w:rsid w:val="00AD54FD"/>
    <w:rsid w:val="00AE034A"/>
    <w:rsid w:val="00AE4013"/>
    <w:rsid w:val="00AE5A34"/>
    <w:rsid w:val="00AF2DA8"/>
    <w:rsid w:val="00AF5454"/>
    <w:rsid w:val="00AF62C0"/>
    <w:rsid w:val="00B02DF0"/>
    <w:rsid w:val="00B10596"/>
    <w:rsid w:val="00B122E4"/>
    <w:rsid w:val="00B13D76"/>
    <w:rsid w:val="00B16FBE"/>
    <w:rsid w:val="00B209D1"/>
    <w:rsid w:val="00B30AF3"/>
    <w:rsid w:val="00B31D28"/>
    <w:rsid w:val="00B4136F"/>
    <w:rsid w:val="00B608A4"/>
    <w:rsid w:val="00B6109A"/>
    <w:rsid w:val="00B65EB1"/>
    <w:rsid w:val="00B70087"/>
    <w:rsid w:val="00B71096"/>
    <w:rsid w:val="00B72D03"/>
    <w:rsid w:val="00B90BF0"/>
    <w:rsid w:val="00B9103A"/>
    <w:rsid w:val="00B973C8"/>
    <w:rsid w:val="00BA25F1"/>
    <w:rsid w:val="00BA7FDA"/>
    <w:rsid w:val="00BB5CF6"/>
    <w:rsid w:val="00BB6CAC"/>
    <w:rsid w:val="00BB7766"/>
    <w:rsid w:val="00BC4829"/>
    <w:rsid w:val="00BD5156"/>
    <w:rsid w:val="00BE0EFB"/>
    <w:rsid w:val="00BE1138"/>
    <w:rsid w:val="00BE2210"/>
    <w:rsid w:val="00BE3172"/>
    <w:rsid w:val="00BE44C4"/>
    <w:rsid w:val="00BE71B3"/>
    <w:rsid w:val="00BF0261"/>
    <w:rsid w:val="00BF0333"/>
    <w:rsid w:val="00C06A4A"/>
    <w:rsid w:val="00C07C06"/>
    <w:rsid w:val="00C10485"/>
    <w:rsid w:val="00C110E0"/>
    <w:rsid w:val="00C1604A"/>
    <w:rsid w:val="00C172C2"/>
    <w:rsid w:val="00C30A40"/>
    <w:rsid w:val="00C32C25"/>
    <w:rsid w:val="00C353CA"/>
    <w:rsid w:val="00C376DA"/>
    <w:rsid w:val="00C44660"/>
    <w:rsid w:val="00C55CC2"/>
    <w:rsid w:val="00C5666A"/>
    <w:rsid w:val="00C57961"/>
    <w:rsid w:val="00C61958"/>
    <w:rsid w:val="00C7099D"/>
    <w:rsid w:val="00C71A45"/>
    <w:rsid w:val="00C73956"/>
    <w:rsid w:val="00C8176C"/>
    <w:rsid w:val="00C81EA0"/>
    <w:rsid w:val="00C83781"/>
    <w:rsid w:val="00C86180"/>
    <w:rsid w:val="00C909F5"/>
    <w:rsid w:val="00C95349"/>
    <w:rsid w:val="00CB2390"/>
    <w:rsid w:val="00CC052A"/>
    <w:rsid w:val="00CC2AB7"/>
    <w:rsid w:val="00CE062A"/>
    <w:rsid w:val="00CE1815"/>
    <w:rsid w:val="00CF2C2A"/>
    <w:rsid w:val="00D01336"/>
    <w:rsid w:val="00D047A2"/>
    <w:rsid w:val="00D07916"/>
    <w:rsid w:val="00D1043A"/>
    <w:rsid w:val="00D20B8D"/>
    <w:rsid w:val="00D20F0E"/>
    <w:rsid w:val="00D20FB7"/>
    <w:rsid w:val="00D220A3"/>
    <w:rsid w:val="00D25E73"/>
    <w:rsid w:val="00D301FF"/>
    <w:rsid w:val="00D3078F"/>
    <w:rsid w:val="00D376D9"/>
    <w:rsid w:val="00D464DA"/>
    <w:rsid w:val="00D46655"/>
    <w:rsid w:val="00D524FD"/>
    <w:rsid w:val="00D54404"/>
    <w:rsid w:val="00D5462B"/>
    <w:rsid w:val="00D56186"/>
    <w:rsid w:val="00D57301"/>
    <w:rsid w:val="00D8111F"/>
    <w:rsid w:val="00D81C2C"/>
    <w:rsid w:val="00D83070"/>
    <w:rsid w:val="00D83E86"/>
    <w:rsid w:val="00D8545E"/>
    <w:rsid w:val="00D86E19"/>
    <w:rsid w:val="00D90D21"/>
    <w:rsid w:val="00D9608B"/>
    <w:rsid w:val="00DA0D69"/>
    <w:rsid w:val="00DA2257"/>
    <w:rsid w:val="00DA2270"/>
    <w:rsid w:val="00DC1327"/>
    <w:rsid w:val="00DC36EF"/>
    <w:rsid w:val="00DC4032"/>
    <w:rsid w:val="00DC65DC"/>
    <w:rsid w:val="00DD30D7"/>
    <w:rsid w:val="00DD32CD"/>
    <w:rsid w:val="00DD793A"/>
    <w:rsid w:val="00DE22B9"/>
    <w:rsid w:val="00DE471F"/>
    <w:rsid w:val="00DF2157"/>
    <w:rsid w:val="00DF2408"/>
    <w:rsid w:val="00DF39C5"/>
    <w:rsid w:val="00DF5CBF"/>
    <w:rsid w:val="00E06C16"/>
    <w:rsid w:val="00E1029C"/>
    <w:rsid w:val="00E1097A"/>
    <w:rsid w:val="00E1584D"/>
    <w:rsid w:val="00E163CB"/>
    <w:rsid w:val="00E16F95"/>
    <w:rsid w:val="00E17E43"/>
    <w:rsid w:val="00E27415"/>
    <w:rsid w:val="00E44767"/>
    <w:rsid w:val="00E46E13"/>
    <w:rsid w:val="00E64C82"/>
    <w:rsid w:val="00E66096"/>
    <w:rsid w:val="00E67124"/>
    <w:rsid w:val="00E9188F"/>
    <w:rsid w:val="00E948AA"/>
    <w:rsid w:val="00E953C7"/>
    <w:rsid w:val="00E9543B"/>
    <w:rsid w:val="00EA1262"/>
    <w:rsid w:val="00EA3235"/>
    <w:rsid w:val="00EA44C6"/>
    <w:rsid w:val="00EA5C1B"/>
    <w:rsid w:val="00EA5F4D"/>
    <w:rsid w:val="00EA7C88"/>
    <w:rsid w:val="00EB081C"/>
    <w:rsid w:val="00EB2615"/>
    <w:rsid w:val="00EB2CCA"/>
    <w:rsid w:val="00EC4318"/>
    <w:rsid w:val="00EC66EF"/>
    <w:rsid w:val="00ED1DF5"/>
    <w:rsid w:val="00ED68B7"/>
    <w:rsid w:val="00EE02F1"/>
    <w:rsid w:val="00EE154E"/>
    <w:rsid w:val="00EE43A5"/>
    <w:rsid w:val="00EF2927"/>
    <w:rsid w:val="00F06896"/>
    <w:rsid w:val="00F2021E"/>
    <w:rsid w:val="00F23701"/>
    <w:rsid w:val="00F31F9B"/>
    <w:rsid w:val="00F37019"/>
    <w:rsid w:val="00F40A90"/>
    <w:rsid w:val="00F50BBB"/>
    <w:rsid w:val="00F550F3"/>
    <w:rsid w:val="00F6720C"/>
    <w:rsid w:val="00F7453D"/>
    <w:rsid w:val="00F82D69"/>
    <w:rsid w:val="00F92FCC"/>
    <w:rsid w:val="00F9651E"/>
    <w:rsid w:val="00F97CCE"/>
    <w:rsid w:val="00FA250F"/>
    <w:rsid w:val="00FA296D"/>
    <w:rsid w:val="00FB783B"/>
    <w:rsid w:val="00FC0216"/>
    <w:rsid w:val="00FC16F2"/>
    <w:rsid w:val="00FC794B"/>
    <w:rsid w:val="00FD60BB"/>
    <w:rsid w:val="00FD700C"/>
    <w:rsid w:val="00FE3950"/>
    <w:rsid w:val="00FE5762"/>
    <w:rsid w:val="00FF2E06"/>
    <w:rsid w:val="00FF6223"/>
    <w:rsid w:val="0423C708"/>
    <w:rsid w:val="0A7DBE39"/>
    <w:rsid w:val="0B37919D"/>
    <w:rsid w:val="0E609771"/>
    <w:rsid w:val="112FCB9F"/>
    <w:rsid w:val="1277F4D0"/>
    <w:rsid w:val="171C941C"/>
    <w:rsid w:val="2975BEF9"/>
    <w:rsid w:val="3F8005FD"/>
    <w:rsid w:val="416C83E3"/>
    <w:rsid w:val="4ADACCF6"/>
    <w:rsid w:val="4BB6984E"/>
    <w:rsid w:val="4BBB39F4"/>
    <w:rsid w:val="5A35F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A50BC"/>
  <w15:docId w15:val="{04BBD360-C58A-44DD-8BD3-4D5ED8720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Cambria" w:cs="Times New Roman"/>
        <w:color w:val="363636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5" w:qFormat="1"/>
    <w:lsdException w:name="heading 3" w:qFormat="1"/>
    <w:lsdException w:name="heading 4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MHR main body"/>
    <w:qFormat/>
    <w:rsid w:val="004607CD"/>
    <w:pPr>
      <w:widowControl w:val="0"/>
      <w:autoSpaceDE w:val="0"/>
      <w:autoSpaceDN w:val="0"/>
      <w:adjustRightInd w:val="0"/>
      <w:spacing w:before="200" w:after="200"/>
      <w:textAlignment w:val="center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9C1617"/>
    <w:pPr>
      <w:outlineLvl w:val="0"/>
    </w:pPr>
    <w:rPr>
      <w:rFonts w:eastAsia="Times New Roman" w:asciiTheme="majorHAnsi" w:hAnsiTheme="majorHAnsi"/>
      <w:b/>
      <w:kern w:val="32"/>
      <w:sz w:val="72"/>
      <w:szCs w:val="200"/>
      <w:lang w:eastAsia="en-US"/>
    </w:rPr>
  </w:style>
  <w:style w:type="paragraph" w:styleId="Heading2">
    <w:name w:val="heading 2"/>
    <w:basedOn w:val="Heading1"/>
    <w:next w:val="Normal"/>
    <w:link w:val="Heading2Char"/>
    <w:uiPriority w:val="5"/>
    <w:qFormat/>
    <w:rsid w:val="009C1617"/>
    <w:pPr>
      <w:numPr>
        <w:ilvl w:val="1"/>
        <w:numId w:val="5"/>
      </w:numPr>
      <w:outlineLvl w:val="1"/>
    </w:pPr>
    <w:rPr>
      <w:sz w:val="56"/>
      <w:szCs w:val="180"/>
    </w:rPr>
  </w:style>
  <w:style w:type="paragraph" w:styleId="Heading3">
    <w:name w:val="heading 3"/>
    <w:basedOn w:val="Heading1"/>
    <w:next w:val="Normal"/>
    <w:link w:val="Heading3Char"/>
    <w:uiPriority w:val="6"/>
    <w:qFormat/>
    <w:rsid w:val="009C1617"/>
    <w:pPr>
      <w:numPr>
        <w:ilvl w:val="2"/>
        <w:numId w:val="5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7"/>
    <w:qFormat/>
    <w:rsid w:val="001574D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9"/>
    <w:rsid w:val="000F242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rsid w:val="00B9103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rsid w:val="00B9103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rsid w:val="00B9103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rsid w:val="00B9103A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HR-NumberedBullets" w:customStyle="1">
    <w:name w:val="MHR - Numbered Bullets"/>
    <w:basedOn w:val="Normal"/>
    <w:uiPriority w:val="2"/>
    <w:rsid w:val="00843051"/>
    <w:pPr>
      <w:numPr>
        <w:numId w:val="1"/>
      </w:numPr>
    </w:pPr>
  </w:style>
  <w:style w:type="character" w:styleId="Heading1Char" w:customStyle="1">
    <w:name w:val="Heading 1 Char"/>
    <w:link w:val="Heading1"/>
    <w:uiPriority w:val="4"/>
    <w:rsid w:val="009C1617"/>
    <w:rPr>
      <w:rFonts w:eastAsia="Times New Roman" w:asciiTheme="majorHAnsi" w:hAnsiTheme="majorHAnsi"/>
      <w:b/>
      <w:kern w:val="32"/>
      <w:sz w:val="72"/>
      <w:szCs w:val="200"/>
      <w:lang w:eastAsia="en-US"/>
    </w:rPr>
  </w:style>
  <w:style w:type="character" w:styleId="Heading2Char" w:customStyle="1">
    <w:name w:val="Heading 2 Char"/>
    <w:link w:val="Heading2"/>
    <w:uiPriority w:val="5"/>
    <w:rsid w:val="009C1617"/>
    <w:rPr>
      <w:rFonts w:eastAsia="Times New Roman" w:asciiTheme="majorHAnsi" w:hAnsiTheme="majorHAnsi"/>
      <w:b/>
      <w:kern w:val="32"/>
      <w:sz w:val="56"/>
      <w:szCs w:val="180"/>
      <w:lang w:eastAsia="en-US"/>
    </w:rPr>
  </w:style>
  <w:style w:type="character" w:styleId="Heading3Char" w:customStyle="1">
    <w:name w:val="Heading 3 Char"/>
    <w:link w:val="Heading3"/>
    <w:uiPriority w:val="6"/>
    <w:rsid w:val="009C1617"/>
    <w:rPr>
      <w:rFonts w:eastAsia="Times New Roman" w:asciiTheme="majorHAnsi" w:hAnsiTheme="majorHAnsi"/>
      <w:b/>
      <w:kern w:val="32"/>
      <w:sz w:val="28"/>
      <w:szCs w:val="28"/>
      <w:lang w:eastAsia="en-US"/>
    </w:rPr>
  </w:style>
  <w:style w:type="character" w:styleId="Heading4Char" w:customStyle="1">
    <w:name w:val="Heading 4 Char"/>
    <w:link w:val="Heading4"/>
    <w:uiPriority w:val="7"/>
    <w:rsid w:val="001574D0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5Char" w:customStyle="1">
    <w:name w:val="Heading 5 Char"/>
    <w:link w:val="Heading5"/>
    <w:uiPriority w:val="99"/>
    <w:rsid w:val="00D3078F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6Char" w:customStyle="1">
    <w:name w:val="Heading 6 Char"/>
    <w:link w:val="Heading6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7Char" w:customStyle="1">
    <w:name w:val="Heading 7 Char"/>
    <w:link w:val="Heading7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8Char" w:customStyle="1">
    <w:name w:val="Heading 8 Char"/>
    <w:link w:val="Heading8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character" w:styleId="Heading9Char" w:customStyle="1">
    <w:name w:val="Heading 9 Char"/>
    <w:link w:val="Heading9"/>
    <w:uiPriority w:val="99"/>
    <w:rsid w:val="00B9103A"/>
    <w:rPr>
      <w:rFonts w:eastAsia="Times New Roman" w:asciiTheme="majorHAnsi" w:hAnsiTheme="majorHAnsi"/>
      <w:b/>
      <w:i/>
      <w:kern w:val="32"/>
      <w:sz w:val="28"/>
      <w:szCs w:val="28"/>
      <w:lang w:eastAsia="en-US"/>
    </w:rPr>
  </w:style>
  <w:style w:type="paragraph" w:styleId="smalltext" w:customStyle="1">
    <w:name w:val="small text"/>
    <w:basedOn w:val="Normal"/>
    <w:uiPriority w:val="99"/>
    <w:rsid w:val="00A77665"/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F31F9B"/>
    <w:pPr>
      <w:tabs>
        <w:tab w:val="left" w:pos="480"/>
        <w:tab w:val="right" w:leader="dot" w:pos="9356"/>
      </w:tabs>
      <w:spacing w:before="120"/>
      <w:ind w:right="284"/>
    </w:pPr>
    <w:rPr>
      <w:bCs/>
      <w:noProof/>
    </w:rPr>
  </w:style>
  <w:style w:type="paragraph" w:styleId="TOC2">
    <w:name w:val="toc 2"/>
    <w:basedOn w:val="Normal"/>
    <w:next w:val="Normal"/>
    <w:uiPriority w:val="39"/>
    <w:rsid w:val="00123ACA"/>
    <w:pPr>
      <w:tabs>
        <w:tab w:val="right" w:leader="dot" w:pos="9356"/>
      </w:tabs>
      <w:spacing w:after="100"/>
      <w:ind w:left="992" w:right="284" w:hanging="448"/>
    </w:pPr>
    <w:rPr>
      <w:noProof/>
    </w:rPr>
  </w:style>
  <w:style w:type="paragraph" w:styleId="TOC3">
    <w:name w:val="toc 3"/>
    <w:basedOn w:val="Normal"/>
    <w:next w:val="Normal"/>
    <w:uiPriority w:val="39"/>
    <w:rsid w:val="002B35C0"/>
    <w:pPr>
      <w:tabs>
        <w:tab w:val="right" w:leader="dot" w:pos="9356"/>
      </w:tabs>
      <w:spacing w:after="80"/>
      <w:ind w:left="1446" w:right="284" w:hanging="567"/>
    </w:pPr>
    <w:rPr>
      <w:iCs/>
      <w:noProof/>
    </w:rPr>
  </w:style>
  <w:style w:type="paragraph" w:styleId="TOC4">
    <w:name w:val="toc 4"/>
    <w:basedOn w:val="TOC5"/>
    <w:next w:val="Normal"/>
    <w:uiPriority w:val="39"/>
    <w:rsid w:val="002B35C0"/>
    <w:pPr>
      <w:ind w:left="1559"/>
    </w:pPr>
  </w:style>
  <w:style w:type="paragraph" w:styleId="TOC5">
    <w:name w:val="toc 5"/>
    <w:basedOn w:val="TOC3"/>
    <w:next w:val="Normal"/>
    <w:autoRedefine/>
    <w:uiPriority w:val="39"/>
    <w:rsid w:val="002B35C0"/>
    <w:pPr>
      <w:ind w:left="1673"/>
    </w:pPr>
    <w:rPr>
      <w:lang w:eastAsia="en-US"/>
    </w:rPr>
  </w:style>
  <w:style w:type="paragraph" w:styleId="TOC6">
    <w:name w:val="toc 6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213B67"/>
    <w:pPr>
      <w:pBdr>
        <w:between w:val="double" w:color="auto" w:sz="6" w:space="0"/>
      </w:pBdr>
      <w:ind w:left="16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2990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rsid w:val="004B29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rsid w:val="00643371"/>
  </w:style>
  <w:style w:type="paragraph" w:styleId="TOC20" w:customStyle="1">
    <w:name w:val="TOC2"/>
    <w:basedOn w:val="TOC1"/>
    <w:uiPriority w:val="99"/>
    <w:rsid w:val="002C4DFE"/>
    <w:pPr>
      <w:tabs>
        <w:tab w:val="left" w:leader="dot" w:pos="9095"/>
      </w:tabs>
      <w:ind w:right="-285"/>
    </w:pPr>
    <w:rPr>
      <w:b/>
      <w:bCs w:val="0"/>
    </w:rPr>
  </w:style>
  <w:style w:type="paragraph" w:styleId="MHRSmallHeader" w:customStyle="1">
    <w:name w:val="MHR Small Header"/>
    <w:basedOn w:val="Normal"/>
    <w:link w:val="MHRSmallHeaderChar"/>
    <w:rsid w:val="004607CD"/>
    <w:rPr>
      <w:rFonts w:ascii="Poppins" w:hAnsi="Poppins"/>
      <w:szCs w:val="40"/>
    </w:rPr>
  </w:style>
  <w:style w:type="character" w:styleId="MHRNonumber2" w:customStyle="1">
    <w:name w:val="MHR No number2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20"/>
      <w:szCs w:val="40"/>
      <w:lang w:eastAsia="en-US"/>
    </w:rPr>
  </w:style>
  <w:style w:type="paragraph" w:styleId="MHR-bullets2" w:customStyle="1">
    <w:name w:val="MHR - bullets2"/>
    <w:basedOn w:val="Normal"/>
    <w:uiPriority w:val="8"/>
    <w:rsid w:val="002B35C0"/>
    <w:pPr>
      <w:numPr>
        <w:numId w:val="3"/>
      </w:numPr>
    </w:pPr>
  </w:style>
  <w:style w:type="paragraph" w:styleId="NormalIndent">
    <w:name w:val="Normal Indent"/>
    <w:basedOn w:val="Normal"/>
    <w:uiPriority w:val="99"/>
    <w:rsid w:val="00EB261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23ACA"/>
    <w:pPr>
      <w:keepNext/>
      <w:keepLines/>
      <w:widowControl/>
      <w:autoSpaceDE/>
      <w:autoSpaceDN/>
      <w:adjustRightInd/>
      <w:spacing w:before="480" w:after="0"/>
      <w:textAlignment w:val="auto"/>
      <w:outlineLvl w:val="9"/>
    </w:pPr>
    <w:rPr>
      <w:rFonts w:eastAsiaTheme="majorEastAsia" w:cstheme="majorBidi"/>
      <w:bCs/>
      <w:kern w:val="0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rsid w:val="004607CD"/>
    <w:pPr>
      <w:tabs>
        <w:tab w:val="center" w:pos="4513"/>
        <w:tab w:val="right" w:pos="9026"/>
      </w:tabs>
    </w:pPr>
    <w:rPr>
      <w:rFonts w:ascii="Poppins" w:hAnsi="Poppins"/>
      <w:color w:val="000000"/>
    </w:rPr>
  </w:style>
  <w:style w:type="character" w:styleId="HeaderChar" w:customStyle="1">
    <w:name w:val="Header Char"/>
    <w:link w:val="Header"/>
    <w:uiPriority w:val="99"/>
    <w:rsid w:val="004607CD"/>
    <w:rPr>
      <w:rFonts w:ascii="Poppins" w:hAnsi="Poppins"/>
      <w:color w:val="000000"/>
    </w:rPr>
  </w:style>
  <w:style w:type="paragraph" w:styleId="Footer">
    <w:name w:val="footer"/>
    <w:basedOn w:val="Normal"/>
    <w:link w:val="FooterChar"/>
    <w:uiPriority w:val="99"/>
    <w:rsid w:val="000F040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0407"/>
    <w:rPr>
      <w:rFonts w:ascii="Calibri" w:hAnsi="Calibri" w:cs="Calibri"/>
      <w:sz w:val="24"/>
    </w:rPr>
  </w:style>
  <w:style w:type="paragraph" w:styleId="ListParagraph">
    <w:name w:val="List Paragraph"/>
    <w:basedOn w:val="Normal"/>
    <w:uiPriority w:val="34"/>
    <w:rsid w:val="009B1D23"/>
    <w:pPr>
      <w:ind w:left="720"/>
    </w:pPr>
  </w:style>
  <w:style w:type="character" w:styleId="Hyperlink">
    <w:name w:val="Hyperlink"/>
    <w:uiPriority w:val="99"/>
    <w:unhideWhenUsed/>
    <w:rsid w:val="004607CD"/>
    <w:rPr>
      <w:rFonts w:asciiTheme="minorHAnsi" w:hAnsiTheme="minorHAnsi"/>
      <w:color w:val="C8102E"/>
      <w:u w:val="single"/>
    </w:rPr>
  </w:style>
  <w:style w:type="table" w:styleId="TableGrid">
    <w:name w:val="Table Grid"/>
    <w:basedOn w:val="TableNormal"/>
    <w:uiPriority w:val="59"/>
    <w:rsid w:val="00721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HRTable" w:customStyle="1">
    <w:name w:val="MHR Table"/>
    <w:basedOn w:val="TableGrid"/>
    <w:uiPriority w:val="99"/>
    <w:rsid w:val="00594085"/>
    <w:rPr>
      <w:rFonts w:ascii="Verdana" w:hAnsi="Verdana"/>
      <w:sz w:val="18"/>
    </w:rPr>
    <w:tblPr>
      <w:tblStyleRowBandSize w:val="1"/>
      <w:tblInd w:w="170" w:type="dxa"/>
      <w:tblBorders>
        <w:top w:val="single" w:color="808080" w:themeColor="background1" w:themeShade="80" w:sz="4" w:space="0"/>
        <w:left w:val="single" w:color="808080" w:themeColor="background1" w:themeShade="80" w:sz="4" w:space="0"/>
        <w:bottom w:val="single" w:color="808080" w:themeColor="background1" w:themeShade="80" w:sz="4" w:space="0"/>
        <w:right w:val="single" w:color="808080" w:themeColor="background1" w:themeShade="80" w:sz="4" w:space="0"/>
        <w:insideH w:val="single" w:color="808080" w:themeColor="background1" w:themeShade="80" w:sz="4" w:space="0"/>
        <w:insideV w:val="single" w:color="808080" w:themeColor="background1" w:themeShade="80" w:sz="4" w:space="0"/>
      </w:tblBorders>
    </w:tbl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i w:val="0"/>
        <w:color w:val="FFFFFF" w:themeColor="background1"/>
        <w:sz w:val="18"/>
      </w:rPr>
      <w:tblPr/>
      <w:tcPr>
        <w:shd w:val="clear" w:color="auto" w:fill="A1162C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numbering" w:styleId="MidlandHRBullets" w:customStyle="1">
    <w:name w:val="MidlandHR Bullets"/>
    <w:uiPriority w:val="99"/>
    <w:rsid w:val="00D01336"/>
    <w:pPr>
      <w:numPr>
        <w:numId w:val="2"/>
      </w:numPr>
    </w:pPr>
  </w:style>
  <w:style w:type="character" w:styleId="MHRSmallHeaderChar" w:customStyle="1">
    <w:name w:val="MHR Small Header Char"/>
    <w:basedOn w:val="DefaultParagraphFont"/>
    <w:link w:val="MHRSmallHeader"/>
    <w:rsid w:val="004607CD"/>
    <w:rPr>
      <w:rFonts w:ascii="Poppins" w:hAnsi="Poppins"/>
      <w:szCs w:val="40"/>
    </w:rPr>
  </w:style>
  <w:style w:type="character" w:styleId="MHRNonumber" w:customStyle="1">
    <w:name w:val="MHR No number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40"/>
      <w:szCs w:val="60"/>
      <w:lang w:eastAsia="en-US"/>
    </w:rPr>
  </w:style>
  <w:style w:type="paragraph" w:styleId="StyleHeading4" w:customStyle="1">
    <w:name w:val="Style Heading 4"/>
    <w:basedOn w:val="Heading4"/>
    <w:rsid w:val="004607CD"/>
    <w:pPr>
      <w:numPr>
        <w:numId w:val="4"/>
      </w:numPr>
    </w:pPr>
    <w:rPr>
      <w:color w:val="000000"/>
    </w:rPr>
  </w:style>
  <w:style w:type="character" w:styleId="StyleMHRNonumber" w:customStyle="1">
    <w:name w:val="Style MHR No number"/>
    <w:basedOn w:val="MHRNonumber"/>
    <w:rsid w:val="004607CD"/>
    <w:rPr>
      <w:rFonts w:ascii="Poppins" w:hAnsi="Poppins" w:cs="Calibri"/>
      <w:b w:val="0"/>
      <w:bCs/>
      <w:i w:val="0"/>
      <w:color w:val="363636"/>
      <w:kern w:val="32"/>
      <w:sz w:val="40"/>
      <w:szCs w:val="60"/>
      <w:lang w:eastAsia="en-US"/>
    </w:rPr>
  </w:style>
  <w:style w:type="paragraph" w:styleId="Default" w:customStyle="1">
    <w:name w:val="Default"/>
    <w:rsid w:val="004607C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 w:asciiTheme="minorHAnsi" w:hAnsiTheme="minorHAnsi"/>
      <w:color w:val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4E70F8"/>
    <w:rPr>
      <w:color w:val="808080"/>
    </w:rPr>
  </w:style>
  <w:style w:type="character" w:styleId="BookTitle">
    <w:name w:val="Book Title"/>
    <w:basedOn w:val="DefaultParagraphFont"/>
    <w:uiPriority w:val="33"/>
    <w:rsid w:val="004607CD"/>
    <w:rPr>
      <w:rFonts w:asciiTheme="majorHAnsi" w:hAnsiTheme="majorHAnsi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07CD"/>
    <w:rPr>
      <w:rFonts w:asciiTheme="majorHAnsi" w:hAnsiTheme="majorHAnsi"/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4607C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4607CD"/>
    <w:pPr>
      <w:pBdr>
        <w:top w:val="single" w:color="092433" w:themeColor="accent1" w:sz="4" w:space="10"/>
        <w:bottom w:val="single" w:color="092433" w:themeColor="accent1" w:sz="4" w:space="10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07CD"/>
    <w:rPr>
      <w:rFonts w:asciiTheme="minorHAnsi" w:hAnsiTheme="minorHAnsi"/>
      <w:i/>
      <w:iCs/>
      <w:color w:val="000000"/>
    </w:rPr>
  </w:style>
  <w:style w:type="paragraph" w:styleId="NoSpacing">
    <w:name w:val="No Spacing"/>
    <w:uiPriority w:val="17"/>
    <w:rsid w:val="004607CD"/>
    <w:pPr>
      <w:widowControl w:val="0"/>
      <w:autoSpaceDE w:val="0"/>
      <w:autoSpaceDN w:val="0"/>
      <w:adjustRightInd w:val="0"/>
      <w:textAlignment w:val="center"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rsid w:val="004607CD"/>
    <w:pPr>
      <w:spacing w:after="160"/>
      <w:ind w:left="864" w:right="864"/>
      <w:jc w:val="center"/>
    </w:pPr>
    <w:rPr>
      <w:i/>
      <w:iCs/>
      <w:color w:val="C8102E" w:themeColor="accent2"/>
    </w:rPr>
  </w:style>
  <w:style w:type="character" w:styleId="QuoteChar" w:customStyle="1">
    <w:name w:val="Quote Char"/>
    <w:basedOn w:val="DefaultParagraphFont"/>
    <w:link w:val="Quote"/>
    <w:uiPriority w:val="29"/>
    <w:rsid w:val="004607CD"/>
    <w:rPr>
      <w:rFonts w:asciiTheme="minorHAnsi" w:hAnsiTheme="minorHAnsi"/>
      <w:i/>
      <w:iCs/>
      <w:color w:val="C8102E" w:themeColor="accent2"/>
    </w:rPr>
  </w:style>
  <w:style w:type="character" w:styleId="Strong">
    <w:name w:val="Strong"/>
    <w:basedOn w:val="DefaultParagraphFont"/>
    <w:uiPriority w:val="22"/>
    <w:rsid w:val="004607CD"/>
    <w:rPr>
      <w:rFonts w:asciiTheme="majorHAnsi" w:hAnsiTheme="majorHAnsi"/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4607CD"/>
    <w:pPr>
      <w:numPr>
        <w:ilvl w:val="1"/>
      </w:numPr>
      <w:spacing w:after="160"/>
    </w:pPr>
    <w:rPr>
      <w:rFonts w:eastAsiaTheme="minorEastAsia" w:cstheme="minorBidi"/>
      <w:color w:val="C8102E" w:themeColor="accent2"/>
      <w:spacing w:val="15"/>
    </w:rPr>
  </w:style>
  <w:style w:type="character" w:styleId="SubtitleChar" w:customStyle="1">
    <w:name w:val="Subtitle Char"/>
    <w:basedOn w:val="DefaultParagraphFont"/>
    <w:link w:val="Subtitle"/>
    <w:uiPriority w:val="16"/>
    <w:rsid w:val="004607CD"/>
    <w:rPr>
      <w:rFonts w:asciiTheme="minorHAnsi" w:hAnsiTheme="minorHAnsi" w:eastAsiaTheme="minorEastAsia" w:cstheme="minorBidi"/>
      <w:color w:val="C8102E" w:themeColor="accent2"/>
      <w:spacing w:val="15"/>
    </w:rPr>
  </w:style>
  <w:style w:type="character" w:styleId="SubtleEmphasis">
    <w:name w:val="Subtle Emphasis"/>
    <w:basedOn w:val="DefaultParagraphFont"/>
    <w:uiPriority w:val="19"/>
    <w:rsid w:val="004607CD"/>
    <w:rPr>
      <w:i/>
      <w:iCs/>
      <w:color w:val="C8102E" w:themeColor="accent2"/>
    </w:rPr>
  </w:style>
  <w:style w:type="character" w:styleId="SubtleReference">
    <w:name w:val="Subtle Reference"/>
    <w:basedOn w:val="DefaultParagraphFont"/>
    <w:uiPriority w:val="31"/>
    <w:rsid w:val="004607CD"/>
    <w:rPr>
      <w:smallCaps/>
      <w:color w:val="C8102E" w:themeColor="accent2"/>
    </w:rPr>
  </w:style>
  <w:style w:type="paragraph" w:styleId="NormalWeb">
    <w:name w:val="Normal (Web)"/>
    <w:basedOn w:val="Normal"/>
    <w:uiPriority w:val="99"/>
    <w:semiHidden/>
    <w:unhideWhenUsed/>
    <w:rsid w:val="001F3EB4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eastAsia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2E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12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2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122E4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HR">
      <a:dk1>
        <a:srgbClr val="0A2433"/>
      </a:dk1>
      <a:lt1>
        <a:srgbClr val="FFFFFF"/>
      </a:lt1>
      <a:dk2>
        <a:srgbClr val="092433"/>
      </a:dk2>
      <a:lt2>
        <a:srgbClr val="FFFFFF"/>
      </a:lt2>
      <a:accent1>
        <a:srgbClr val="092433"/>
      </a:accent1>
      <a:accent2>
        <a:srgbClr val="C8102E"/>
      </a:accent2>
      <a:accent3>
        <a:srgbClr val="FF2A54"/>
      </a:accent3>
      <a:accent4>
        <a:srgbClr val="DE1AA6"/>
      </a:accent4>
      <a:accent5>
        <a:srgbClr val="872882"/>
      </a:accent5>
      <a:accent6>
        <a:srgbClr val="790FF9"/>
      </a:accent6>
      <a:hlink>
        <a:srgbClr val="C80F2E"/>
      </a:hlink>
      <a:folHlink>
        <a:srgbClr val="DE197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A9DF3FB13754098B2AFD84A3C3A82" ma:contentTypeVersion="8" ma:contentTypeDescription="Create a new document." ma:contentTypeScope="" ma:versionID="bafc93da42c68549f9ac2d633bf55b85">
  <xsd:schema xmlns:xsd="http://www.w3.org/2001/XMLSchema" xmlns:xs="http://www.w3.org/2001/XMLSchema" xmlns:p="http://schemas.microsoft.com/office/2006/metadata/properties" xmlns:ns2="6c4e117a-0ae1-4596-81e0-0cfa9deb01dd" targetNamespace="http://schemas.microsoft.com/office/2006/metadata/properties" ma:root="true" ma:fieldsID="25aca48ba8f5da79552c4e11977496a0" ns2:_="">
    <xsd:import namespace="6c4e117a-0ae1-4596-81e0-0cfa9deb0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117a-0ae1-4596-81e0-0cfa9deb0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579e37e5-6ca9-4914-9869-0a44eb770c8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113C-95DE-4F73-998C-F3302383A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F2A6AC-76AC-4E27-819E-28A9BBC46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E40B5-09B5-4BD3-BF57-78A864A34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117a-0ae1-4596-81e0-0cfa9deb0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6780C3-D84E-48DB-A4E2-2201417E3D0F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0EC7A1A-B995-4647-86CA-E21DC3D40B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Report Name</dc:title>
  <dc:subject/>
  <dc:creator>Will North</dc:creator>
  <keywords>Short Report</keywords>
  <dc:description/>
  <lastModifiedBy>David Biayna Neal</lastModifiedBy>
  <revision>157</revision>
  <lastPrinted>2020-10-01T16:53:00.0000000Z</lastPrinted>
  <dcterms:created xsi:type="dcterms:W3CDTF">2025-02-11T09:27:00.0000000Z</dcterms:created>
  <dcterms:modified xsi:type="dcterms:W3CDTF">2025-06-19T08:56:48.3519333Z</dcterms:modified>
  <category>Confidential</category>
  <contentStatus>1.0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-533428788</vt:i4>
  </property>
  <property fmtid="{D5CDD505-2E9C-101B-9397-08002B2CF9AE}" pid="3" name="_NewReviewCycle">
    <vt:lpwstr/>
  </property>
  <property fmtid="{D5CDD505-2E9C-101B-9397-08002B2CF9AE}" pid="4" name="_EmailSubject">
    <vt:lpwstr>a few issues crept back in???</vt:lpwstr>
  </property>
  <property fmtid="{D5CDD505-2E9C-101B-9397-08002B2CF9AE}" pid="5" name="_AuthorEmail">
    <vt:lpwstr>kate.bevin@midlandhr.co.uk</vt:lpwstr>
  </property>
  <property fmtid="{D5CDD505-2E9C-101B-9397-08002B2CF9AE}" pid="6" name="_AuthorEmailDisplayName">
    <vt:lpwstr>Katie Bevin</vt:lpwstr>
  </property>
  <property fmtid="{D5CDD505-2E9C-101B-9397-08002B2CF9AE}" pid="7" name="_PreviousAdHocReviewCycleID">
    <vt:i4>-1741965840</vt:i4>
  </property>
  <property fmtid="{D5CDD505-2E9C-101B-9397-08002B2CF9AE}" pid="8" name="_ReviewingToolsShownOnce">
    <vt:lpwstr/>
  </property>
  <property fmtid="{D5CDD505-2E9C-101B-9397-08002B2CF9AE}" pid="9" name="ContentTypeId">
    <vt:lpwstr>0x0101009D1A9DF3FB13754098B2AFD84A3C3A82</vt:lpwstr>
  </property>
  <property fmtid="{D5CDD505-2E9C-101B-9397-08002B2CF9AE}" pid="10" name="_dlc_DocIdItemGuid">
    <vt:lpwstr>b89ed344-1522-4253-8b50-081e3a61a0e2</vt:lpwstr>
  </property>
  <property fmtid="{D5CDD505-2E9C-101B-9397-08002B2CF9AE}" pid="11" name="MSIP_Label_a045f296-535f-4520-9475-319ca89297cc_Enabled">
    <vt:lpwstr>true</vt:lpwstr>
  </property>
  <property fmtid="{D5CDD505-2E9C-101B-9397-08002B2CF9AE}" pid="12" name="MSIP_Label_a045f296-535f-4520-9475-319ca89297cc_SetDate">
    <vt:lpwstr>2021-02-12T11:53:10Z</vt:lpwstr>
  </property>
  <property fmtid="{D5CDD505-2E9C-101B-9397-08002B2CF9AE}" pid="13" name="MSIP_Label_a045f296-535f-4520-9475-319ca89297cc_Method">
    <vt:lpwstr>Privileged</vt:lpwstr>
  </property>
  <property fmtid="{D5CDD505-2E9C-101B-9397-08002B2CF9AE}" pid="14" name="MSIP_Label_a045f296-535f-4520-9475-319ca89297cc_Name">
    <vt:lpwstr>a045f296-535f-4520-9475-319ca89297cc</vt:lpwstr>
  </property>
  <property fmtid="{D5CDD505-2E9C-101B-9397-08002B2CF9AE}" pid="15" name="MSIP_Label_a045f296-535f-4520-9475-319ca89297cc_SiteId">
    <vt:lpwstr>75b02e0d-90d1-43e5-b5db-20eaaddbfac6</vt:lpwstr>
  </property>
  <property fmtid="{D5CDD505-2E9C-101B-9397-08002B2CF9AE}" pid="16" name="MSIP_Label_a045f296-535f-4520-9475-319ca89297cc_ActionId">
    <vt:lpwstr>556ee6f1-d7c6-4eb4-8537-d29561a8fddc</vt:lpwstr>
  </property>
  <property fmtid="{D5CDD505-2E9C-101B-9397-08002B2CF9AE}" pid="17" name="MSIP_Label_a045f296-535f-4520-9475-319ca89297cc_ContentBits">
    <vt:lpwstr>0</vt:lpwstr>
  </property>
  <property fmtid="{D5CDD505-2E9C-101B-9397-08002B2CF9AE}" pid="18" name="Sector">
    <vt:lpwstr>;#Unknown;#</vt:lpwstr>
  </property>
  <property fmtid="{D5CDD505-2E9C-101B-9397-08002B2CF9AE}" pid="19" name="Order">
    <vt:r8>33129100</vt:r8>
  </property>
  <property fmtid="{D5CDD505-2E9C-101B-9397-08002B2CF9AE}" pid="20" name="xd_Signature">
    <vt:bool>false</vt:bool>
  </property>
  <property fmtid="{D5CDD505-2E9C-101B-9397-08002B2CF9AE}" pid="21" name="xd_ProgID">
    <vt:lpwstr/>
  </property>
  <property fmtid="{D5CDD505-2E9C-101B-9397-08002B2CF9AE}" pid="22" name="_dlc_DocId">
    <vt:lpwstr>SCZP2WZEWANZ-1816083712-331291</vt:lpwstr>
  </property>
  <property fmtid="{D5CDD505-2E9C-101B-9397-08002B2CF9AE}" pid="23" name="Document Type">
    <vt:lpwstr>Unknown</vt:lpwstr>
  </property>
  <property fmtid="{D5CDD505-2E9C-101B-9397-08002B2CF9AE}" pid="24" name="_dlc_DocIdUrl">
    <vt:lpwstr>https://mhrinternational.sharepoint.com/marketing/_layouts/15/DocIdRedir.aspx?ID=SCZP2WZEWANZ-1816083712-331291, SCZP2WZEWANZ-1816083712-331291</vt:lpwstr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test">
    <vt:lpwstr>, </vt:lpwstr>
  </property>
  <property fmtid="{D5CDD505-2E9C-101B-9397-08002B2CF9AE}" pid="28" name="Theme">
    <vt:lpwstr>;#None;#</vt:lpwstr>
  </property>
  <property fmtid="{D5CDD505-2E9C-101B-9397-08002B2CF9AE}" pid="29" name="_ExtendedDescription">
    <vt:lpwstr/>
  </property>
  <property fmtid="{D5CDD505-2E9C-101B-9397-08002B2CF9AE}" pid="30" name="TriggerFlowInfo">
    <vt:lpwstr/>
  </property>
  <property fmtid="{D5CDD505-2E9C-101B-9397-08002B2CF9AE}" pid="31" name="MediaServiceImageTags">
    <vt:lpwstr/>
  </property>
</Properties>
</file>