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9BC" w:rsidRDefault="00A479BC" w:rsidP="00A479BC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1CEE00" wp14:editId="3BE34281">
            <wp:simplePos x="0" y="0"/>
            <wp:positionH relativeFrom="column">
              <wp:posOffset>1767840</wp:posOffset>
            </wp:positionH>
            <wp:positionV relativeFrom="paragraph">
              <wp:posOffset>0</wp:posOffset>
            </wp:positionV>
            <wp:extent cx="2428875" cy="1982470"/>
            <wp:effectExtent l="0" t="0" r="9525" b="0"/>
            <wp:wrapSquare wrapText="bothSides"/>
            <wp:docPr id="1" name="Picture 1" descr="Description: 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:rsidR="00A479BC" w:rsidRDefault="00A479BC" w:rsidP="00A479BC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2023/24</w:t>
      </w:r>
    </w:p>
    <w:p w:rsidR="00A479BC" w:rsidRDefault="00A479BC" w:rsidP="00A479BC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 w:rsidR="00A479BC" w:rsidRDefault="00A479BC" w:rsidP="00A479BC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 xml:space="preserve"> SE325 - Upravljanje projektima razvoja softvera</w:t>
      </w:r>
    </w:p>
    <w:p w:rsidR="00A479BC" w:rsidRDefault="00A479BC" w:rsidP="00A479BC">
      <w:pPr>
        <w:pStyle w:val="NoSpacing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 w:rsidR="00A479BC" w:rsidRDefault="00A479BC" w:rsidP="00A479BC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online prodavnice računarske opreme</w:t>
      </w:r>
    </w:p>
    <w:p w:rsidR="00A479BC" w:rsidRDefault="00A479BC" w:rsidP="00A479BC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Risk Managment Plan</w:t>
      </w:r>
    </w:p>
    <w:p w:rsidR="00A479BC" w:rsidRDefault="00A479BC" w:rsidP="00A479BC">
      <w:pPr>
        <w:pStyle w:val="NoSpacing"/>
        <w:rPr>
          <w:rFonts w:asciiTheme="minorHAnsi" w:hAnsiTheme="minorHAnsi" w:cstheme="minorHAnsi"/>
        </w:rPr>
      </w:pPr>
    </w:p>
    <w:p w:rsidR="00A479BC" w:rsidRDefault="00A479BC" w:rsidP="00A479BC">
      <w:pPr>
        <w:pStyle w:val="NoSpacing"/>
        <w:rPr>
          <w:rFonts w:asciiTheme="minorHAnsi" w:hAnsiTheme="minorHAnsi" w:cstheme="minorHAnsi"/>
        </w:rPr>
      </w:pPr>
    </w:p>
    <w:p w:rsidR="00A479BC" w:rsidRDefault="00A479BC" w:rsidP="00A479BC">
      <w:pPr>
        <w:pStyle w:val="NoSpacing"/>
        <w:rPr>
          <w:rFonts w:asciiTheme="minorHAnsi" w:hAnsiTheme="minorHAnsi" w:cstheme="minorHAnsi"/>
        </w:rPr>
      </w:pPr>
    </w:p>
    <w:p w:rsidR="00A479BC" w:rsidRDefault="00A479BC" w:rsidP="00A479BC">
      <w:pPr>
        <w:pStyle w:val="NoSpacing"/>
        <w:rPr>
          <w:rFonts w:asciiTheme="minorHAnsi" w:hAnsiTheme="minorHAnsi" w:cstheme="minorHAnsi"/>
        </w:rPr>
      </w:pPr>
    </w:p>
    <w:p w:rsidR="00A479BC" w:rsidRDefault="00A479BC" w:rsidP="00A479BC">
      <w:pPr>
        <w:pStyle w:val="NoSpacing"/>
        <w:rPr>
          <w:rFonts w:asciiTheme="minorHAnsi" w:hAnsiTheme="minorHAnsi" w:cstheme="minorHAnsi"/>
        </w:rPr>
      </w:pPr>
    </w:p>
    <w:p w:rsidR="00A479BC" w:rsidRDefault="00A479BC" w:rsidP="00A479BC">
      <w:pPr>
        <w:pStyle w:val="NoSpacing"/>
        <w:rPr>
          <w:rFonts w:asciiTheme="minorHAnsi" w:hAnsiTheme="minorHAnsi" w:cstheme="minorHAnsi"/>
        </w:rPr>
      </w:pPr>
    </w:p>
    <w:p w:rsidR="00A479BC" w:rsidRDefault="00A479BC" w:rsidP="00A479BC">
      <w:pPr>
        <w:pStyle w:val="NoSpacing"/>
        <w:rPr>
          <w:rFonts w:asciiTheme="minorHAnsi" w:hAnsiTheme="minorHAnsi" w:cstheme="minorHAnsi"/>
        </w:rPr>
      </w:pPr>
    </w:p>
    <w:p w:rsidR="00A479BC" w:rsidRDefault="00A479BC" w:rsidP="00A479BC">
      <w:pPr>
        <w:pStyle w:val="NoSpacing"/>
        <w:rPr>
          <w:rFonts w:asciiTheme="minorHAnsi" w:hAnsiTheme="minorHAnsi" w:cstheme="minorHAnsi"/>
          <w:b/>
        </w:rPr>
      </w:pPr>
    </w:p>
    <w:p w:rsidR="00A479BC" w:rsidRDefault="00A479BC" w:rsidP="00A479B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A479BC" w:rsidRDefault="00A479BC" w:rsidP="00A479B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A479BC" w:rsidRDefault="00A479BC" w:rsidP="00A479B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A479BC" w:rsidRDefault="00A479BC" w:rsidP="00A479BC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Asistent:                                                                                                Student:</w:t>
      </w:r>
    </w:p>
    <w:p w:rsidR="00A479BC" w:rsidRDefault="00A479BC" w:rsidP="00A479BC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Nebojša Gavrilović                                                                             David Bondžić 4887</w:t>
      </w:r>
    </w:p>
    <w:p w:rsidR="00A479BC" w:rsidRDefault="00A479BC" w:rsidP="00A479BC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</w:p>
    <w:p w:rsidR="00BE36BD" w:rsidRDefault="00BE36BD"/>
    <w:p w:rsidR="00A479BC" w:rsidRDefault="00A479BC" w:rsidP="00A479BC">
      <w:pPr>
        <w:spacing w:after="200" w:line="276" w:lineRule="auto"/>
        <w:jc w:val="both"/>
        <w:rPr>
          <w:sz w:val="24"/>
          <w:szCs w:val="24"/>
        </w:rPr>
      </w:pPr>
      <w:r>
        <w:rPr>
          <w:sz w:val="24"/>
        </w:rPr>
        <w:lastRenderedPageBreak/>
        <w:t xml:space="preserve">Svaki projekat većeg obima nosi određeni broj rizika tokom svog razvoja i samog korišćenja. </w:t>
      </w:r>
      <w:r>
        <w:rPr>
          <w:sz w:val="24"/>
          <w:szCs w:val="24"/>
        </w:rPr>
        <w:t>Detaljna analiza rizika je ono što možemo učitiniti da te rizike identifikujemo i da damo napore usmerene ka njihovom rešavanju.</w:t>
      </w:r>
    </w:p>
    <w:p w:rsidR="00A479BC" w:rsidRDefault="00A479BC" w:rsidP="00A479BC">
      <w:pPr>
        <w:spacing w:after="200" w:line="276" w:lineRule="auto"/>
        <w:jc w:val="both"/>
        <w:rPr>
          <w:sz w:val="24"/>
          <w:szCs w:val="24"/>
        </w:rPr>
      </w:pPr>
    </w:p>
    <w:p w:rsidR="00A479BC" w:rsidRDefault="00A479BC" w:rsidP="00A479BC">
      <w:pPr>
        <w:spacing w:after="200" w:line="276" w:lineRule="auto"/>
        <w:jc w:val="both"/>
        <w:rPr>
          <w:sz w:val="24"/>
          <w:szCs w:val="24"/>
        </w:rPr>
      </w:pPr>
    </w:p>
    <w:p w:rsidR="00A479BC" w:rsidRDefault="00A479BC" w:rsidP="00A479BC">
      <w:pPr>
        <w:spacing w:after="200" w:line="276" w:lineRule="auto"/>
        <w:jc w:val="both"/>
        <w:rPr>
          <w:b/>
        </w:rPr>
      </w:pPr>
      <w:r>
        <w:rPr>
          <w:b/>
        </w:rPr>
        <w:t>Rizici</w:t>
      </w:r>
    </w:p>
    <w:p w:rsidR="00A479BC" w:rsidRDefault="00A479BC" w:rsidP="00A479BC">
      <w:pPr>
        <w:spacing w:after="200" w:line="276" w:lineRule="auto"/>
        <w:jc w:val="both"/>
        <w:rPr>
          <w:b/>
        </w:rPr>
      </w:pPr>
    </w:p>
    <w:p w:rsidR="00A479BC" w:rsidRPr="00B17838" w:rsidRDefault="00A479BC" w:rsidP="00A479BC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ind w:left="0"/>
        <w:rPr>
          <w:rFonts w:asciiTheme="minorHAnsi" w:hAnsiTheme="minorHAnsi" w:cstheme="minorHAnsi"/>
          <w:color w:val="111111"/>
        </w:rPr>
      </w:pPr>
      <w:r w:rsidRPr="00B17838">
        <w:rPr>
          <w:rStyle w:val="Strong"/>
          <w:rFonts w:asciiTheme="minorHAnsi" w:hAnsiTheme="minorHAnsi" w:cstheme="minorHAnsi"/>
          <w:color w:val="111111"/>
        </w:rPr>
        <w:t>Promena zahteva</w:t>
      </w:r>
      <w:r w:rsidRPr="00B17838">
        <w:rPr>
          <w:rFonts w:asciiTheme="minorHAnsi" w:hAnsiTheme="minorHAnsi" w:cstheme="minorHAnsi"/>
          <w:color w:val="111111"/>
        </w:rPr>
        <w:t>: Često se dešava da se zahtevi promene usred projekta, što može dovesti do povećanja obima posla i potrebe za dodatnim resursima.</w:t>
      </w:r>
    </w:p>
    <w:p w:rsidR="00A479BC" w:rsidRPr="00B17838" w:rsidRDefault="00A479BC" w:rsidP="00A479BC">
      <w:pPr>
        <w:pStyle w:val="NormalWeb"/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</w:p>
    <w:p w:rsidR="00A479BC" w:rsidRPr="00B17838" w:rsidRDefault="00A479BC" w:rsidP="00A479BC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ind w:left="0"/>
        <w:rPr>
          <w:rFonts w:asciiTheme="minorHAnsi" w:hAnsiTheme="minorHAnsi" w:cstheme="minorHAnsi"/>
          <w:color w:val="111111"/>
        </w:rPr>
      </w:pPr>
      <w:r w:rsidRPr="00B17838">
        <w:rPr>
          <w:rStyle w:val="Strong"/>
          <w:rFonts w:asciiTheme="minorHAnsi" w:hAnsiTheme="minorHAnsi" w:cstheme="minorHAnsi"/>
          <w:color w:val="111111"/>
        </w:rPr>
        <w:t>Odlaganje rokova</w:t>
      </w:r>
      <w:r w:rsidRPr="00B17838">
        <w:rPr>
          <w:rFonts w:asciiTheme="minorHAnsi" w:hAnsiTheme="minorHAnsi" w:cstheme="minorHAnsi"/>
          <w:color w:val="111111"/>
        </w:rPr>
        <w:t>: Rizik od kašnjenja u isporuci ključnih komponenti projekta, što može dovesti do lančanog odlaganja celokupnog projekta.</w:t>
      </w:r>
    </w:p>
    <w:p w:rsidR="00A479BC" w:rsidRPr="00B17838" w:rsidRDefault="00A479BC" w:rsidP="00A479BC">
      <w:pPr>
        <w:pStyle w:val="NormalWeb"/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</w:p>
    <w:p w:rsidR="00A479BC" w:rsidRPr="00B17838" w:rsidRDefault="00A479BC" w:rsidP="00A479BC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ind w:left="0"/>
        <w:rPr>
          <w:rFonts w:asciiTheme="minorHAnsi" w:hAnsiTheme="minorHAnsi" w:cstheme="minorHAnsi"/>
          <w:color w:val="111111"/>
        </w:rPr>
      </w:pPr>
      <w:r w:rsidRPr="00B17838">
        <w:rPr>
          <w:rStyle w:val="Strong"/>
          <w:rFonts w:asciiTheme="minorHAnsi" w:hAnsiTheme="minorHAnsi" w:cstheme="minorHAnsi"/>
          <w:color w:val="111111"/>
        </w:rPr>
        <w:t>Budžetska ograničenja</w:t>
      </w:r>
      <w:r w:rsidRPr="00B17838">
        <w:rPr>
          <w:rFonts w:asciiTheme="minorHAnsi" w:hAnsiTheme="minorHAnsi" w:cstheme="minorHAnsi"/>
          <w:color w:val="111111"/>
        </w:rPr>
        <w:t>: Postoji mogućnost da projekt premaši predviđeni budžet zbog nepredviđenih troškova ili loše procene troškova.</w:t>
      </w:r>
    </w:p>
    <w:p w:rsidR="00A479BC" w:rsidRPr="00B17838" w:rsidRDefault="00A479BC" w:rsidP="00A479BC">
      <w:pPr>
        <w:pStyle w:val="NormalWeb"/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</w:p>
    <w:p w:rsidR="00A479BC" w:rsidRPr="00B17838" w:rsidRDefault="00A479BC" w:rsidP="00A479BC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ind w:left="0"/>
        <w:rPr>
          <w:rFonts w:asciiTheme="minorHAnsi" w:hAnsiTheme="minorHAnsi" w:cstheme="minorHAnsi"/>
          <w:color w:val="111111"/>
        </w:rPr>
      </w:pPr>
      <w:r w:rsidRPr="00B17838">
        <w:rPr>
          <w:rStyle w:val="Strong"/>
          <w:rFonts w:asciiTheme="minorHAnsi" w:hAnsiTheme="minorHAnsi" w:cstheme="minorHAnsi"/>
          <w:color w:val="111111"/>
        </w:rPr>
        <w:t>Tehnički problemi</w:t>
      </w:r>
      <w:r w:rsidRPr="00B17838">
        <w:rPr>
          <w:rFonts w:asciiTheme="minorHAnsi" w:hAnsiTheme="minorHAnsi" w:cstheme="minorHAnsi"/>
          <w:color w:val="111111"/>
        </w:rPr>
        <w:t>: Rizici povezani sa tehnologijom, uključujući kvarove opreme, softverske bagove ili nekompatibilnost sistema.</w:t>
      </w:r>
    </w:p>
    <w:p w:rsidR="00A479BC" w:rsidRPr="00B17838" w:rsidRDefault="00A479BC" w:rsidP="00A479BC">
      <w:pPr>
        <w:pStyle w:val="NormalWeb"/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</w:p>
    <w:p w:rsidR="00A479BC" w:rsidRPr="00B17838" w:rsidRDefault="00A479BC" w:rsidP="00A479BC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ind w:left="0"/>
        <w:rPr>
          <w:rFonts w:asciiTheme="minorHAnsi" w:hAnsiTheme="minorHAnsi" w:cstheme="minorHAnsi"/>
          <w:color w:val="111111"/>
        </w:rPr>
      </w:pPr>
      <w:r w:rsidRPr="00B17838">
        <w:rPr>
          <w:rStyle w:val="Strong"/>
          <w:rFonts w:asciiTheme="minorHAnsi" w:hAnsiTheme="minorHAnsi" w:cstheme="minorHAnsi"/>
          <w:color w:val="111111"/>
        </w:rPr>
        <w:t>Ljudski faktor</w:t>
      </w:r>
      <w:r w:rsidRPr="00B17838">
        <w:rPr>
          <w:rFonts w:asciiTheme="minorHAnsi" w:hAnsiTheme="minorHAnsi" w:cstheme="minorHAnsi"/>
          <w:color w:val="111111"/>
        </w:rPr>
        <w:t>: Greške u radu, fluktuacija tima ili nedostatak stručnosti mogu uticati na kvalitet i vreme izvršenja projektnih zadataka.</w:t>
      </w:r>
    </w:p>
    <w:p w:rsidR="00A479BC" w:rsidRPr="00B17838" w:rsidRDefault="00A479BC" w:rsidP="00A479BC">
      <w:pPr>
        <w:pStyle w:val="NormalWeb"/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</w:p>
    <w:p w:rsidR="00A479BC" w:rsidRPr="00B17838" w:rsidRDefault="00A479BC" w:rsidP="00A479BC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ind w:left="0"/>
        <w:rPr>
          <w:rFonts w:asciiTheme="minorHAnsi" w:hAnsiTheme="minorHAnsi" w:cstheme="minorHAnsi"/>
          <w:color w:val="111111"/>
        </w:rPr>
      </w:pPr>
      <w:r w:rsidRPr="00B17838">
        <w:rPr>
          <w:rStyle w:val="Strong"/>
          <w:rFonts w:asciiTheme="minorHAnsi" w:hAnsiTheme="minorHAnsi" w:cstheme="minorHAnsi"/>
          <w:color w:val="111111"/>
        </w:rPr>
        <w:t>Zavisnost od trećih strana</w:t>
      </w:r>
      <w:r w:rsidRPr="00B17838">
        <w:rPr>
          <w:rFonts w:asciiTheme="minorHAnsi" w:hAnsiTheme="minorHAnsi" w:cstheme="minorHAnsi"/>
          <w:color w:val="111111"/>
        </w:rPr>
        <w:t>: Ako projekat zavisi od spoljnih dobavljača ili partnera, postoji rizik od kašnjenja ili problema u kvalitetu njihovih isporuka.</w:t>
      </w:r>
    </w:p>
    <w:p w:rsidR="00A479BC" w:rsidRPr="00B17838" w:rsidRDefault="00A479BC" w:rsidP="00A479BC">
      <w:pPr>
        <w:pStyle w:val="NormalWeb"/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</w:p>
    <w:p w:rsidR="00A479BC" w:rsidRPr="00B17838" w:rsidRDefault="00A479BC" w:rsidP="00A479BC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ind w:left="0"/>
        <w:rPr>
          <w:rFonts w:asciiTheme="minorHAnsi" w:hAnsiTheme="minorHAnsi" w:cstheme="minorHAnsi"/>
          <w:color w:val="111111"/>
        </w:rPr>
      </w:pPr>
      <w:r w:rsidRPr="00B17838">
        <w:rPr>
          <w:rStyle w:val="Strong"/>
          <w:rFonts w:asciiTheme="minorHAnsi" w:hAnsiTheme="minorHAnsi" w:cstheme="minorHAnsi"/>
          <w:color w:val="111111"/>
        </w:rPr>
        <w:t>Pravni i regulatorni rizici</w:t>
      </w:r>
      <w:r w:rsidRPr="00B17838">
        <w:rPr>
          <w:rFonts w:asciiTheme="minorHAnsi" w:hAnsiTheme="minorHAnsi" w:cstheme="minorHAnsi"/>
          <w:color w:val="111111"/>
        </w:rPr>
        <w:t>: Promene u zakonodavstvu ili propusti u poštovanju regulatornih zahteva mogu dovesti do kašnjenja ili dodatnih troškova.</w:t>
      </w:r>
    </w:p>
    <w:p w:rsidR="00A479BC" w:rsidRPr="00B17838" w:rsidRDefault="00A479BC" w:rsidP="00A479BC">
      <w:pPr>
        <w:pStyle w:val="NormalWeb"/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</w:p>
    <w:p w:rsidR="00A479BC" w:rsidRDefault="00A479BC" w:rsidP="00A479BC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ind w:left="0"/>
        <w:rPr>
          <w:rFonts w:asciiTheme="minorHAnsi" w:hAnsiTheme="minorHAnsi" w:cstheme="minorHAnsi"/>
          <w:color w:val="111111"/>
        </w:rPr>
      </w:pPr>
      <w:r w:rsidRPr="00B17838">
        <w:rPr>
          <w:rStyle w:val="Strong"/>
          <w:rFonts w:asciiTheme="minorHAnsi" w:hAnsiTheme="minorHAnsi" w:cstheme="minorHAnsi"/>
          <w:color w:val="111111"/>
        </w:rPr>
        <w:t>Rizici bezbednosti podataka</w:t>
      </w:r>
      <w:r w:rsidRPr="00B17838">
        <w:rPr>
          <w:rFonts w:asciiTheme="minorHAnsi" w:hAnsiTheme="minorHAnsi" w:cstheme="minorHAnsi"/>
          <w:color w:val="111111"/>
        </w:rPr>
        <w:t>: U slučaju razvoja softvera, postoji rizik od gubitka podataka, sajber napada ili neautorizovanog pristupa informacijama.</w:t>
      </w:r>
    </w:p>
    <w:p w:rsidR="00A479BC" w:rsidRDefault="00A479BC" w:rsidP="00A479BC">
      <w:pPr>
        <w:pStyle w:val="NormalWeb"/>
        <w:shd w:val="clear" w:color="auto" w:fill="F7F7F7"/>
        <w:spacing w:before="0" w:beforeAutospacing="0" w:after="0" w:afterAutospacing="0"/>
        <w:rPr>
          <w:rFonts w:asciiTheme="minorHAnsi" w:eastAsia="Calibri" w:hAnsiTheme="minorHAnsi" w:cstheme="minorHAnsi"/>
          <w:color w:val="111111"/>
          <w:sz w:val="28"/>
          <w:szCs w:val="22"/>
        </w:rPr>
      </w:pPr>
    </w:p>
    <w:p w:rsidR="00A479BC" w:rsidRPr="00B17838" w:rsidRDefault="00A479BC" w:rsidP="00A479BC">
      <w:pPr>
        <w:pStyle w:val="NormalWeb"/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</w:p>
    <w:p w:rsidR="00A479BC" w:rsidRDefault="00A479BC" w:rsidP="00A479BC">
      <w:pPr>
        <w:spacing w:after="200" w:line="276" w:lineRule="auto"/>
        <w:jc w:val="both"/>
        <w:rPr>
          <w:b/>
        </w:rPr>
      </w:pPr>
      <w:r>
        <w:rPr>
          <w:b/>
        </w:rPr>
        <w:t>Upravljanje rizicima</w:t>
      </w:r>
    </w:p>
    <w:p w:rsidR="00A479BC" w:rsidRDefault="00A479BC" w:rsidP="00A479BC">
      <w:pPr>
        <w:spacing w:after="200" w:line="276" w:lineRule="auto"/>
        <w:jc w:val="both"/>
        <w:rPr>
          <w:b/>
        </w:rPr>
      </w:pPr>
    </w:p>
    <w:p w:rsidR="00A479BC" w:rsidRDefault="00A479BC" w:rsidP="00A479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Odgovornost za isporuku projekta i upravljanje mogućim rizicima pada na lidera tima. On je zadužen da identifikuje i predupredi potencijalne rizike koji mogu nastati u procesu razvoja </w:t>
      </w:r>
      <w:r>
        <w:rPr>
          <w:sz w:val="24"/>
          <w:szCs w:val="24"/>
        </w:rPr>
        <w:lastRenderedPageBreak/>
        <w:t>ovog projekta. Tu između ostalog veliki uticaj ima poznavanje situacije u timu i individualni kontakt sa članovima tima.</w:t>
      </w:r>
    </w:p>
    <w:p w:rsidR="00A479BC" w:rsidRDefault="00A479BC" w:rsidP="00A479BC">
      <w:pPr>
        <w:jc w:val="both"/>
        <w:rPr>
          <w:sz w:val="24"/>
          <w:szCs w:val="24"/>
        </w:rPr>
      </w:pPr>
      <w:r>
        <w:rPr>
          <w:sz w:val="24"/>
          <w:szCs w:val="24"/>
        </w:rPr>
        <w:t>Jedan od najvažnijih metoda identifikacije rizike pored detaljne analize jeste interakcija lidera, kao što je već rečeno, sa članovima tima i prepoznavanje potencijalnih nedostataka bilo procesa razvoja ili zahteva proizvoda koji bi trebalo rešiti što pre.</w:t>
      </w:r>
    </w:p>
    <w:p w:rsidR="00A479BC" w:rsidRDefault="00A479BC" w:rsidP="00A479BC">
      <w:p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Lider svojim iskustvom na raznim projektima razvoja ima znanje koje je potrebno da se određeni rizici prepoznaju pre ispoljavanja. Takođe stalnim monitoringom lider ima bolji uvid u stanje tima i projekta i to mu pomaže da predvidi rizike.</w:t>
      </w:r>
    </w:p>
    <w:p w:rsidR="00A479BC" w:rsidRDefault="00A479BC" w:rsidP="00A479BC">
      <w:pPr>
        <w:spacing w:after="200" w:line="276" w:lineRule="auto"/>
        <w:jc w:val="both"/>
        <w:rPr>
          <w:sz w:val="24"/>
          <w:szCs w:val="24"/>
        </w:rPr>
      </w:pPr>
    </w:p>
    <w:p w:rsidR="00A479BC" w:rsidRDefault="00A479BC" w:rsidP="00A479BC">
      <w:pPr>
        <w:spacing w:after="200" w:line="276" w:lineRule="auto"/>
        <w:jc w:val="both"/>
        <w:rPr>
          <w:b/>
        </w:rPr>
      </w:pPr>
      <w:r>
        <w:rPr>
          <w:b/>
        </w:rPr>
        <w:t>Akcioni plan za slučaj rizika</w:t>
      </w:r>
    </w:p>
    <w:p w:rsidR="00A479BC" w:rsidRDefault="00A479BC" w:rsidP="00A479BC">
      <w:pPr>
        <w:spacing w:after="200" w:line="276" w:lineRule="auto"/>
        <w:jc w:val="both"/>
        <w:rPr>
          <w:b/>
        </w:rPr>
      </w:pPr>
    </w:p>
    <w:p w:rsidR="00A479BC" w:rsidRDefault="00A479BC" w:rsidP="00A479BC">
      <w:pPr>
        <w:numPr>
          <w:ilvl w:val="0"/>
          <w:numId w:val="2"/>
        </w:numPr>
        <w:rPr>
          <w:sz w:val="24"/>
          <w:szCs w:val="24"/>
        </w:rPr>
      </w:pPr>
      <w:r w:rsidRPr="00710EE1">
        <w:rPr>
          <w:b/>
          <w:sz w:val="24"/>
          <w:szCs w:val="24"/>
        </w:rPr>
        <w:t>Pogrešno tumačenje zahteva</w:t>
      </w:r>
      <w:r>
        <w:rPr>
          <w:sz w:val="24"/>
          <w:szCs w:val="24"/>
        </w:rPr>
        <w:t xml:space="preserve"> - u slučaju identifikacije ovog rizika lider je u obavezi da sazove vanredni sastanak sa stejkholderima gde se mora detaljno analizirati da situacija i potencijalne mere koje moraju biti preduzete u ovom slučaju. Potencijane izmene mogu da obuhvate bilo koj deo plana projekta.</w:t>
      </w:r>
    </w:p>
    <w:p w:rsidR="00A479BC" w:rsidRDefault="00A479BC" w:rsidP="00A479BC">
      <w:pPr>
        <w:numPr>
          <w:ilvl w:val="0"/>
          <w:numId w:val="2"/>
        </w:numPr>
        <w:rPr>
          <w:sz w:val="24"/>
          <w:szCs w:val="24"/>
        </w:rPr>
      </w:pPr>
      <w:r w:rsidRPr="00710EE1">
        <w:rPr>
          <w:b/>
          <w:sz w:val="24"/>
          <w:szCs w:val="24"/>
        </w:rPr>
        <w:t>Probijanje rokova</w:t>
      </w:r>
      <w:r>
        <w:rPr>
          <w:sz w:val="24"/>
          <w:szCs w:val="24"/>
        </w:rPr>
        <w:t xml:space="preserve"> - ukoliko dođe do probijanja rokova lider mora da pred stejkholdere izađe sa planom kako se potencijalno može nadoknaditi vreme koje je izgubljeno usled kašnjenja.</w:t>
      </w:r>
    </w:p>
    <w:p w:rsidR="00A479BC" w:rsidRDefault="00A479BC" w:rsidP="00A479BC">
      <w:pPr>
        <w:numPr>
          <w:ilvl w:val="0"/>
          <w:numId w:val="2"/>
        </w:numPr>
        <w:rPr>
          <w:sz w:val="24"/>
          <w:szCs w:val="24"/>
        </w:rPr>
      </w:pPr>
      <w:r w:rsidRPr="00710EE1">
        <w:rPr>
          <w:b/>
          <w:sz w:val="24"/>
          <w:szCs w:val="24"/>
        </w:rPr>
        <w:t>Probijanje budžeta</w:t>
      </w:r>
      <w:r>
        <w:rPr>
          <w:sz w:val="24"/>
          <w:szCs w:val="24"/>
        </w:rPr>
        <w:t xml:space="preserve"> - u ovom slučaju lider mora da ukoliko je u pitanju potreba za novim resursima ima objašnjenje zašto su resursi potrebni. Ukoliko je probijanje nepredviđeno mora zajedno sa stejkolderima da napravi analizu situacije i potencijalne alternativne tokove finansiranja projekta ako je to potrebno.</w:t>
      </w:r>
    </w:p>
    <w:p w:rsidR="00A479BC" w:rsidRDefault="00A479BC" w:rsidP="00A479BC">
      <w:pPr>
        <w:numPr>
          <w:ilvl w:val="0"/>
          <w:numId w:val="2"/>
        </w:numPr>
        <w:rPr>
          <w:sz w:val="24"/>
          <w:szCs w:val="24"/>
        </w:rPr>
      </w:pPr>
      <w:r w:rsidRPr="00710EE1">
        <w:rPr>
          <w:b/>
          <w:sz w:val="24"/>
          <w:szCs w:val="24"/>
        </w:rPr>
        <w:t>Pravni rizici</w:t>
      </w:r>
      <w:r>
        <w:rPr>
          <w:sz w:val="24"/>
          <w:szCs w:val="24"/>
        </w:rPr>
        <w:t xml:space="preserve"> - u ovom slučaju se u komunikaciji dolazi do alternativnih metoda ili funkcionalnosti koje neće uticati na legalnost projekta.</w:t>
      </w:r>
    </w:p>
    <w:p w:rsidR="00A479BC" w:rsidRDefault="00A479BC" w:rsidP="00A479BC">
      <w:pPr>
        <w:numPr>
          <w:ilvl w:val="0"/>
          <w:numId w:val="2"/>
        </w:numPr>
        <w:rPr>
          <w:sz w:val="24"/>
          <w:szCs w:val="24"/>
        </w:rPr>
      </w:pPr>
      <w:r w:rsidRPr="00710EE1">
        <w:rPr>
          <w:b/>
          <w:sz w:val="24"/>
          <w:szCs w:val="24"/>
        </w:rPr>
        <w:t>Društveni rizici</w:t>
      </w:r>
      <w:r>
        <w:rPr>
          <w:sz w:val="24"/>
          <w:szCs w:val="24"/>
        </w:rPr>
        <w:t xml:space="preserve"> - ukoliko dođe do potencijalnih društvenih problema lider mora da izađe u javnost sa PR planom koji rešava potencijalni problem. Ovo može da zahteva angažovanje osobe za odnose sa javnošću.</w:t>
      </w:r>
    </w:p>
    <w:p w:rsidR="00A479BC" w:rsidRDefault="00A479BC" w:rsidP="00A479BC">
      <w:pPr>
        <w:numPr>
          <w:ilvl w:val="0"/>
          <w:numId w:val="2"/>
        </w:numPr>
        <w:rPr>
          <w:sz w:val="24"/>
          <w:szCs w:val="24"/>
        </w:rPr>
      </w:pPr>
      <w:r w:rsidRPr="00710EE1">
        <w:rPr>
          <w:b/>
          <w:sz w:val="24"/>
          <w:szCs w:val="24"/>
        </w:rPr>
        <w:t>Etički rizici</w:t>
      </w:r>
      <w:r>
        <w:rPr>
          <w:sz w:val="24"/>
          <w:szCs w:val="24"/>
        </w:rPr>
        <w:t xml:space="preserve"> - identični akcioni plan kao kod pravnih rizika.</w:t>
      </w:r>
    </w:p>
    <w:p w:rsidR="00A479BC" w:rsidRDefault="00A479BC">
      <w:bookmarkStart w:id="0" w:name="_GoBack"/>
      <w:bookmarkEnd w:id="0"/>
    </w:p>
    <w:sectPr w:rsidR="00A4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EFD1CD"/>
    <w:multiLevelType w:val="singleLevel"/>
    <w:tmpl w:val="BDEFD1C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>
    <w:nsid w:val="446179C2"/>
    <w:multiLevelType w:val="multilevel"/>
    <w:tmpl w:val="9EDA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9BC"/>
    <w:rsid w:val="00A479BC"/>
    <w:rsid w:val="00BE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9BC"/>
    <w:pPr>
      <w:spacing w:after="160" w:line="256" w:lineRule="auto"/>
    </w:pPr>
    <w:rPr>
      <w:rFonts w:ascii="Calibri" w:eastAsia="Calibri" w:hAnsi="Calibri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9BC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A479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79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9BC"/>
    <w:pPr>
      <w:spacing w:after="160" w:line="256" w:lineRule="auto"/>
    </w:pPr>
    <w:rPr>
      <w:rFonts w:ascii="Calibri" w:eastAsia="Calibri" w:hAnsi="Calibri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9BC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A479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79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2024-07-02T10:52:00Z</dcterms:created>
  <dcterms:modified xsi:type="dcterms:W3CDTF">2024-07-02T10:54:00Z</dcterms:modified>
</cp:coreProperties>
</file>