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53A71" w14:textId="1A193AEE" w:rsidR="001A61F0" w:rsidRPr="001A61F0" w:rsidRDefault="001A61F0" w:rsidP="001A61F0">
      <w:pPr>
        <w:spacing w:before="1540" w:after="240"/>
        <w:jc w:val="center"/>
        <w:rPr>
          <w:rFonts w:ascii="Times New Roman" w:eastAsia="Times New Roman" w:hAnsi="Times New Roman" w:cs="Times New Roman"/>
          <w:color w:val="000000"/>
          <w:kern w:val="0"/>
          <w14:ligatures w14:val="none"/>
        </w:rPr>
      </w:pPr>
      <w:r w:rsidRPr="001A61F0">
        <w:rPr>
          <w:noProof/>
        </w:rPr>
        <w:drawing>
          <wp:inline distT="0" distB="0" distL="0" distR="0" wp14:anchorId="3200B964" wp14:editId="3CB8D6E7">
            <wp:extent cx="1414145" cy="755015"/>
            <wp:effectExtent l="0" t="0" r="0" b="0"/>
            <wp:docPr id="12462688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4145" cy="755015"/>
                    </a:xfrm>
                    <a:prstGeom prst="rect">
                      <a:avLst/>
                    </a:prstGeom>
                    <a:noFill/>
                    <a:ln>
                      <a:noFill/>
                    </a:ln>
                  </pic:spPr>
                </pic:pic>
              </a:graphicData>
            </a:graphic>
          </wp:inline>
        </w:drawing>
      </w:r>
    </w:p>
    <w:p w14:paraId="4ACFD51F" w14:textId="37E43BB2" w:rsidR="001A61F0" w:rsidRPr="001A61F0" w:rsidRDefault="001A61F0" w:rsidP="001A61F0">
      <w:pPr>
        <w:pBdr>
          <w:top w:val="single" w:sz="6" w:space="6" w:color="4472C4"/>
          <w:bottom w:val="single" w:sz="6" w:space="6" w:color="4472C4"/>
        </w:pBdr>
        <w:spacing w:after="240"/>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4472C4"/>
          <w:kern w:val="0"/>
          <w:sz w:val="72"/>
          <w:szCs w:val="72"/>
          <w14:ligatures w14:val="none"/>
        </w:rPr>
        <w:t xml:space="preserve">Policy Memo: </w:t>
      </w:r>
      <w:r w:rsidR="00C762D0">
        <w:rPr>
          <w:rFonts w:ascii="Times New Roman" w:eastAsia="Times New Roman" w:hAnsi="Times New Roman" w:cs="Times New Roman"/>
          <w:color w:val="4472C4"/>
          <w:kern w:val="0"/>
          <w:sz w:val="72"/>
          <w:szCs w:val="72"/>
          <w14:ligatures w14:val="none"/>
        </w:rPr>
        <w:t xml:space="preserve">Carbon Offset </w:t>
      </w:r>
      <w:r w:rsidR="00FD085A">
        <w:rPr>
          <w:rFonts w:ascii="Times New Roman" w:eastAsia="Times New Roman" w:hAnsi="Times New Roman" w:cs="Times New Roman"/>
          <w:color w:val="4472C4"/>
          <w:kern w:val="0"/>
          <w:sz w:val="72"/>
          <w:szCs w:val="72"/>
          <w14:ligatures w14:val="none"/>
        </w:rPr>
        <w:t xml:space="preserve">Program </w:t>
      </w:r>
      <w:r w:rsidR="00C762D0">
        <w:rPr>
          <w:rFonts w:ascii="Times New Roman" w:eastAsia="Times New Roman" w:hAnsi="Times New Roman" w:cs="Times New Roman"/>
          <w:color w:val="4472C4"/>
          <w:kern w:val="0"/>
          <w:sz w:val="72"/>
          <w:szCs w:val="72"/>
          <w14:ligatures w14:val="none"/>
        </w:rPr>
        <w:t>Restructuring in California</w:t>
      </w:r>
    </w:p>
    <w:p w14:paraId="26115A98" w14:textId="3847443F" w:rsidR="001A61F0" w:rsidRDefault="001A61F0" w:rsidP="001A61F0">
      <w:pPr>
        <w:spacing w:before="480"/>
        <w:jc w:val="center"/>
        <w:rPr>
          <w:rFonts w:ascii="Times New Roman" w:eastAsia="Times New Roman" w:hAnsi="Times New Roman" w:cs="Times New Roman"/>
          <w:color w:val="000000"/>
          <w:kern w:val="0"/>
          <w14:ligatures w14:val="none"/>
        </w:rPr>
      </w:pPr>
      <w:r w:rsidRPr="001A61F0">
        <w:rPr>
          <w:noProof/>
        </w:rPr>
        <w:drawing>
          <wp:inline distT="0" distB="0" distL="0" distR="0" wp14:anchorId="60D4F07E" wp14:editId="36A9FD9C">
            <wp:extent cx="765810" cy="478155"/>
            <wp:effectExtent l="0" t="0" r="0" b="4445"/>
            <wp:docPr id="18196858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5810" cy="478155"/>
                    </a:xfrm>
                    <a:prstGeom prst="rect">
                      <a:avLst/>
                    </a:prstGeom>
                    <a:noFill/>
                    <a:ln>
                      <a:noFill/>
                    </a:ln>
                  </pic:spPr>
                </pic:pic>
              </a:graphicData>
            </a:graphic>
          </wp:inline>
        </w:drawing>
      </w:r>
    </w:p>
    <w:p w14:paraId="1929416F" w14:textId="77777777" w:rsidR="001A61F0" w:rsidRDefault="001A61F0" w:rsidP="001A61F0">
      <w:pPr>
        <w:spacing w:after="240"/>
        <w:rPr>
          <w:rFonts w:ascii="Times New Roman" w:eastAsia="Times New Roman" w:hAnsi="Times New Roman" w:cs="Times New Roman"/>
          <w:color w:val="000000"/>
          <w:kern w:val="0"/>
          <w14:ligatures w14:val="none"/>
        </w:rPr>
      </w:pPr>
    </w:p>
    <w:p w14:paraId="08FA1B4D" w14:textId="77777777" w:rsidR="001A61F0" w:rsidRDefault="001A61F0" w:rsidP="001A61F0">
      <w:pPr>
        <w:spacing w:after="240"/>
        <w:rPr>
          <w:rFonts w:ascii="Times New Roman" w:eastAsia="Times New Roman" w:hAnsi="Times New Roman" w:cs="Times New Roman"/>
          <w:color w:val="000000"/>
          <w:kern w:val="0"/>
          <w14:ligatures w14:val="none"/>
        </w:rPr>
      </w:pPr>
    </w:p>
    <w:p w14:paraId="6351090F" w14:textId="77777777" w:rsidR="001A61F0" w:rsidRDefault="001A61F0" w:rsidP="001A61F0">
      <w:pPr>
        <w:spacing w:after="240"/>
        <w:rPr>
          <w:rFonts w:ascii="Times New Roman" w:eastAsia="Times New Roman" w:hAnsi="Times New Roman" w:cs="Times New Roman"/>
          <w:color w:val="000000"/>
          <w:kern w:val="0"/>
          <w14:ligatures w14:val="none"/>
        </w:rPr>
      </w:pPr>
    </w:p>
    <w:p w14:paraId="36662253" w14:textId="77777777" w:rsidR="001A61F0" w:rsidRDefault="001A61F0" w:rsidP="001A61F0">
      <w:pPr>
        <w:spacing w:after="240"/>
        <w:rPr>
          <w:rFonts w:ascii="Times New Roman" w:eastAsia="Times New Roman" w:hAnsi="Times New Roman" w:cs="Times New Roman"/>
          <w:color w:val="000000"/>
          <w:kern w:val="0"/>
          <w14:ligatures w14:val="none"/>
        </w:rPr>
      </w:pPr>
    </w:p>
    <w:p w14:paraId="30F30865" w14:textId="77777777" w:rsidR="001A61F0" w:rsidRDefault="001A61F0" w:rsidP="001A61F0">
      <w:pPr>
        <w:spacing w:after="240"/>
        <w:rPr>
          <w:rFonts w:ascii="Times New Roman" w:eastAsia="Times New Roman" w:hAnsi="Times New Roman" w:cs="Times New Roman"/>
          <w:color w:val="000000"/>
          <w:kern w:val="0"/>
          <w14:ligatures w14:val="none"/>
        </w:rPr>
      </w:pPr>
    </w:p>
    <w:p w14:paraId="4B368271" w14:textId="6B0E1FB3" w:rsidR="001A61F0" w:rsidRPr="001A61F0" w:rsidRDefault="001A61F0" w:rsidP="001A61F0">
      <w:pPr>
        <w:spacing w:after="240"/>
        <w:rPr>
          <w:rFonts w:ascii="Times New Roman" w:eastAsia="Times New Roman" w:hAnsi="Times New Roman" w:cs="Times New Roman"/>
          <w:color w:val="000000"/>
          <w:kern w:val="0"/>
          <w14:ligatures w14:val="none"/>
        </w:rPr>
      </w:pPr>
      <w:r w:rsidRPr="001A61F0">
        <w:rPr>
          <w:rFonts w:ascii="Times New Roman" w:eastAsia="Times New Roman" w:hAnsi="Times New Roman" w:cs="Times New Roman"/>
          <w:color w:val="000000"/>
          <w:kern w:val="0"/>
          <w14:ligatures w14:val="none"/>
        </w:rPr>
        <w:br/>
      </w:r>
    </w:p>
    <w:p w14:paraId="6658B2D9" w14:textId="77777777" w:rsidR="001A61F0" w:rsidRDefault="001A61F0" w:rsidP="001A61F0">
      <w:pPr>
        <w:spacing w:before="480"/>
        <w:rPr>
          <w:rFonts w:ascii="Times New Roman" w:eastAsia="Times New Roman" w:hAnsi="Times New Roman" w:cs="Times New Roman"/>
          <w:b/>
          <w:bCs/>
          <w:color w:val="2F5496"/>
          <w:kern w:val="0"/>
          <w:sz w:val="20"/>
          <w:szCs w:val="20"/>
          <w14:ligatures w14:val="none"/>
        </w:rPr>
      </w:pPr>
    </w:p>
    <w:p w14:paraId="4C121955" w14:textId="77777777" w:rsidR="001A61F0" w:rsidRDefault="001A61F0" w:rsidP="001A61F0">
      <w:pPr>
        <w:spacing w:before="480"/>
        <w:rPr>
          <w:rFonts w:ascii="Times New Roman" w:eastAsia="Times New Roman" w:hAnsi="Times New Roman" w:cs="Times New Roman"/>
          <w:b/>
          <w:bCs/>
          <w:color w:val="2F5496"/>
          <w:kern w:val="0"/>
          <w:sz w:val="20"/>
          <w:szCs w:val="20"/>
          <w14:ligatures w14:val="none"/>
        </w:rPr>
      </w:pPr>
    </w:p>
    <w:p w14:paraId="4F034D9A" w14:textId="148C4B4D" w:rsidR="001A61F0" w:rsidRPr="001A61F0" w:rsidRDefault="001A61F0" w:rsidP="001A61F0">
      <w:pPr>
        <w:rPr>
          <w:rFonts w:ascii="Times New Roman" w:eastAsia="Times New Roman" w:hAnsi="Times New Roman" w:cs="Times New Roman"/>
          <w:b/>
          <w:bCs/>
          <w:color w:val="000000"/>
          <w:kern w:val="0"/>
          <w:sz w:val="32"/>
          <w:szCs w:val="32"/>
          <w:u w:val="single"/>
          <w14:ligatures w14:val="none"/>
        </w:rPr>
      </w:pPr>
      <w:r>
        <w:rPr>
          <w:rFonts w:ascii="Times New Roman" w:eastAsia="Times New Roman" w:hAnsi="Times New Roman" w:cs="Times New Roman"/>
          <w:b/>
          <w:bCs/>
          <w:color w:val="000000"/>
          <w:kern w:val="0"/>
          <w:u w:val="single"/>
          <w14:ligatures w14:val="none"/>
        </w:rPr>
        <w:br w:type="page"/>
      </w:r>
      <w:r w:rsidR="00F25151" w:rsidRPr="005B3B99">
        <w:rPr>
          <w:rFonts w:ascii="Times New Roman" w:eastAsia="Times New Roman" w:hAnsi="Times New Roman" w:cs="Times New Roman"/>
          <w:color w:val="4472C4"/>
          <w:kern w:val="0"/>
          <w:sz w:val="32"/>
          <w:szCs w:val="32"/>
          <w14:ligatures w14:val="none"/>
        </w:rPr>
        <w:lastRenderedPageBreak/>
        <w:t>Executive Summary</w:t>
      </w:r>
    </w:p>
    <w:p w14:paraId="11A3C8F3" w14:textId="0FC9D520" w:rsidR="0039103A" w:rsidRPr="0094149B" w:rsidRDefault="0094149B" w:rsidP="0039103A">
      <w:pPr>
        <w:ind w:firstLine="360"/>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T</w:t>
      </w:r>
      <w:r w:rsidRPr="0094149B">
        <w:rPr>
          <w:rFonts w:ascii="Times New Roman" w:eastAsia="Times New Roman" w:hAnsi="Times New Roman" w:cs="Times New Roman"/>
          <w:color w:val="000000" w:themeColor="text1"/>
          <w:kern w:val="0"/>
          <w14:ligatures w14:val="none"/>
        </w:rPr>
        <w:t xml:space="preserve">his policy memo endeavors to examine the present efficacy of the Compliance Offset Program as a function </w:t>
      </w:r>
      <w:r w:rsidR="005A0D29">
        <w:rPr>
          <w:rFonts w:ascii="Times New Roman" w:eastAsia="Times New Roman" w:hAnsi="Times New Roman" w:cs="Times New Roman"/>
          <w:color w:val="000000" w:themeColor="text1"/>
          <w:kern w:val="0"/>
          <w14:ligatures w14:val="none"/>
        </w:rPr>
        <w:t xml:space="preserve">of the </w:t>
      </w:r>
      <w:r w:rsidR="005A0D29" w:rsidRPr="00A046B4">
        <w:rPr>
          <w:rFonts w:ascii="Times New Roman" w:eastAsia="Times New Roman" w:hAnsi="Times New Roman" w:cs="Times New Roman"/>
          <w:color w:val="000000" w:themeColor="text1"/>
          <w:kern w:val="0"/>
          <w14:ligatures w14:val="none"/>
        </w:rPr>
        <w:t>California Air Resources Board</w:t>
      </w:r>
      <w:r w:rsidR="005A0D29" w:rsidRPr="0094149B">
        <w:rPr>
          <w:rFonts w:ascii="Times New Roman" w:eastAsia="Times New Roman" w:hAnsi="Times New Roman" w:cs="Times New Roman"/>
          <w:color w:val="000000" w:themeColor="text1"/>
          <w:kern w:val="0"/>
          <w14:ligatures w14:val="none"/>
        </w:rPr>
        <w:t xml:space="preserve"> </w:t>
      </w:r>
      <w:r w:rsidRPr="0094149B">
        <w:rPr>
          <w:rFonts w:ascii="Times New Roman" w:eastAsia="Times New Roman" w:hAnsi="Times New Roman" w:cs="Times New Roman"/>
          <w:color w:val="000000" w:themeColor="text1"/>
          <w:kern w:val="0"/>
          <w14:ligatures w14:val="none"/>
        </w:rPr>
        <w:t>within the encompassing Cap-and-Trade Program within the state of California</w:t>
      </w:r>
      <w:r>
        <w:rPr>
          <w:rFonts w:ascii="Times New Roman" w:eastAsia="Times New Roman" w:hAnsi="Times New Roman" w:cs="Times New Roman"/>
          <w:color w:val="000000" w:themeColor="text1"/>
          <w:kern w:val="0"/>
          <w14:ligatures w14:val="none"/>
        </w:rPr>
        <w:t xml:space="preserve">. </w:t>
      </w:r>
      <w:r w:rsidR="0039103A">
        <w:rPr>
          <w:rFonts w:ascii="Times New Roman" w:eastAsia="Times New Roman" w:hAnsi="Times New Roman" w:cs="Times New Roman"/>
          <w:color w:val="000000" w:themeColor="text1"/>
          <w:kern w:val="0"/>
          <w14:ligatures w14:val="none"/>
        </w:rPr>
        <w:t xml:space="preserve">A general introduction to the </w:t>
      </w:r>
      <w:r w:rsidR="0039103A">
        <w:rPr>
          <w:rFonts w:ascii="Times New Roman" w:eastAsia="Times New Roman" w:hAnsi="Times New Roman" w:cs="Times New Roman"/>
          <w:color w:val="000000" w:themeColor="text1"/>
          <w:kern w:val="0"/>
          <w14:ligatures w14:val="none"/>
        </w:rPr>
        <w:t xml:space="preserve">Cap-And-Trade Program, the Compliance Offset Program, constituent offset protocol descriptions are given to lend background into the various types of offset projects, with </w:t>
      </w:r>
      <w:proofErr w:type="gramStart"/>
      <w:r w:rsidR="0039103A">
        <w:rPr>
          <w:rFonts w:ascii="Times New Roman" w:eastAsia="Times New Roman" w:hAnsi="Times New Roman" w:cs="Times New Roman"/>
          <w:color w:val="000000" w:themeColor="text1"/>
          <w:kern w:val="0"/>
          <w14:ligatures w14:val="none"/>
        </w:rPr>
        <w:t>particular detail</w:t>
      </w:r>
      <w:proofErr w:type="gramEnd"/>
      <w:r w:rsidR="0039103A">
        <w:rPr>
          <w:rFonts w:ascii="Times New Roman" w:eastAsia="Times New Roman" w:hAnsi="Times New Roman" w:cs="Times New Roman"/>
          <w:color w:val="000000" w:themeColor="text1"/>
          <w:kern w:val="0"/>
          <w14:ligatures w14:val="none"/>
        </w:rPr>
        <w:t xml:space="preserve"> given to U.S. Forest projects.</w:t>
      </w:r>
    </w:p>
    <w:p w14:paraId="41BB0FB3" w14:textId="49712E40" w:rsidR="00134D70" w:rsidRDefault="0094149B" w:rsidP="00134D70">
      <w:pPr>
        <w:ind w:firstLine="360"/>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Critical examination</w:t>
      </w:r>
      <w:r w:rsidR="001A7470">
        <w:rPr>
          <w:rFonts w:ascii="Times New Roman" w:eastAsia="Times New Roman" w:hAnsi="Times New Roman" w:cs="Times New Roman"/>
          <w:color w:val="000000" w:themeColor="text1"/>
          <w:kern w:val="0"/>
          <w14:ligatures w14:val="none"/>
        </w:rPr>
        <w:t xml:space="preserve">s </w:t>
      </w:r>
      <w:r>
        <w:rPr>
          <w:rFonts w:ascii="Times New Roman" w:eastAsia="Times New Roman" w:hAnsi="Times New Roman" w:cs="Times New Roman"/>
          <w:color w:val="000000" w:themeColor="text1"/>
          <w:kern w:val="0"/>
          <w14:ligatures w14:val="none"/>
        </w:rPr>
        <w:t xml:space="preserve">of various </w:t>
      </w:r>
      <w:r w:rsidR="00156FA6">
        <w:rPr>
          <w:rFonts w:ascii="Times New Roman" w:eastAsia="Times New Roman" w:hAnsi="Times New Roman" w:cs="Times New Roman"/>
          <w:color w:val="000000" w:themeColor="text1"/>
          <w:kern w:val="0"/>
          <w14:ligatures w14:val="none"/>
        </w:rPr>
        <w:t xml:space="preserve">U.S. Forest </w:t>
      </w:r>
      <w:r>
        <w:rPr>
          <w:rFonts w:ascii="Times New Roman" w:eastAsia="Times New Roman" w:hAnsi="Times New Roman" w:cs="Times New Roman"/>
          <w:color w:val="000000" w:themeColor="text1"/>
          <w:kern w:val="0"/>
          <w14:ligatures w14:val="none"/>
        </w:rPr>
        <w:t>offset project case studies are explored to reflect upon various academic perspectives and public opinions of the Compliance Offset Program as it has historically functioned and does so today.</w:t>
      </w:r>
      <w:r w:rsidR="0039103A">
        <w:rPr>
          <w:rFonts w:ascii="Times New Roman" w:eastAsia="Times New Roman" w:hAnsi="Times New Roman" w:cs="Times New Roman"/>
          <w:color w:val="000000" w:themeColor="text1"/>
          <w:kern w:val="0"/>
          <w14:ligatures w14:val="none"/>
        </w:rPr>
        <w:t xml:space="preserve"> Discussions on program shortcomings </w:t>
      </w:r>
      <w:proofErr w:type="gramStart"/>
      <w:r w:rsidR="00E352E1">
        <w:rPr>
          <w:rFonts w:ascii="Times New Roman" w:eastAsia="Times New Roman" w:hAnsi="Times New Roman" w:cs="Times New Roman"/>
          <w:color w:val="000000" w:themeColor="text1"/>
          <w:kern w:val="0"/>
          <w14:ligatures w14:val="none"/>
        </w:rPr>
        <w:t>in regard to</w:t>
      </w:r>
      <w:proofErr w:type="gramEnd"/>
      <w:r w:rsidR="0039103A">
        <w:rPr>
          <w:rFonts w:ascii="Times New Roman" w:eastAsia="Times New Roman" w:hAnsi="Times New Roman" w:cs="Times New Roman"/>
          <w:color w:val="000000" w:themeColor="text1"/>
          <w:kern w:val="0"/>
          <w14:ligatures w14:val="none"/>
        </w:rPr>
        <w:t xml:space="preserve"> factors of project additionality, value of rendered offset credits,</w:t>
      </w:r>
      <w:r w:rsidR="00CC1BA4">
        <w:rPr>
          <w:rFonts w:ascii="Times New Roman" w:eastAsia="Times New Roman" w:hAnsi="Times New Roman" w:cs="Times New Roman"/>
          <w:color w:val="000000" w:themeColor="text1"/>
          <w:kern w:val="0"/>
          <w14:ligatures w14:val="none"/>
        </w:rPr>
        <w:t xml:space="preserve"> emissions leakage,</w:t>
      </w:r>
      <w:r w:rsidR="0039103A">
        <w:rPr>
          <w:rFonts w:ascii="Times New Roman" w:eastAsia="Times New Roman" w:hAnsi="Times New Roman" w:cs="Times New Roman"/>
          <w:color w:val="000000" w:themeColor="text1"/>
          <w:kern w:val="0"/>
          <w14:ligatures w14:val="none"/>
        </w:rPr>
        <w:t xml:space="preserve"> overall GHG emission reductions, public perception and program effects on disadvantaged communities located near participating emitters (and disproportionally negatively affected by released co-pollutants)</w:t>
      </w:r>
      <w:r w:rsidR="00E352E1">
        <w:rPr>
          <w:rFonts w:ascii="Times New Roman" w:eastAsia="Times New Roman" w:hAnsi="Times New Roman" w:cs="Times New Roman"/>
          <w:color w:val="000000" w:themeColor="text1"/>
          <w:kern w:val="0"/>
          <w14:ligatures w14:val="none"/>
        </w:rPr>
        <w:t xml:space="preserve">. </w:t>
      </w:r>
    </w:p>
    <w:p w14:paraId="2F65C540" w14:textId="77777777" w:rsidR="005A0D29" w:rsidRDefault="00134D70" w:rsidP="00134D70">
      <w:pPr>
        <w:ind w:firstLine="360"/>
        <w:rPr>
          <w:rFonts w:ascii="Times New Roman" w:eastAsia="Times New Roman" w:hAnsi="Times New Roman" w:cs="Times New Roman"/>
          <w:color w:val="000000" w:themeColor="text1"/>
          <w:kern w:val="0"/>
          <w14:ligatures w14:val="none"/>
        </w:rPr>
      </w:pPr>
      <w:r w:rsidRPr="00134D70">
        <w:rPr>
          <w:rFonts w:ascii="Times New Roman" w:eastAsia="Times New Roman" w:hAnsi="Times New Roman" w:cs="Times New Roman"/>
          <w:color w:val="000000" w:themeColor="text1"/>
          <w:kern w:val="0"/>
          <w14:ligatures w14:val="none"/>
        </w:rPr>
        <w:t>From here a spectrum of actionable responses are presented to address concerns raised by the case study evaluations</w:t>
      </w:r>
      <w:r>
        <w:rPr>
          <w:rFonts w:ascii="Times New Roman" w:eastAsia="Times New Roman" w:hAnsi="Times New Roman" w:cs="Times New Roman"/>
          <w:color w:val="000000" w:themeColor="text1"/>
          <w:kern w:val="0"/>
          <w14:ligatures w14:val="none"/>
        </w:rPr>
        <w:t xml:space="preserve">. Some responses include </w:t>
      </w:r>
      <w:r w:rsidR="00156FA6">
        <w:rPr>
          <w:rFonts w:ascii="Times New Roman" w:eastAsia="Times New Roman" w:hAnsi="Times New Roman" w:cs="Times New Roman"/>
          <w:color w:val="000000" w:themeColor="text1"/>
          <w:kern w:val="0"/>
          <w14:ligatures w14:val="none"/>
        </w:rPr>
        <w:t>redefining existing Compliance Offset Protocols to ensure greater stringency in initial parameters used within U.S. Forest offset projects to ensure a more accurate characterization of the baseline carbon capacity of the trees within a particular site to ensure additionality and the appropriate allocation of carbon offset credits. Other additive responses to concerns raised include directing the</w:t>
      </w:r>
      <w:r w:rsidR="00156FA6" w:rsidRPr="00156FA6">
        <w:rPr>
          <w:rFonts w:ascii="Times New Roman" w:eastAsia="Times New Roman" w:hAnsi="Times New Roman" w:cs="Times New Roman"/>
          <w:color w:val="000000" w:themeColor="text1"/>
          <w:kern w:val="0"/>
          <w14:ligatures w14:val="none"/>
        </w:rPr>
        <w:t xml:space="preserve"> </w:t>
      </w:r>
      <w:r w:rsidR="00156FA6" w:rsidRPr="00A046B4">
        <w:rPr>
          <w:rFonts w:ascii="Times New Roman" w:eastAsia="Times New Roman" w:hAnsi="Times New Roman" w:cs="Times New Roman"/>
          <w:color w:val="000000" w:themeColor="text1"/>
          <w:kern w:val="0"/>
          <w14:ligatures w14:val="none"/>
        </w:rPr>
        <w:t>Compliance Offsets Protocol Task Force</w:t>
      </w:r>
      <w:r w:rsidR="00156FA6">
        <w:rPr>
          <w:rFonts w:ascii="Times New Roman" w:eastAsia="Times New Roman" w:hAnsi="Times New Roman" w:cs="Times New Roman"/>
          <w:color w:val="000000" w:themeColor="text1"/>
          <w:kern w:val="0"/>
          <w14:ligatures w14:val="none"/>
        </w:rPr>
        <w:t xml:space="preserve"> with promoting </w:t>
      </w:r>
      <w:r w:rsidR="00291924">
        <w:rPr>
          <w:rFonts w:ascii="Times New Roman" w:eastAsia="Times New Roman" w:hAnsi="Times New Roman" w:cs="Times New Roman"/>
          <w:color w:val="000000" w:themeColor="text1"/>
          <w:kern w:val="0"/>
          <w14:ligatures w14:val="none"/>
        </w:rPr>
        <w:t xml:space="preserve">new </w:t>
      </w:r>
      <w:r w:rsidR="00156FA6">
        <w:rPr>
          <w:rFonts w:ascii="Times New Roman" w:eastAsia="Times New Roman" w:hAnsi="Times New Roman" w:cs="Times New Roman"/>
          <w:color w:val="000000" w:themeColor="text1"/>
          <w:kern w:val="0"/>
          <w14:ligatures w14:val="none"/>
        </w:rPr>
        <w:t xml:space="preserve">local, community level projects to address </w:t>
      </w:r>
      <w:r w:rsidR="00291924">
        <w:rPr>
          <w:rFonts w:ascii="Times New Roman" w:eastAsia="Times New Roman" w:hAnsi="Times New Roman" w:cs="Times New Roman"/>
          <w:color w:val="000000" w:themeColor="text1"/>
          <w:kern w:val="0"/>
          <w14:ligatures w14:val="none"/>
        </w:rPr>
        <w:t xml:space="preserve">local pollutants, providing </w:t>
      </w:r>
      <w:r w:rsidR="005724D3">
        <w:rPr>
          <w:rFonts w:ascii="Times New Roman" w:eastAsia="Times New Roman" w:hAnsi="Times New Roman" w:cs="Times New Roman"/>
          <w:color w:val="000000" w:themeColor="text1"/>
          <w:kern w:val="0"/>
          <w14:ligatures w14:val="none"/>
        </w:rPr>
        <w:t xml:space="preserve">incentives or </w:t>
      </w:r>
      <w:r w:rsidR="00291924">
        <w:rPr>
          <w:rFonts w:ascii="Times New Roman" w:eastAsia="Times New Roman" w:hAnsi="Times New Roman" w:cs="Times New Roman"/>
          <w:color w:val="000000" w:themeColor="text1"/>
          <w:kern w:val="0"/>
          <w14:ligatures w14:val="none"/>
        </w:rPr>
        <w:t xml:space="preserve">regulation to compel </w:t>
      </w:r>
      <w:r w:rsidR="005724D3">
        <w:rPr>
          <w:rFonts w:ascii="Times New Roman" w:eastAsia="Times New Roman" w:hAnsi="Times New Roman" w:cs="Times New Roman"/>
          <w:color w:val="000000" w:themeColor="text1"/>
          <w:kern w:val="0"/>
          <w14:ligatures w14:val="none"/>
        </w:rPr>
        <w:t>offset purchasing entities to either participate in local offset projects or pay additional fees equivalent to the local air pollutants released at their facilities.</w:t>
      </w:r>
    </w:p>
    <w:p w14:paraId="3DA99B4F" w14:textId="7252152C" w:rsidR="001A61F0" w:rsidRPr="00134D70" w:rsidRDefault="005A0D29" w:rsidP="00134D70">
      <w:pPr>
        <w:ind w:firstLine="360"/>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b/>
        <w:t xml:space="preserve">Considering elements of political expediency (remaining project lifespan, potential coalitions, detractors, existing </w:t>
      </w:r>
      <w:r w:rsidRPr="00A046B4">
        <w:rPr>
          <w:rFonts w:ascii="Times New Roman" w:eastAsia="Times New Roman" w:hAnsi="Times New Roman" w:cs="Times New Roman"/>
          <w:color w:val="000000" w:themeColor="text1"/>
          <w:kern w:val="0"/>
          <w14:ligatures w14:val="none"/>
        </w:rPr>
        <w:t>California Air Resources Board</w:t>
      </w:r>
      <w:r>
        <w:rPr>
          <w:rFonts w:ascii="Times New Roman" w:eastAsia="Times New Roman" w:hAnsi="Times New Roman" w:cs="Times New Roman"/>
          <w:color w:val="000000" w:themeColor="text1"/>
          <w:kern w:val="0"/>
          <w14:ligatures w14:val="none"/>
        </w:rPr>
        <w:t xml:space="preserve"> frameworks) efforts to benefit communities of color</w:t>
      </w:r>
      <w:r w:rsidR="00F6295F">
        <w:rPr>
          <w:rFonts w:ascii="Times New Roman" w:eastAsia="Times New Roman" w:hAnsi="Times New Roman" w:cs="Times New Roman"/>
          <w:color w:val="000000" w:themeColor="text1"/>
          <w:kern w:val="0"/>
          <w14:ligatures w14:val="none"/>
        </w:rPr>
        <w:t xml:space="preserve"> and the impoverished are given precedent as there is a significant need to provide responsible action to promote their well-being, quality of life, and agency, and the scope of carbon offsets in California’s carbon market system must be addressed to this end.</w:t>
      </w:r>
      <w:r w:rsidR="001A61F0" w:rsidRPr="00134D70">
        <w:rPr>
          <w:rFonts w:ascii="Times New Roman" w:eastAsia="Times New Roman" w:hAnsi="Times New Roman" w:cs="Times New Roman"/>
          <w:b/>
          <w:bCs/>
          <w:color w:val="000000" w:themeColor="text1"/>
          <w:kern w:val="0"/>
          <w:u w:val="single"/>
          <w14:ligatures w14:val="none"/>
        </w:rPr>
        <w:br w:type="page"/>
      </w:r>
    </w:p>
    <w:p w14:paraId="4AE7A456" w14:textId="272B38A6" w:rsidR="001A61F0" w:rsidRPr="00A046B4" w:rsidRDefault="001A61F0" w:rsidP="001A61F0">
      <w:pPr>
        <w:rPr>
          <w:rFonts w:ascii="Times New Roman" w:eastAsia="Times New Roman" w:hAnsi="Times New Roman" w:cs="Times New Roman"/>
          <w:color w:val="000000" w:themeColor="text1"/>
          <w:kern w:val="0"/>
          <w14:ligatures w14:val="none"/>
        </w:rPr>
      </w:pPr>
      <w:r w:rsidRPr="00A046B4">
        <w:rPr>
          <w:rFonts w:ascii="Times New Roman" w:eastAsia="Times New Roman" w:hAnsi="Times New Roman" w:cs="Times New Roman"/>
          <w:b/>
          <w:bCs/>
          <w:color w:val="000000" w:themeColor="text1"/>
          <w:kern w:val="0"/>
          <w14:ligatures w14:val="none"/>
        </w:rPr>
        <w:lastRenderedPageBreak/>
        <w:t xml:space="preserve">Subject: </w:t>
      </w:r>
      <w:r w:rsidRPr="00A046B4">
        <w:rPr>
          <w:rFonts w:ascii="Times New Roman" w:eastAsia="Times New Roman" w:hAnsi="Times New Roman" w:cs="Times New Roman"/>
          <w:color w:val="000000" w:themeColor="text1"/>
          <w:kern w:val="0"/>
          <w14:ligatures w14:val="none"/>
        </w:rPr>
        <w:t xml:space="preserve">Advocacy </w:t>
      </w:r>
      <w:r w:rsidR="004F4A5A" w:rsidRPr="00A046B4">
        <w:rPr>
          <w:rFonts w:ascii="Times New Roman" w:eastAsia="Times New Roman" w:hAnsi="Times New Roman" w:cs="Times New Roman"/>
          <w:color w:val="000000" w:themeColor="text1"/>
          <w:kern w:val="0"/>
          <w14:ligatures w14:val="none"/>
        </w:rPr>
        <w:t xml:space="preserve">for Carbon Offset </w:t>
      </w:r>
      <w:r w:rsidR="00C0373E" w:rsidRPr="00A046B4">
        <w:rPr>
          <w:rFonts w:ascii="Times New Roman" w:eastAsia="Times New Roman" w:hAnsi="Times New Roman" w:cs="Times New Roman"/>
          <w:color w:val="000000" w:themeColor="text1"/>
          <w:kern w:val="0"/>
          <w14:ligatures w14:val="none"/>
        </w:rPr>
        <w:t xml:space="preserve">Program </w:t>
      </w:r>
      <w:r w:rsidR="004F4A5A" w:rsidRPr="00A046B4">
        <w:rPr>
          <w:rFonts w:ascii="Times New Roman" w:eastAsia="Times New Roman" w:hAnsi="Times New Roman" w:cs="Times New Roman"/>
          <w:color w:val="000000" w:themeColor="text1"/>
          <w:kern w:val="0"/>
          <w14:ligatures w14:val="none"/>
        </w:rPr>
        <w:t xml:space="preserve">Restructuring </w:t>
      </w:r>
      <w:r w:rsidRPr="00A046B4">
        <w:rPr>
          <w:rFonts w:ascii="Times New Roman" w:eastAsia="Times New Roman" w:hAnsi="Times New Roman" w:cs="Times New Roman"/>
          <w:color w:val="000000" w:themeColor="text1"/>
          <w:kern w:val="0"/>
          <w14:ligatures w14:val="none"/>
        </w:rPr>
        <w:t xml:space="preserve">within </w:t>
      </w:r>
      <w:r w:rsidR="004F4A5A" w:rsidRPr="00A046B4">
        <w:rPr>
          <w:rFonts w:ascii="Times New Roman" w:eastAsia="Times New Roman" w:hAnsi="Times New Roman" w:cs="Times New Roman"/>
          <w:color w:val="000000" w:themeColor="text1"/>
          <w:kern w:val="0"/>
          <w14:ligatures w14:val="none"/>
        </w:rPr>
        <w:t xml:space="preserve">California </w:t>
      </w:r>
    </w:p>
    <w:p w14:paraId="7B9B6BE4" w14:textId="4CA2C788" w:rsidR="006B150E" w:rsidRPr="00A046B4" w:rsidRDefault="001A61F0" w:rsidP="001A61F0">
      <w:pPr>
        <w:rPr>
          <w:rFonts w:ascii="Times New Roman" w:eastAsia="Times New Roman" w:hAnsi="Times New Roman" w:cs="Times New Roman"/>
          <w:color w:val="000000" w:themeColor="text1"/>
          <w:kern w:val="0"/>
          <w14:ligatures w14:val="none"/>
        </w:rPr>
      </w:pPr>
      <w:r w:rsidRPr="00A046B4">
        <w:rPr>
          <w:rFonts w:ascii="Times New Roman" w:eastAsia="Times New Roman" w:hAnsi="Times New Roman" w:cs="Times New Roman"/>
          <w:b/>
          <w:bCs/>
          <w:color w:val="000000" w:themeColor="text1"/>
          <w:kern w:val="0"/>
          <w14:ligatures w14:val="none"/>
        </w:rPr>
        <w:t xml:space="preserve">To: </w:t>
      </w:r>
      <w:r w:rsidRPr="00A046B4">
        <w:rPr>
          <w:rFonts w:ascii="Times New Roman" w:eastAsia="Times New Roman" w:hAnsi="Times New Roman" w:cs="Times New Roman"/>
          <w:color w:val="000000" w:themeColor="text1"/>
          <w:kern w:val="0"/>
          <w14:ligatures w14:val="none"/>
        </w:rPr>
        <w:t xml:space="preserve">Governor </w:t>
      </w:r>
      <w:r w:rsidR="004F4A5A" w:rsidRPr="00A046B4">
        <w:rPr>
          <w:rFonts w:ascii="Times New Roman" w:eastAsia="Times New Roman" w:hAnsi="Times New Roman" w:cs="Times New Roman"/>
          <w:color w:val="000000" w:themeColor="text1"/>
          <w:kern w:val="0"/>
          <w14:ligatures w14:val="none"/>
        </w:rPr>
        <w:t>Gavin Newsom</w:t>
      </w:r>
    </w:p>
    <w:p w14:paraId="1767AF7D" w14:textId="54D35154" w:rsidR="001A61F0" w:rsidRPr="00A046B4" w:rsidRDefault="001A61F0" w:rsidP="001A61F0">
      <w:pPr>
        <w:rPr>
          <w:rFonts w:ascii="Times New Roman" w:eastAsia="Times New Roman" w:hAnsi="Times New Roman" w:cs="Times New Roman"/>
          <w:color w:val="000000" w:themeColor="text1"/>
          <w:kern w:val="0"/>
          <w14:ligatures w14:val="none"/>
        </w:rPr>
      </w:pPr>
      <w:r w:rsidRPr="00A046B4">
        <w:rPr>
          <w:rFonts w:ascii="Times New Roman" w:eastAsia="Times New Roman" w:hAnsi="Times New Roman" w:cs="Times New Roman"/>
          <w:b/>
          <w:bCs/>
          <w:color w:val="000000" w:themeColor="text1"/>
          <w:kern w:val="0"/>
          <w14:ligatures w14:val="none"/>
        </w:rPr>
        <w:t xml:space="preserve">From: </w:t>
      </w:r>
      <w:r w:rsidRPr="00A046B4">
        <w:rPr>
          <w:rFonts w:ascii="Times New Roman" w:eastAsia="Times New Roman" w:hAnsi="Times New Roman" w:cs="Times New Roman"/>
          <w:color w:val="000000" w:themeColor="text1"/>
          <w:kern w:val="0"/>
          <w14:ligatures w14:val="none"/>
        </w:rPr>
        <w:t xml:space="preserve">David </w:t>
      </w:r>
      <w:r w:rsidR="004F4A5A" w:rsidRPr="00A046B4">
        <w:rPr>
          <w:rFonts w:ascii="Times New Roman" w:eastAsia="Times New Roman" w:hAnsi="Times New Roman" w:cs="Times New Roman"/>
          <w:color w:val="000000" w:themeColor="text1"/>
          <w:kern w:val="0"/>
          <w14:ligatures w14:val="none"/>
        </w:rPr>
        <w:t xml:space="preserve">H. </w:t>
      </w:r>
      <w:r w:rsidRPr="00A046B4">
        <w:rPr>
          <w:rFonts w:ascii="Times New Roman" w:eastAsia="Times New Roman" w:hAnsi="Times New Roman" w:cs="Times New Roman"/>
          <w:color w:val="000000" w:themeColor="text1"/>
          <w:kern w:val="0"/>
          <w14:ligatures w14:val="none"/>
        </w:rPr>
        <w:t>Bongiorno</w:t>
      </w:r>
    </w:p>
    <w:p w14:paraId="09F6C429" w14:textId="77777777" w:rsidR="001A61F0" w:rsidRPr="00A046B4" w:rsidRDefault="001A61F0" w:rsidP="001A61F0">
      <w:pPr>
        <w:rPr>
          <w:rFonts w:ascii="Times New Roman" w:eastAsia="Times New Roman" w:hAnsi="Times New Roman" w:cs="Times New Roman"/>
          <w:color w:val="000000" w:themeColor="text1"/>
          <w:kern w:val="0"/>
          <w14:ligatures w14:val="none"/>
        </w:rPr>
      </w:pPr>
    </w:p>
    <w:p w14:paraId="7BC4DB2E" w14:textId="035E0963" w:rsidR="001A61F0" w:rsidRPr="00A046B4" w:rsidRDefault="001A61F0" w:rsidP="001A61F0">
      <w:pPr>
        <w:rPr>
          <w:rFonts w:ascii="Times New Roman" w:eastAsia="Times New Roman" w:hAnsi="Times New Roman" w:cs="Times New Roman"/>
          <w:i/>
          <w:iCs/>
          <w:color w:val="000000" w:themeColor="text1"/>
          <w:kern w:val="0"/>
          <w14:ligatures w14:val="none"/>
        </w:rPr>
      </w:pPr>
      <w:r w:rsidRPr="00A046B4">
        <w:rPr>
          <w:rFonts w:ascii="Times New Roman" w:eastAsia="Times New Roman" w:hAnsi="Times New Roman" w:cs="Times New Roman"/>
          <w:i/>
          <w:iCs/>
          <w:color w:val="000000" w:themeColor="text1"/>
          <w:kern w:val="0"/>
          <w14:ligatures w14:val="none"/>
        </w:rPr>
        <w:t>Introduction</w:t>
      </w:r>
    </w:p>
    <w:p w14:paraId="4160BB86" w14:textId="0FC863F8" w:rsidR="00320AAF" w:rsidRPr="00A046B4" w:rsidRDefault="00FD2293" w:rsidP="00320AAF">
      <w:pPr>
        <w:rPr>
          <w:rFonts w:ascii="Times New Roman" w:eastAsia="Times New Roman" w:hAnsi="Times New Roman" w:cs="Times New Roman"/>
          <w:color w:val="000000" w:themeColor="text1"/>
          <w:kern w:val="0"/>
          <w14:ligatures w14:val="none"/>
        </w:rPr>
      </w:pPr>
      <w:r w:rsidRPr="00A046B4">
        <w:rPr>
          <w:rFonts w:ascii="Times New Roman" w:eastAsia="Times New Roman" w:hAnsi="Times New Roman" w:cs="Times New Roman"/>
          <w:color w:val="000000" w:themeColor="text1"/>
          <w:kern w:val="0"/>
          <w14:ligatures w14:val="none"/>
        </w:rPr>
        <w:tab/>
        <w:t xml:space="preserve"> </w:t>
      </w:r>
      <w:r w:rsidR="004F4A5A" w:rsidRPr="00A046B4">
        <w:rPr>
          <w:rFonts w:ascii="Times New Roman" w:eastAsia="Times New Roman" w:hAnsi="Times New Roman" w:cs="Times New Roman"/>
          <w:color w:val="000000" w:themeColor="text1"/>
          <w:kern w:val="0"/>
          <w14:ligatures w14:val="none"/>
        </w:rPr>
        <w:t xml:space="preserve">This memo presents the policy rationale for </w:t>
      </w:r>
      <w:r w:rsidR="004F4A5A" w:rsidRPr="00A046B4">
        <w:rPr>
          <w:rFonts w:ascii="Times New Roman" w:eastAsia="Times New Roman" w:hAnsi="Times New Roman" w:cs="Times New Roman"/>
          <w:color w:val="000000" w:themeColor="text1"/>
          <w:kern w:val="0"/>
          <w14:ligatures w14:val="none"/>
        </w:rPr>
        <w:t xml:space="preserve">restructuring the present role of carbon dioxide reducing initiatives (“carbon offsets”) within the scope of </w:t>
      </w:r>
      <w:r w:rsidR="00EE25D9" w:rsidRPr="00A046B4">
        <w:rPr>
          <w:rFonts w:ascii="Times New Roman" w:eastAsia="Times New Roman" w:hAnsi="Times New Roman" w:cs="Times New Roman"/>
          <w:color w:val="000000" w:themeColor="text1"/>
          <w:kern w:val="0"/>
          <w14:ligatures w14:val="none"/>
        </w:rPr>
        <w:t>alternative actions available to complying entities under the</w:t>
      </w:r>
      <w:r w:rsidR="0074251E" w:rsidRPr="00A046B4">
        <w:rPr>
          <w:rFonts w:ascii="Times New Roman" w:eastAsia="Times New Roman" w:hAnsi="Times New Roman" w:cs="Times New Roman"/>
          <w:color w:val="000000" w:themeColor="text1"/>
          <w:kern w:val="0"/>
          <w14:ligatures w14:val="none"/>
        </w:rPr>
        <w:t xml:space="preserve"> current</w:t>
      </w:r>
      <w:r w:rsidR="00EE25D9" w:rsidRPr="00A046B4">
        <w:rPr>
          <w:rFonts w:ascii="Times New Roman" w:eastAsia="Times New Roman" w:hAnsi="Times New Roman" w:cs="Times New Roman"/>
          <w:color w:val="000000" w:themeColor="text1"/>
          <w:kern w:val="0"/>
          <w14:ligatures w14:val="none"/>
        </w:rPr>
        <w:t xml:space="preserve"> Californian Cap-and-Trade Program</w:t>
      </w:r>
      <w:r w:rsidR="00B54818" w:rsidRPr="00A046B4">
        <w:rPr>
          <w:rFonts w:ascii="Times New Roman" w:eastAsia="Times New Roman" w:hAnsi="Times New Roman" w:cs="Times New Roman"/>
          <w:color w:val="000000" w:themeColor="text1"/>
          <w:kern w:val="0"/>
          <w14:ligatures w14:val="none"/>
        </w:rPr>
        <w:t xml:space="preserve"> or future iterations</w:t>
      </w:r>
      <w:r w:rsidR="00EE25D9" w:rsidRPr="00A046B4">
        <w:rPr>
          <w:rFonts w:ascii="Times New Roman" w:eastAsia="Times New Roman" w:hAnsi="Times New Roman" w:cs="Times New Roman"/>
          <w:color w:val="000000" w:themeColor="text1"/>
          <w:kern w:val="0"/>
          <w14:ligatures w14:val="none"/>
        </w:rPr>
        <w:t xml:space="preserve">. </w:t>
      </w:r>
    </w:p>
    <w:p w14:paraId="731B7B45" w14:textId="6360533C" w:rsidR="00FD6A1C" w:rsidRPr="00A046B4" w:rsidRDefault="00667663" w:rsidP="00904566">
      <w:pPr>
        <w:ind w:firstLine="720"/>
        <w:rPr>
          <w:rFonts w:ascii="Times New Roman" w:eastAsia="Times New Roman" w:hAnsi="Times New Roman" w:cs="Times New Roman"/>
          <w:color w:val="000000" w:themeColor="text1"/>
          <w:kern w:val="0"/>
          <w14:ligatures w14:val="none"/>
        </w:rPr>
      </w:pPr>
      <w:r w:rsidRPr="00A046B4">
        <w:rPr>
          <w:rFonts w:ascii="Times New Roman" w:eastAsia="Times New Roman" w:hAnsi="Times New Roman" w:cs="Times New Roman"/>
          <w:color w:val="000000" w:themeColor="text1"/>
          <w:kern w:val="0"/>
          <w14:ligatures w14:val="none"/>
        </w:rPr>
        <w:t xml:space="preserve">Since launching in 2013 </w:t>
      </w:r>
      <w:r w:rsidR="006F09D7" w:rsidRPr="00A046B4">
        <w:rPr>
          <w:rFonts w:ascii="Times New Roman" w:eastAsia="Times New Roman" w:hAnsi="Times New Roman" w:cs="Times New Roman"/>
          <w:color w:val="000000" w:themeColor="text1"/>
          <w:kern w:val="0"/>
          <w14:ligatures w14:val="none"/>
        </w:rPr>
        <w:t xml:space="preserve">under the </w:t>
      </w:r>
      <w:r w:rsidR="008D378C" w:rsidRPr="00A046B4">
        <w:rPr>
          <w:rFonts w:ascii="Times New Roman" w:eastAsia="Times New Roman" w:hAnsi="Times New Roman" w:cs="Times New Roman"/>
          <w:color w:val="000000" w:themeColor="text1"/>
          <w:kern w:val="0"/>
          <w14:ligatures w14:val="none"/>
        </w:rPr>
        <w:t xml:space="preserve">Global Warming Solutions Act </w:t>
      </w:r>
      <w:r w:rsidR="00D473B8" w:rsidRPr="00A046B4">
        <w:rPr>
          <w:rFonts w:ascii="Times New Roman" w:eastAsia="Times New Roman" w:hAnsi="Times New Roman" w:cs="Times New Roman"/>
          <w:color w:val="000000" w:themeColor="text1"/>
          <w:kern w:val="0"/>
          <w14:ligatures w14:val="none"/>
        </w:rPr>
        <w:t xml:space="preserve">the program has demonstrated </w:t>
      </w:r>
      <w:r w:rsidR="00D51F64" w:rsidRPr="00A046B4">
        <w:rPr>
          <w:rFonts w:ascii="Times New Roman" w:eastAsia="Times New Roman" w:hAnsi="Times New Roman" w:cs="Times New Roman"/>
          <w:color w:val="000000" w:themeColor="text1"/>
          <w:kern w:val="0"/>
          <w14:ligatures w14:val="none"/>
        </w:rPr>
        <w:t xml:space="preserve">success </w:t>
      </w:r>
      <w:r w:rsidR="00EE25D9" w:rsidRPr="00A046B4">
        <w:rPr>
          <w:rFonts w:ascii="Times New Roman" w:eastAsia="Times New Roman" w:hAnsi="Times New Roman" w:cs="Times New Roman"/>
          <w:color w:val="000000" w:themeColor="text1"/>
          <w:kern w:val="0"/>
          <w14:ligatures w14:val="none"/>
        </w:rPr>
        <w:t xml:space="preserve">a feasible </w:t>
      </w:r>
      <w:r w:rsidR="00D51F64" w:rsidRPr="00A046B4">
        <w:rPr>
          <w:rFonts w:ascii="Times New Roman" w:eastAsia="Times New Roman" w:hAnsi="Times New Roman" w:cs="Times New Roman"/>
          <w:color w:val="000000" w:themeColor="text1"/>
          <w:kern w:val="0"/>
          <w14:ligatures w14:val="none"/>
        </w:rPr>
        <w:t xml:space="preserve">and flexible </w:t>
      </w:r>
      <w:r w:rsidR="00EE25D9" w:rsidRPr="00A046B4">
        <w:rPr>
          <w:rFonts w:ascii="Times New Roman" w:eastAsia="Times New Roman" w:hAnsi="Times New Roman" w:cs="Times New Roman"/>
          <w:color w:val="000000" w:themeColor="text1"/>
          <w:kern w:val="0"/>
          <w14:ligatures w14:val="none"/>
        </w:rPr>
        <w:t xml:space="preserve">framework </w:t>
      </w:r>
      <w:r w:rsidR="00D51F64" w:rsidRPr="00A046B4">
        <w:rPr>
          <w:rFonts w:ascii="Times New Roman" w:eastAsia="Times New Roman" w:hAnsi="Times New Roman" w:cs="Times New Roman"/>
          <w:color w:val="000000" w:themeColor="text1"/>
          <w:kern w:val="0"/>
          <w14:ligatures w14:val="none"/>
        </w:rPr>
        <w:t xml:space="preserve">to reduce carbon dioxide emissions and scale with partnering </w:t>
      </w:r>
      <w:r w:rsidR="00D473B8" w:rsidRPr="00A046B4">
        <w:rPr>
          <w:rFonts w:ascii="Times New Roman" w:eastAsia="Times New Roman" w:hAnsi="Times New Roman" w:cs="Times New Roman"/>
          <w:color w:val="000000" w:themeColor="text1"/>
          <w:kern w:val="0"/>
          <w14:ligatures w14:val="none"/>
        </w:rPr>
        <w:t xml:space="preserve">regional entities to </w:t>
      </w:r>
      <w:r w:rsidRPr="00A046B4">
        <w:rPr>
          <w:rFonts w:ascii="Times New Roman" w:eastAsia="Times New Roman" w:hAnsi="Times New Roman" w:cs="Times New Roman"/>
          <w:color w:val="000000" w:themeColor="text1"/>
          <w:kern w:val="0"/>
          <w14:ligatures w14:val="none"/>
        </w:rPr>
        <w:t xml:space="preserve">form engaging markets of heterogenous cap-and-trade systems </w:t>
      </w:r>
      <w:r w:rsidR="00D51F64" w:rsidRPr="00A046B4">
        <w:rPr>
          <w:rFonts w:ascii="Times New Roman" w:eastAsia="Times New Roman" w:hAnsi="Times New Roman" w:cs="Times New Roman"/>
          <w:color w:val="000000" w:themeColor="text1"/>
          <w:kern w:val="0"/>
          <w14:ligatures w14:val="none"/>
        </w:rPr>
        <w:t xml:space="preserve">that presently includes </w:t>
      </w:r>
      <w:r w:rsidR="00D473B8" w:rsidRPr="00A046B4">
        <w:rPr>
          <w:rFonts w:ascii="Times New Roman" w:eastAsia="Times New Roman" w:hAnsi="Times New Roman" w:cs="Times New Roman"/>
          <w:color w:val="000000" w:themeColor="text1"/>
          <w:kern w:val="0"/>
          <w14:ligatures w14:val="none"/>
        </w:rPr>
        <w:t>Quebec</w:t>
      </w:r>
      <w:r w:rsidRPr="00A046B4">
        <w:rPr>
          <w:rFonts w:ascii="Times New Roman" w:eastAsia="Times New Roman" w:hAnsi="Times New Roman" w:cs="Times New Roman"/>
          <w:color w:val="000000" w:themeColor="text1"/>
          <w:kern w:val="0"/>
          <w14:ligatures w14:val="none"/>
        </w:rPr>
        <w:t xml:space="preserve"> through the Western Climate Initiative (WCI)</w:t>
      </w:r>
      <w:r w:rsidR="005B3B99" w:rsidRPr="00A046B4">
        <w:rPr>
          <w:rFonts w:ascii="Times New Roman" w:eastAsia="Times New Roman" w:hAnsi="Times New Roman" w:cs="Times New Roman"/>
          <w:color w:val="000000" w:themeColor="text1"/>
          <w:kern w:val="0"/>
          <w14:ligatures w14:val="none"/>
        </w:rPr>
        <w:t>,</w:t>
      </w:r>
      <w:r w:rsidRPr="00A046B4">
        <w:rPr>
          <w:rFonts w:ascii="Times New Roman" w:eastAsia="Times New Roman" w:hAnsi="Times New Roman" w:cs="Times New Roman"/>
          <w:color w:val="000000" w:themeColor="text1"/>
          <w:kern w:val="0"/>
          <w:vertAlign w:val="superscript"/>
          <w14:ligatures w14:val="none"/>
        </w:rPr>
        <w:t>1</w:t>
      </w:r>
      <w:r w:rsidRPr="00A046B4">
        <w:rPr>
          <w:rFonts w:ascii="Times New Roman" w:eastAsia="Times New Roman" w:hAnsi="Times New Roman" w:cs="Times New Roman"/>
          <w:color w:val="000000" w:themeColor="text1"/>
          <w:kern w:val="0"/>
          <w14:ligatures w14:val="none"/>
        </w:rPr>
        <w:t xml:space="preserve"> and possibly in the</w:t>
      </w:r>
      <w:r w:rsidR="00D51F64" w:rsidRPr="00A046B4">
        <w:rPr>
          <w:rFonts w:ascii="Times New Roman" w:eastAsia="Times New Roman" w:hAnsi="Times New Roman" w:cs="Times New Roman"/>
          <w:color w:val="000000" w:themeColor="text1"/>
          <w:kern w:val="0"/>
          <w14:ligatures w14:val="none"/>
        </w:rPr>
        <w:t xml:space="preserve"> near</w:t>
      </w:r>
      <w:r w:rsidRPr="00A046B4">
        <w:rPr>
          <w:rFonts w:ascii="Times New Roman" w:eastAsia="Times New Roman" w:hAnsi="Times New Roman" w:cs="Times New Roman"/>
          <w:color w:val="000000" w:themeColor="text1"/>
          <w:kern w:val="0"/>
          <w14:ligatures w14:val="none"/>
        </w:rPr>
        <w:t xml:space="preserve"> future neighboring Washington state’s burgeoning system</w:t>
      </w:r>
      <w:r w:rsidR="005B3B99" w:rsidRPr="00A046B4">
        <w:rPr>
          <w:rFonts w:ascii="Times New Roman" w:eastAsia="Times New Roman" w:hAnsi="Times New Roman" w:cs="Times New Roman"/>
          <w:color w:val="000000" w:themeColor="text1"/>
          <w:kern w:val="0"/>
          <w14:ligatures w14:val="none"/>
        </w:rPr>
        <w:t>.</w:t>
      </w:r>
      <w:r w:rsidRPr="00A046B4">
        <w:rPr>
          <w:rFonts w:ascii="Times New Roman" w:eastAsia="Times New Roman" w:hAnsi="Times New Roman" w:cs="Times New Roman"/>
          <w:color w:val="000000" w:themeColor="text1"/>
          <w:kern w:val="0"/>
          <w:vertAlign w:val="superscript"/>
          <w14:ligatures w14:val="none"/>
        </w:rPr>
        <w:t>2</w:t>
      </w:r>
      <w:r w:rsidRPr="00A046B4">
        <w:rPr>
          <w:rFonts w:ascii="Times New Roman" w:eastAsia="Times New Roman" w:hAnsi="Times New Roman" w:cs="Times New Roman"/>
          <w:color w:val="000000" w:themeColor="text1"/>
          <w:kern w:val="0"/>
          <w14:ligatures w14:val="none"/>
        </w:rPr>
        <w:t xml:space="preserve"> </w:t>
      </w:r>
      <w:r w:rsidR="00320AAF" w:rsidRPr="00A046B4">
        <w:rPr>
          <w:rFonts w:ascii="Times New Roman" w:eastAsia="Times New Roman" w:hAnsi="Times New Roman" w:cs="Times New Roman"/>
          <w:color w:val="000000" w:themeColor="text1"/>
          <w:kern w:val="0"/>
          <w14:ligatures w14:val="none"/>
        </w:rPr>
        <w:t>Various positive effects of the program</w:t>
      </w:r>
      <w:r w:rsidR="00182BF5" w:rsidRPr="00A046B4">
        <w:rPr>
          <w:rFonts w:ascii="Times New Roman" w:eastAsia="Times New Roman" w:hAnsi="Times New Roman" w:cs="Times New Roman"/>
          <w:color w:val="000000" w:themeColor="text1"/>
          <w:kern w:val="0"/>
          <w14:ligatures w14:val="none"/>
        </w:rPr>
        <w:t xml:space="preserve"> include</w:t>
      </w:r>
      <w:r w:rsidR="00317809" w:rsidRPr="00A046B4">
        <w:rPr>
          <w:rFonts w:ascii="Times New Roman" w:eastAsia="Times New Roman" w:hAnsi="Times New Roman" w:cs="Times New Roman"/>
          <w:color w:val="000000" w:themeColor="text1"/>
          <w:kern w:val="0"/>
          <w14:ligatures w14:val="none"/>
        </w:rPr>
        <w:t xml:space="preserve"> </w:t>
      </w:r>
      <w:r w:rsidR="00B145F9" w:rsidRPr="00A046B4">
        <w:rPr>
          <w:rFonts w:ascii="Times New Roman" w:eastAsia="Times New Roman" w:hAnsi="Times New Roman" w:cs="Times New Roman"/>
          <w:color w:val="000000" w:themeColor="text1"/>
          <w:kern w:val="0"/>
          <w14:ligatures w14:val="none"/>
        </w:rPr>
        <w:t>a recorded 32.6% drop of per capita</w:t>
      </w:r>
      <w:r w:rsidR="00317809" w:rsidRPr="00A046B4">
        <w:rPr>
          <w:rFonts w:ascii="Times New Roman" w:eastAsia="Times New Roman" w:hAnsi="Times New Roman" w:cs="Times New Roman"/>
          <w:color w:val="000000" w:themeColor="text1"/>
          <w:kern w:val="0"/>
          <w14:ligatures w14:val="none"/>
        </w:rPr>
        <w:t xml:space="preserve"> </w:t>
      </w:r>
      <w:r w:rsidR="00317809" w:rsidRPr="00A046B4">
        <w:rPr>
          <w:rFonts w:ascii="Times New Roman" w:eastAsia="Times New Roman" w:hAnsi="Times New Roman" w:cs="Times New Roman"/>
          <w:color w:val="000000" w:themeColor="text1"/>
          <w:kern w:val="0"/>
          <w14:ligatures w14:val="none"/>
        </w:rPr>
        <w:t xml:space="preserve">greenhouse gas (GHG) </w:t>
      </w:r>
      <w:r w:rsidR="00317809" w:rsidRPr="00A046B4">
        <w:rPr>
          <w:rFonts w:ascii="Times New Roman" w:eastAsia="Times New Roman" w:hAnsi="Times New Roman" w:cs="Times New Roman"/>
          <w:color w:val="000000" w:themeColor="text1"/>
          <w:kern w:val="0"/>
          <w14:ligatures w14:val="none"/>
        </w:rPr>
        <w:t xml:space="preserve">emissions </w:t>
      </w:r>
      <w:r w:rsidR="00B145F9" w:rsidRPr="00A046B4">
        <w:rPr>
          <w:rFonts w:ascii="Times New Roman" w:eastAsia="Times New Roman" w:hAnsi="Times New Roman" w:cs="Times New Roman"/>
          <w:color w:val="000000" w:themeColor="text1"/>
          <w:kern w:val="0"/>
          <w14:ligatures w14:val="none"/>
        </w:rPr>
        <w:t>between</w:t>
      </w:r>
      <w:r w:rsidR="00B145F9" w:rsidRPr="00A046B4">
        <w:rPr>
          <w:rFonts w:ascii="Times New Roman" w:eastAsia="Times New Roman" w:hAnsi="Times New Roman" w:cs="Times New Roman"/>
          <w:color w:val="000000" w:themeColor="text1"/>
          <w:kern w:val="0"/>
          <w14:ligatures w14:val="none"/>
        </w:rPr>
        <w:t xml:space="preserve"> 2001 and 2020 </w:t>
      </w:r>
      <w:r w:rsidR="00B145F9" w:rsidRPr="00A046B4">
        <w:rPr>
          <w:rFonts w:ascii="Times New Roman" w:eastAsia="Times New Roman" w:hAnsi="Times New Roman" w:cs="Times New Roman"/>
          <w:color w:val="000000" w:themeColor="text1"/>
          <w:kern w:val="0"/>
          <w14:ligatures w14:val="none"/>
        </w:rPr>
        <w:t>(a decrease</w:t>
      </w:r>
      <w:r w:rsidR="00317809" w:rsidRPr="00A046B4">
        <w:rPr>
          <w:rFonts w:ascii="Times New Roman" w:eastAsia="Times New Roman" w:hAnsi="Times New Roman" w:cs="Times New Roman"/>
          <w:color w:val="000000" w:themeColor="text1"/>
          <w:kern w:val="0"/>
          <w14:ligatures w14:val="none"/>
        </w:rPr>
        <w:t xml:space="preserve"> from a peak of 13.8 metric tons per person to 9.3 metric tons per person</w:t>
      </w:r>
      <w:r w:rsidR="00B145F9" w:rsidRPr="00A046B4">
        <w:rPr>
          <w:rFonts w:ascii="Times New Roman" w:eastAsia="Times New Roman" w:hAnsi="Times New Roman" w:cs="Times New Roman"/>
          <w:color w:val="000000" w:themeColor="text1"/>
          <w:kern w:val="0"/>
          <w14:ligatures w14:val="none"/>
        </w:rPr>
        <w:t>)</w:t>
      </w:r>
      <w:r w:rsidR="005B3B99" w:rsidRPr="00A046B4">
        <w:rPr>
          <w:rFonts w:ascii="Times New Roman" w:eastAsia="Times New Roman" w:hAnsi="Times New Roman" w:cs="Times New Roman"/>
          <w:color w:val="000000" w:themeColor="text1"/>
          <w:kern w:val="0"/>
          <w14:ligatures w14:val="none"/>
        </w:rPr>
        <w:t>.</w:t>
      </w:r>
      <w:r w:rsidR="00320AAF" w:rsidRPr="00A046B4">
        <w:rPr>
          <w:rFonts w:ascii="Times New Roman" w:eastAsia="Times New Roman" w:hAnsi="Times New Roman" w:cs="Times New Roman"/>
          <w:color w:val="000000" w:themeColor="text1"/>
          <w:kern w:val="0"/>
          <w:vertAlign w:val="superscript"/>
          <w14:ligatures w14:val="none"/>
        </w:rPr>
        <w:t>3</w:t>
      </w:r>
      <w:r w:rsidR="00B145F9" w:rsidRPr="00A046B4">
        <w:rPr>
          <w:rFonts w:ascii="Times New Roman" w:eastAsia="Times New Roman" w:hAnsi="Times New Roman" w:cs="Times New Roman"/>
          <w:color w:val="000000" w:themeColor="text1"/>
          <w:kern w:val="0"/>
          <w14:ligatures w14:val="none"/>
        </w:rPr>
        <w:t xml:space="preserve"> </w:t>
      </w:r>
      <w:r w:rsidR="001975B9" w:rsidRPr="00A046B4">
        <w:rPr>
          <w:rFonts w:ascii="Times New Roman" w:eastAsia="Times New Roman" w:hAnsi="Times New Roman" w:cs="Times New Roman"/>
          <w:color w:val="000000" w:themeColor="text1"/>
          <w:kern w:val="0"/>
          <w14:ligatures w14:val="none"/>
        </w:rPr>
        <w:t>O</w:t>
      </w:r>
      <w:r w:rsidR="00320AAF" w:rsidRPr="00A046B4">
        <w:rPr>
          <w:rFonts w:ascii="Times New Roman" w:eastAsia="Times New Roman" w:hAnsi="Times New Roman" w:cs="Times New Roman"/>
          <w:color w:val="000000" w:themeColor="text1"/>
          <w:kern w:val="0"/>
          <w14:ligatures w14:val="none"/>
        </w:rPr>
        <w:t xml:space="preserve">ver $9.3 billion in cumulative auction proceeds from 2014 to 2022 </w:t>
      </w:r>
      <w:r w:rsidR="00283B6D" w:rsidRPr="00A046B4">
        <w:rPr>
          <w:rFonts w:ascii="Times New Roman" w:eastAsia="Times New Roman" w:hAnsi="Times New Roman" w:cs="Times New Roman"/>
          <w:color w:val="000000" w:themeColor="text1"/>
          <w:kern w:val="0"/>
          <w14:ligatures w14:val="none"/>
        </w:rPr>
        <w:t xml:space="preserve">(which are deposited to the Greenhouse Gas Reduction Fund, GGRF, before being available for appropriated dispersal) </w:t>
      </w:r>
      <w:r w:rsidR="00320AAF" w:rsidRPr="00A046B4">
        <w:rPr>
          <w:rFonts w:ascii="Times New Roman" w:eastAsia="Times New Roman" w:hAnsi="Times New Roman" w:cs="Times New Roman"/>
          <w:color w:val="000000" w:themeColor="text1"/>
          <w:kern w:val="0"/>
          <w14:ligatures w14:val="none"/>
        </w:rPr>
        <w:t>have funded various California Climate</w:t>
      </w:r>
      <w:r w:rsidR="001975B9" w:rsidRPr="00A046B4">
        <w:rPr>
          <w:rFonts w:ascii="Times New Roman" w:eastAsia="Times New Roman" w:hAnsi="Times New Roman" w:cs="Times New Roman"/>
          <w:color w:val="000000" w:themeColor="text1"/>
          <w:kern w:val="0"/>
          <w14:ligatures w14:val="none"/>
        </w:rPr>
        <w:t xml:space="preserve"> Investments</w:t>
      </w:r>
      <w:r w:rsidR="00320AAF" w:rsidRPr="00A046B4">
        <w:rPr>
          <w:rFonts w:ascii="Times New Roman" w:eastAsia="Times New Roman" w:hAnsi="Times New Roman" w:cs="Times New Roman"/>
          <w:color w:val="000000" w:themeColor="text1"/>
          <w:kern w:val="0"/>
          <w14:ligatures w14:val="none"/>
        </w:rPr>
        <w:t xml:space="preserve"> programs</w:t>
      </w:r>
      <w:r w:rsidR="001975B9" w:rsidRPr="00A046B4">
        <w:rPr>
          <w:rFonts w:ascii="Times New Roman" w:eastAsia="Times New Roman" w:hAnsi="Times New Roman" w:cs="Times New Roman"/>
          <w:color w:val="000000" w:themeColor="text1"/>
          <w:kern w:val="0"/>
          <w14:ligatures w14:val="none"/>
        </w:rPr>
        <w:t xml:space="preserve"> supporting local environmental, economic, and public health benefits – in 2022 approximately 19,500 new projects</w:t>
      </w:r>
      <w:r w:rsidR="00283B6D" w:rsidRPr="00A046B4">
        <w:rPr>
          <w:rFonts w:ascii="Times New Roman" w:eastAsia="Times New Roman" w:hAnsi="Times New Roman" w:cs="Times New Roman"/>
          <w:color w:val="000000" w:themeColor="text1"/>
          <w:kern w:val="0"/>
          <w14:ligatures w14:val="none"/>
        </w:rPr>
        <w:t xml:space="preserve"> (as identified and organized by the California Air Resource</w:t>
      </w:r>
      <w:r w:rsidR="00A154DC" w:rsidRPr="00A046B4">
        <w:rPr>
          <w:rFonts w:ascii="Times New Roman" w:eastAsia="Times New Roman" w:hAnsi="Times New Roman" w:cs="Times New Roman"/>
          <w:color w:val="000000" w:themeColor="text1"/>
          <w:kern w:val="0"/>
          <w14:ligatures w14:val="none"/>
        </w:rPr>
        <w:t>s</w:t>
      </w:r>
      <w:r w:rsidR="00283B6D" w:rsidRPr="00A046B4">
        <w:rPr>
          <w:rFonts w:ascii="Times New Roman" w:eastAsia="Times New Roman" w:hAnsi="Times New Roman" w:cs="Times New Roman"/>
          <w:color w:val="000000" w:themeColor="text1"/>
          <w:kern w:val="0"/>
          <w14:ligatures w14:val="none"/>
        </w:rPr>
        <w:t xml:space="preserve"> Board, CARB, and other administering agencies)</w:t>
      </w:r>
      <w:r w:rsidR="001975B9" w:rsidRPr="00A046B4">
        <w:rPr>
          <w:rFonts w:ascii="Times New Roman" w:eastAsia="Times New Roman" w:hAnsi="Times New Roman" w:cs="Times New Roman"/>
          <w:color w:val="000000" w:themeColor="text1"/>
          <w:kern w:val="0"/>
          <w14:ligatures w14:val="none"/>
        </w:rPr>
        <w:t xml:space="preserve"> were implemented by such programs and are expected to mitigate 10.4 million </w:t>
      </w:r>
      <w:r w:rsidR="005C406F" w:rsidRPr="00A046B4">
        <w:rPr>
          <w:rFonts w:ascii="Times New Roman" w:eastAsia="Times New Roman" w:hAnsi="Times New Roman" w:cs="Times New Roman"/>
          <w:color w:val="000000" w:themeColor="text1"/>
          <w:kern w:val="0"/>
          <w14:ligatures w14:val="none"/>
        </w:rPr>
        <w:t xml:space="preserve">metric </w:t>
      </w:r>
      <w:r w:rsidR="001975B9" w:rsidRPr="00A046B4">
        <w:rPr>
          <w:rFonts w:ascii="Times New Roman" w:eastAsia="Times New Roman" w:hAnsi="Times New Roman" w:cs="Times New Roman"/>
          <w:color w:val="000000" w:themeColor="text1"/>
          <w:kern w:val="0"/>
          <w14:ligatures w14:val="none"/>
        </w:rPr>
        <w:t xml:space="preserve">tons of carbon dioxide equivalent </w:t>
      </w:r>
      <w:r w:rsidR="005C406F" w:rsidRPr="00A046B4">
        <w:rPr>
          <w:rFonts w:ascii="Times New Roman" w:eastAsia="Times New Roman" w:hAnsi="Times New Roman" w:cs="Times New Roman"/>
          <w:color w:val="000000" w:themeColor="text1"/>
          <w:kern w:val="0"/>
          <w14:ligatures w14:val="none"/>
        </w:rPr>
        <w:t>emissions (MMTCO</w:t>
      </w:r>
      <w:r w:rsidR="005C406F" w:rsidRPr="00A046B4">
        <w:rPr>
          <w:rFonts w:ascii="Times New Roman" w:eastAsia="Times New Roman" w:hAnsi="Times New Roman" w:cs="Times New Roman"/>
          <w:color w:val="000000" w:themeColor="text1"/>
          <w:kern w:val="0"/>
          <w:vertAlign w:val="subscript"/>
          <w14:ligatures w14:val="none"/>
        </w:rPr>
        <w:t>2</w:t>
      </w:r>
      <w:r w:rsidR="005C406F" w:rsidRPr="00A046B4">
        <w:rPr>
          <w:rFonts w:ascii="Times New Roman" w:eastAsia="Times New Roman" w:hAnsi="Times New Roman" w:cs="Times New Roman"/>
          <w:color w:val="000000" w:themeColor="text1"/>
          <w:kern w:val="0"/>
          <w14:ligatures w14:val="none"/>
        </w:rPr>
        <w:t>e)</w:t>
      </w:r>
      <w:r w:rsidR="005B3B99" w:rsidRPr="00A046B4">
        <w:rPr>
          <w:rFonts w:ascii="Times New Roman" w:eastAsia="Times New Roman" w:hAnsi="Times New Roman" w:cs="Times New Roman"/>
          <w:color w:val="000000" w:themeColor="text1"/>
          <w:kern w:val="0"/>
          <w14:ligatures w14:val="none"/>
        </w:rPr>
        <w:t>.</w:t>
      </w:r>
      <w:r w:rsidR="005C406F" w:rsidRPr="00A046B4">
        <w:rPr>
          <w:rFonts w:ascii="Times New Roman" w:eastAsia="Times New Roman" w:hAnsi="Times New Roman" w:cs="Times New Roman"/>
          <w:color w:val="000000" w:themeColor="text1"/>
          <w:kern w:val="0"/>
          <w:vertAlign w:val="superscript"/>
          <w14:ligatures w14:val="none"/>
        </w:rPr>
        <w:t>4</w:t>
      </w:r>
      <w:r w:rsidR="001975B9" w:rsidRPr="00A046B4">
        <w:rPr>
          <w:rFonts w:ascii="Times New Roman" w:eastAsia="Times New Roman" w:hAnsi="Times New Roman" w:cs="Times New Roman"/>
          <w:color w:val="000000" w:themeColor="text1"/>
          <w:kern w:val="0"/>
          <w14:ligatures w14:val="none"/>
        </w:rPr>
        <w:t xml:space="preserve"> </w:t>
      </w:r>
      <w:r w:rsidR="00904566" w:rsidRPr="00A046B4">
        <w:rPr>
          <w:rFonts w:ascii="Times New Roman" w:eastAsia="Times New Roman" w:hAnsi="Times New Roman" w:cs="Times New Roman"/>
          <w:color w:val="000000" w:themeColor="text1"/>
          <w:kern w:val="0"/>
          <w14:ligatures w14:val="none"/>
        </w:rPr>
        <w:t>Furthermore</w:t>
      </w:r>
      <w:r w:rsidR="00283B6D" w:rsidRPr="00A046B4">
        <w:rPr>
          <w:rFonts w:ascii="Times New Roman" w:eastAsia="Times New Roman" w:hAnsi="Times New Roman" w:cs="Times New Roman"/>
          <w:color w:val="000000" w:themeColor="text1"/>
          <w:kern w:val="0"/>
          <w14:ligatures w14:val="none"/>
        </w:rPr>
        <w:t>,</w:t>
      </w:r>
      <w:r w:rsidR="00FD6A1C" w:rsidRPr="00A046B4">
        <w:rPr>
          <w:rFonts w:ascii="Times New Roman" w:eastAsia="Times New Roman" w:hAnsi="Times New Roman" w:cs="Times New Roman"/>
          <w:color w:val="000000" w:themeColor="text1"/>
          <w:kern w:val="0"/>
          <w14:ligatures w14:val="none"/>
        </w:rPr>
        <w:t xml:space="preserve"> commendable work has been done to utilize cap-and-invest auction proceeds</w:t>
      </w:r>
      <w:r w:rsidR="003054DF" w:rsidRPr="00A046B4">
        <w:rPr>
          <w:rFonts w:ascii="Times New Roman" w:eastAsia="Times New Roman" w:hAnsi="Times New Roman" w:cs="Times New Roman"/>
          <w:color w:val="000000" w:themeColor="text1"/>
          <w:kern w:val="0"/>
          <w14:ligatures w14:val="none"/>
        </w:rPr>
        <w:t xml:space="preserve"> </w:t>
      </w:r>
      <w:r w:rsidR="00FD6A1C" w:rsidRPr="00A046B4">
        <w:rPr>
          <w:rFonts w:ascii="Times New Roman" w:eastAsia="Times New Roman" w:hAnsi="Times New Roman" w:cs="Times New Roman"/>
          <w:color w:val="000000" w:themeColor="text1"/>
          <w:kern w:val="0"/>
          <w14:ligatures w14:val="none"/>
        </w:rPr>
        <w:t xml:space="preserve">to support projects that benefit the </w:t>
      </w:r>
      <w:r w:rsidR="00FD6A1C" w:rsidRPr="00A046B4">
        <w:rPr>
          <w:rFonts w:ascii="Times New Roman" w:eastAsia="Times New Roman" w:hAnsi="Times New Roman" w:cs="Times New Roman"/>
          <w:color w:val="000000" w:themeColor="text1"/>
          <w:kern w:val="0"/>
          <w14:ligatures w14:val="none"/>
        </w:rPr>
        <w:t xml:space="preserve">state’s disadvantaged communities and low‐income communities and households </w:t>
      </w:r>
      <w:r w:rsidR="00FD6A1C" w:rsidRPr="00A046B4">
        <w:rPr>
          <w:rFonts w:ascii="Times New Roman" w:eastAsia="Times New Roman" w:hAnsi="Times New Roman" w:cs="Times New Roman"/>
          <w:color w:val="000000" w:themeColor="text1"/>
          <w:kern w:val="0"/>
          <w14:ligatures w14:val="none"/>
        </w:rPr>
        <w:t>(</w:t>
      </w:r>
      <w:r w:rsidR="00FD6A1C" w:rsidRPr="00A046B4">
        <w:rPr>
          <w:rFonts w:ascii="Times New Roman" w:eastAsia="Times New Roman" w:hAnsi="Times New Roman" w:cs="Times New Roman"/>
          <w:color w:val="000000" w:themeColor="text1"/>
          <w:kern w:val="0"/>
          <w14:ligatures w14:val="none"/>
        </w:rPr>
        <w:t xml:space="preserve">collectively </w:t>
      </w:r>
      <w:r w:rsidR="00FD6A1C" w:rsidRPr="00A046B4">
        <w:rPr>
          <w:rFonts w:ascii="Times New Roman" w:eastAsia="Times New Roman" w:hAnsi="Times New Roman" w:cs="Times New Roman"/>
          <w:color w:val="000000" w:themeColor="text1"/>
          <w:kern w:val="0"/>
          <w14:ligatures w14:val="none"/>
        </w:rPr>
        <w:t>called “</w:t>
      </w:r>
      <w:r w:rsidR="00FD6A1C" w:rsidRPr="00A046B4">
        <w:rPr>
          <w:rFonts w:ascii="Times New Roman" w:eastAsia="Times New Roman" w:hAnsi="Times New Roman" w:cs="Times New Roman"/>
          <w:color w:val="000000" w:themeColor="text1"/>
          <w:kern w:val="0"/>
          <w14:ligatures w14:val="none"/>
        </w:rPr>
        <w:t>priority populations</w:t>
      </w:r>
      <w:r w:rsidR="00FD6A1C" w:rsidRPr="00A046B4">
        <w:rPr>
          <w:rFonts w:ascii="Times New Roman" w:eastAsia="Times New Roman" w:hAnsi="Times New Roman" w:cs="Times New Roman"/>
          <w:color w:val="000000" w:themeColor="text1"/>
          <w:kern w:val="0"/>
          <w14:ligatures w14:val="none"/>
        </w:rPr>
        <w:t>”)</w:t>
      </w:r>
      <w:r w:rsidR="00283B6D" w:rsidRPr="00A046B4">
        <w:rPr>
          <w:rFonts w:ascii="Times New Roman" w:eastAsia="Times New Roman" w:hAnsi="Times New Roman" w:cs="Times New Roman"/>
          <w:color w:val="000000" w:themeColor="text1"/>
          <w:kern w:val="0"/>
          <w14:ligatures w14:val="none"/>
        </w:rPr>
        <w:t>, and $6.7 billion in cumulative funding has gone towards projects benefiting priority populations (or 73% of the total $9.3 billion, exceeding the statutory 35% of California Climate Investment funds as mandated by SB 535 and AB 1550)</w:t>
      </w:r>
      <w:r w:rsidR="005B3B99" w:rsidRPr="00A046B4">
        <w:rPr>
          <w:rFonts w:ascii="Times New Roman" w:eastAsia="Times New Roman" w:hAnsi="Times New Roman" w:cs="Times New Roman"/>
          <w:color w:val="000000" w:themeColor="text1"/>
          <w:kern w:val="0"/>
          <w14:ligatures w14:val="none"/>
        </w:rPr>
        <w:t>.</w:t>
      </w:r>
      <w:r w:rsidR="003B5143" w:rsidRPr="00A046B4">
        <w:rPr>
          <w:rFonts w:ascii="Times New Roman" w:eastAsia="Times New Roman" w:hAnsi="Times New Roman" w:cs="Times New Roman"/>
          <w:color w:val="000000" w:themeColor="text1"/>
          <w:kern w:val="0"/>
          <w:vertAlign w:val="superscript"/>
          <w14:ligatures w14:val="none"/>
        </w:rPr>
        <w:t>5</w:t>
      </w:r>
    </w:p>
    <w:p w14:paraId="4AC9090D" w14:textId="2FF9EC64" w:rsidR="001A61F0" w:rsidRPr="00A046B4" w:rsidRDefault="00904566" w:rsidP="00904566">
      <w:pPr>
        <w:ind w:firstLine="720"/>
        <w:rPr>
          <w:rFonts w:ascii="Times New Roman" w:eastAsia="Times New Roman" w:hAnsi="Times New Roman" w:cs="Times New Roman"/>
          <w:color w:val="000000" w:themeColor="text1"/>
          <w:kern w:val="0"/>
          <w14:ligatures w14:val="none"/>
        </w:rPr>
      </w:pPr>
      <w:r w:rsidRPr="00A046B4">
        <w:rPr>
          <w:rFonts w:ascii="Times New Roman" w:eastAsia="Times New Roman" w:hAnsi="Times New Roman" w:cs="Times New Roman"/>
          <w:color w:val="000000" w:themeColor="text1"/>
          <w:kern w:val="0"/>
          <w14:ligatures w14:val="none"/>
        </w:rPr>
        <w:t>However</w:t>
      </w:r>
      <w:r w:rsidR="00BE1C78" w:rsidRPr="00A046B4">
        <w:rPr>
          <w:rFonts w:ascii="Times New Roman" w:eastAsia="Times New Roman" w:hAnsi="Times New Roman" w:cs="Times New Roman"/>
          <w:color w:val="000000" w:themeColor="text1"/>
          <w:kern w:val="0"/>
          <w14:ligatures w14:val="none"/>
        </w:rPr>
        <w:t xml:space="preserve">, as shall be discussed the </w:t>
      </w:r>
      <w:r w:rsidRPr="00A046B4">
        <w:rPr>
          <w:rFonts w:ascii="Times New Roman" w:eastAsia="Times New Roman" w:hAnsi="Times New Roman" w:cs="Times New Roman"/>
          <w:color w:val="000000" w:themeColor="text1"/>
          <w:kern w:val="0"/>
          <w14:ligatures w14:val="none"/>
        </w:rPr>
        <w:t xml:space="preserve">Compliance Offset Program under the Cap-and-Trade Program </w:t>
      </w:r>
      <w:r w:rsidR="009C2396" w:rsidRPr="00A046B4">
        <w:rPr>
          <w:rFonts w:ascii="Times New Roman" w:eastAsia="Times New Roman" w:hAnsi="Times New Roman" w:cs="Times New Roman"/>
          <w:color w:val="000000" w:themeColor="text1"/>
          <w:kern w:val="0"/>
          <w14:ligatures w14:val="none"/>
        </w:rPr>
        <w:t>must be improved to account for the lackluster results of implemented carbon offsets. Results which not only raise scrutiny of their greenhouse gas (GHG) emissions reduction efficacy, but also concern over the effect carbon offsets have in local, vulnerable communities</w:t>
      </w:r>
      <w:r w:rsidR="00A17062" w:rsidRPr="00A046B4">
        <w:rPr>
          <w:rFonts w:ascii="Times New Roman" w:eastAsia="Times New Roman" w:hAnsi="Times New Roman" w:cs="Times New Roman"/>
          <w:color w:val="000000" w:themeColor="text1"/>
          <w:kern w:val="0"/>
          <w14:ligatures w14:val="none"/>
        </w:rPr>
        <w:t xml:space="preserve"> (often communities of color and the impoverished)</w:t>
      </w:r>
      <w:r w:rsidR="009C2396" w:rsidRPr="00A046B4">
        <w:rPr>
          <w:rFonts w:ascii="Times New Roman" w:eastAsia="Times New Roman" w:hAnsi="Times New Roman" w:cs="Times New Roman"/>
          <w:color w:val="000000" w:themeColor="text1"/>
          <w:kern w:val="0"/>
          <w14:ligatures w14:val="none"/>
        </w:rPr>
        <w:t>.</w:t>
      </w:r>
      <w:r w:rsidR="003C2508" w:rsidRPr="00A046B4">
        <w:rPr>
          <w:rFonts w:ascii="Times New Roman" w:eastAsia="Times New Roman" w:hAnsi="Times New Roman" w:cs="Times New Roman"/>
          <w:color w:val="000000" w:themeColor="text1"/>
          <w:kern w:val="0"/>
          <w14:ligatures w14:val="none"/>
        </w:rPr>
        <w:t xml:space="preserve"> In response to such effects, several actionable policy options </w:t>
      </w:r>
      <w:r w:rsidR="003D3369" w:rsidRPr="00A046B4">
        <w:rPr>
          <w:rFonts w:ascii="Times New Roman" w:eastAsia="Times New Roman" w:hAnsi="Times New Roman" w:cs="Times New Roman"/>
          <w:color w:val="000000" w:themeColor="text1"/>
          <w:kern w:val="0"/>
          <w14:ligatures w14:val="none"/>
        </w:rPr>
        <w:t xml:space="preserve">are </w:t>
      </w:r>
      <w:r w:rsidR="003C2508" w:rsidRPr="00A046B4">
        <w:rPr>
          <w:rFonts w:ascii="Times New Roman" w:eastAsia="Times New Roman" w:hAnsi="Times New Roman" w:cs="Times New Roman"/>
          <w:color w:val="000000" w:themeColor="text1"/>
          <w:kern w:val="0"/>
          <w14:ligatures w14:val="none"/>
        </w:rPr>
        <w:t>presented</w:t>
      </w:r>
      <w:r w:rsidR="00B54818" w:rsidRPr="00A046B4">
        <w:rPr>
          <w:rFonts w:ascii="Times New Roman" w:eastAsia="Times New Roman" w:hAnsi="Times New Roman" w:cs="Times New Roman"/>
          <w:color w:val="000000" w:themeColor="text1"/>
          <w:kern w:val="0"/>
          <w14:ligatures w14:val="none"/>
        </w:rPr>
        <w:t xml:space="preserve"> to either amend the current Cap-and-Trade program (which is in effect until 2030 as directed by AB 398), or subsequent programs.</w:t>
      </w:r>
    </w:p>
    <w:p w14:paraId="5A774B8A" w14:textId="77777777" w:rsidR="009C2396" w:rsidRPr="00A046B4" w:rsidRDefault="009C2396" w:rsidP="001A61F0">
      <w:pPr>
        <w:rPr>
          <w:rFonts w:ascii="Times New Roman" w:eastAsia="Times New Roman" w:hAnsi="Times New Roman" w:cs="Times New Roman"/>
          <w:color w:val="000000" w:themeColor="text1"/>
          <w:kern w:val="0"/>
          <w14:ligatures w14:val="none"/>
        </w:rPr>
      </w:pPr>
    </w:p>
    <w:p w14:paraId="04FD30B0" w14:textId="12E60B15" w:rsidR="009C2396" w:rsidRPr="00A046B4" w:rsidRDefault="009C2396" w:rsidP="001A61F0">
      <w:pPr>
        <w:rPr>
          <w:rFonts w:ascii="Times New Roman" w:eastAsia="Times New Roman" w:hAnsi="Times New Roman" w:cs="Times New Roman"/>
          <w:color w:val="000000" w:themeColor="text1"/>
          <w:kern w:val="0"/>
          <w14:ligatures w14:val="none"/>
        </w:rPr>
      </w:pPr>
      <w:r w:rsidRPr="00A046B4">
        <w:rPr>
          <w:rFonts w:ascii="Times New Roman" w:eastAsia="Times New Roman" w:hAnsi="Times New Roman" w:cs="Times New Roman"/>
          <w:color w:val="000000" w:themeColor="text1"/>
          <w:kern w:val="0"/>
          <w14:ligatures w14:val="none"/>
        </w:rPr>
        <w:t xml:space="preserve"> </w:t>
      </w:r>
      <w:r w:rsidRPr="00A046B4">
        <w:rPr>
          <w:rFonts w:ascii="Times New Roman" w:eastAsia="Times New Roman" w:hAnsi="Times New Roman" w:cs="Times New Roman"/>
          <w:i/>
          <w:iCs/>
          <w:color w:val="000000" w:themeColor="text1"/>
          <w:kern w:val="0"/>
          <w14:ligatures w14:val="none"/>
        </w:rPr>
        <w:t>Structure of</w:t>
      </w:r>
      <w:r w:rsidR="00EE2CC4" w:rsidRPr="00A046B4">
        <w:rPr>
          <w:rFonts w:ascii="Times New Roman" w:eastAsia="Times New Roman" w:hAnsi="Times New Roman" w:cs="Times New Roman"/>
          <w:i/>
          <w:iCs/>
          <w:color w:val="000000" w:themeColor="text1"/>
          <w:kern w:val="0"/>
          <w14:ligatures w14:val="none"/>
        </w:rPr>
        <w:t xml:space="preserve"> Present</w:t>
      </w:r>
      <w:r w:rsidRPr="00A046B4">
        <w:rPr>
          <w:rFonts w:ascii="Times New Roman" w:eastAsia="Times New Roman" w:hAnsi="Times New Roman" w:cs="Times New Roman"/>
          <w:i/>
          <w:iCs/>
          <w:color w:val="000000" w:themeColor="text1"/>
          <w:kern w:val="0"/>
          <w14:ligatures w14:val="none"/>
        </w:rPr>
        <w:t xml:space="preserve"> Carbon Offset</w:t>
      </w:r>
      <w:r w:rsidR="003C2508" w:rsidRPr="00A046B4">
        <w:rPr>
          <w:rFonts w:ascii="Times New Roman" w:eastAsia="Times New Roman" w:hAnsi="Times New Roman" w:cs="Times New Roman"/>
          <w:i/>
          <w:iCs/>
          <w:color w:val="000000" w:themeColor="text1"/>
          <w:kern w:val="0"/>
          <w14:ligatures w14:val="none"/>
        </w:rPr>
        <w:t xml:space="preserve"> Program</w:t>
      </w:r>
    </w:p>
    <w:p w14:paraId="5234A807" w14:textId="209AB7F0" w:rsidR="00232C8C" w:rsidRPr="00A046B4" w:rsidRDefault="00232C8C" w:rsidP="001A61F0">
      <w:pPr>
        <w:rPr>
          <w:rFonts w:ascii="Times New Roman" w:eastAsia="Times New Roman" w:hAnsi="Times New Roman" w:cs="Times New Roman"/>
          <w:color w:val="000000" w:themeColor="text1"/>
          <w:kern w:val="0"/>
          <w14:ligatures w14:val="none"/>
        </w:rPr>
      </w:pPr>
      <w:r w:rsidRPr="00A046B4">
        <w:rPr>
          <w:rFonts w:ascii="Times New Roman" w:eastAsia="Times New Roman" w:hAnsi="Times New Roman" w:cs="Times New Roman"/>
          <w:color w:val="000000" w:themeColor="text1"/>
          <w:kern w:val="0"/>
          <w14:ligatures w14:val="none"/>
        </w:rPr>
        <w:tab/>
        <w:t>According to the CARB program page, issued compliance carbon offset</w:t>
      </w:r>
      <w:r w:rsidR="00AD0E81" w:rsidRPr="00A046B4">
        <w:rPr>
          <w:rFonts w:ascii="Times New Roman" w:eastAsia="Times New Roman" w:hAnsi="Times New Roman" w:cs="Times New Roman"/>
          <w:color w:val="000000" w:themeColor="text1"/>
          <w:kern w:val="0"/>
          <w14:ligatures w14:val="none"/>
        </w:rPr>
        <w:t xml:space="preserve"> credits</w:t>
      </w:r>
      <w:r w:rsidRPr="00A046B4">
        <w:rPr>
          <w:rFonts w:ascii="Times New Roman" w:eastAsia="Times New Roman" w:hAnsi="Times New Roman" w:cs="Times New Roman"/>
          <w:color w:val="000000" w:themeColor="text1"/>
          <w:kern w:val="0"/>
          <w14:ligatures w14:val="none"/>
        </w:rPr>
        <w:t xml:space="preserve"> allow entitles covered</w:t>
      </w:r>
      <w:r w:rsidR="003170C7" w:rsidRPr="00A046B4">
        <w:rPr>
          <w:rFonts w:ascii="Times New Roman" w:eastAsia="Times New Roman" w:hAnsi="Times New Roman" w:cs="Times New Roman"/>
          <w:color w:val="000000" w:themeColor="text1"/>
          <w:kern w:val="0"/>
          <w14:ligatures w14:val="none"/>
        </w:rPr>
        <w:t xml:space="preserve"> (either mandated or opt-in)</w:t>
      </w:r>
      <w:r w:rsidRPr="00A046B4">
        <w:rPr>
          <w:rFonts w:ascii="Times New Roman" w:eastAsia="Times New Roman" w:hAnsi="Times New Roman" w:cs="Times New Roman"/>
          <w:color w:val="000000" w:themeColor="text1"/>
          <w:kern w:val="0"/>
          <w14:ligatures w14:val="none"/>
        </w:rPr>
        <w:t xml:space="preserve"> within the Cap-and-Trade Program to accomplish a portion of their overall compliance obligation</w:t>
      </w:r>
      <w:r w:rsidR="00DA07FA" w:rsidRPr="00A046B4">
        <w:rPr>
          <w:rFonts w:ascii="Times New Roman" w:eastAsia="Times New Roman" w:hAnsi="Times New Roman" w:cs="Times New Roman"/>
          <w:color w:val="000000" w:themeColor="text1"/>
          <w:kern w:val="0"/>
          <w14:ligatures w14:val="none"/>
        </w:rPr>
        <w:t xml:space="preserve"> (“the quantitative usage limit”)</w:t>
      </w:r>
      <w:r w:rsidRPr="00A046B4">
        <w:rPr>
          <w:rFonts w:ascii="Times New Roman" w:eastAsia="Times New Roman" w:hAnsi="Times New Roman" w:cs="Times New Roman"/>
          <w:color w:val="000000" w:themeColor="text1"/>
          <w:kern w:val="0"/>
          <w14:ligatures w14:val="none"/>
        </w:rPr>
        <w:t xml:space="preserve"> during a given period; </w:t>
      </w:r>
      <w:r w:rsidR="003170C7" w:rsidRPr="00A046B4">
        <w:rPr>
          <w:rFonts w:ascii="Times New Roman" w:eastAsia="Times New Roman" w:hAnsi="Times New Roman" w:cs="Times New Roman"/>
          <w:color w:val="000000" w:themeColor="text1"/>
          <w:kern w:val="0"/>
          <w14:ligatures w14:val="none"/>
        </w:rPr>
        <w:t>mandated</w:t>
      </w:r>
      <w:r w:rsidRPr="00A046B4">
        <w:rPr>
          <w:rFonts w:ascii="Times New Roman" w:eastAsia="Times New Roman" w:hAnsi="Times New Roman" w:cs="Times New Roman"/>
          <w:color w:val="000000" w:themeColor="text1"/>
          <w:kern w:val="0"/>
          <w14:ligatures w14:val="none"/>
        </w:rPr>
        <w:t xml:space="preserve"> entities </w:t>
      </w:r>
      <w:r w:rsidR="00277696" w:rsidRPr="00A046B4">
        <w:rPr>
          <w:rFonts w:ascii="Times New Roman" w:eastAsia="Times New Roman" w:hAnsi="Times New Roman" w:cs="Times New Roman"/>
          <w:color w:val="000000" w:themeColor="text1"/>
          <w:kern w:val="0"/>
          <w14:ligatures w14:val="none"/>
        </w:rPr>
        <w:t>are</w:t>
      </w:r>
      <w:r w:rsidRPr="00A046B4">
        <w:rPr>
          <w:rFonts w:ascii="Times New Roman" w:eastAsia="Times New Roman" w:hAnsi="Times New Roman" w:cs="Times New Roman"/>
          <w:color w:val="000000" w:themeColor="text1"/>
          <w:kern w:val="0"/>
          <w14:ligatures w14:val="none"/>
        </w:rPr>
        <w:t xml:space="preserve"> major GHG-emitting sources that include: electricity generators (both originating in California and imported)</w:t>
      </w:r>
      <w:r w:rsidR="00FC735C" w:rsidRPr="00A046B4">
        <w:rPr>
          <w:rFonts w:ascii="Times New Roman" w:eastAsia="Times New Roman" w:hAnsi="Times New Roman" w:cs="Times New Roman"/>
          <w:color w:val="000000" w:themeColor="text1"/>
          <w:kern w:val="0"/>
          <w14:ligatures w14:val="none"/>
        </w:rPr>
        <w:t xml:space="preserve"> and </w:t>
      </w:r>
      <w:r w:rsidRPr="00A046B4">
        <w:rPr>
          <w:rFonts w:ascii="Times New Roman" w:eastAsia="Times New Roman" w:hAnsi="Times New Roman" w:cs="Times New Roman"/>
          <w:color w:val="000000" w:themeColor="text1"/>
          <w:kern w:val="0"/>
          <w14:ligatures w14:val="none"/>
        </w:rPr>
        <w:t>large stationary sources (intensive production and manufacturing facilities such cement factories, oil and gas refineries, food processing plants,</w:t>
      </w:r>
      <w:r w:rsidR="00323AF3" w:rsidRPr="00A046B4">
        <w:rPr>
          <w:rFonts w:ascii="Times New Roman" w:eastAsia="Times New Roman" w:hAnsi="Times New Roman" w:cs="Times New Roman"/>
          <w:color w:val="000000" w:themeColor="text1"/>
          <w:kern w:val="0"/>
          <w14:ligatures w14:val="none"/>
        </w:rPr>
        <w:t xml:space="preserve"> etc.) that emit more than 25,000 </w:t>
      </w:r>
      <w:r w:rsidR="00942428" w:rsidRPr="00A046B4">
        <w:rPr>
          <w:rFonts w:ascii="Times New Roman" w:eastAsia="Times New Roman" w:hAnsi="Times New Roman" w:cs="Times New Roman"/>
          <w:color w:val="000000" w:themeColor="text1"/>
          <w:kern w:val="0"/>
          <w14:ligatures w14:val="none"/>
        </w:rPr>
        <w:t>M</w:t>
      </w:r>
      <w:r w:rsidR="00323AF3" w:rsidRPr="00A046B4">
        <w:rPr>
          <w:rFonts w:ascii="Times New Roman" w:eastAsia="Times New Roman" w:hAnsi="Times New Roman" w:cs="Times New Roman"/>
          <w:color w:val="000000" w:themeColor="text1"/>
          <w:kern w:val="0"/>
          <w14:ligatures w14:val="none"/>
        </w:rPr>
        <w:t>MTCO</w:t>
      </w:r>
      <w:r w:rsidR="00323AF3" w:rsidRPr="00A046B4">
        <w:rPr>
          <w:rFonts w:ascii="Times New Roman" w:eastAsia="Times New Roman" w:hAnsi="Times New Roman" w:cs="Times New Roman"/>
          <w:color w:val="000000" w:themeColor="text1"/>
          <w:kern w:val="0"/>
          <w:vertAlign w:val="subscript"/>
          <w14:ligatures w14:val="none"/>
        </w:rPr>
        <w:t>2</w:t>
      </w:r>
      <w:r w:rsidR="00323AF3" w:rsidRPr="00A046B4">
        <w:rPr>
          <w:rFonts w:ascii="Times New Roman" w:eastAsia="Times New Roman" w:hAnsi="Times New Roman" w:cs="Times New Roman"/>
          <w:color w:val="000000" w:themeColor="text1"/>
          <w:kern w:val="0"/>
          <w14:ligatures w14:val="none"/>
        </w:rPr>
        <w:t xml:space="preserve">e annually. </w:t>
      </w:r>
      <w:r w:rsidR="00C11A70" w:rsidRPr="00A046B4">
        <w:rPr>
          <w:rFonts w:ascii="Times New Roman" w:eastAsia="Times New Roman" w:hAnsi="Times New Roman" w:cs="Times New Roman"/>
          <w:color w:val="000000" w:themeColor="text1"/>
          <w:kern w:val="0"/>
          <w14:ligatures w14:val="none"/>
        </w:rPr>
        <w:t>Mandatory c</w:t>
      </w:r>
      <w:r w:rsidR="00323AF3" w:rsidRPr="00A046B4">
        <w:rPr>
          <w:rFonts w:ascii="Times New Roman" w:eastAsia="Times New Roman" w:hAnsi="Times New Roman" w:cs="Times New Roman"/>
          <w:color w:val="000000" w:themeColor="text1"/>
          <w:kern w:val="0"/>
          <w14:ligatures w14:val="none"/>
        </w:rPr>
        <w:t>overage expanded in 2015</w:t>
      </w:r>
      <w:r w:rsidRPr="00A046B4">
        <w:rPr>
          <w:rFonts w:ascii="Times New Roman" w:eastAsia="Times New Roman" w:hAnsi="Times New Roman" w:cs="Times New Roman"/>
          <w:color w:val="000000" w:themeColor="text1"/>
          <w:kern w:val="0"/>
          <w14:ligatures w14:val="none"/>
        </w:rPr>
        <w:t xml:space="preserve"> </w:t>
      </w:r>
      <w:r w:rsidR="00323AF3" w:rsidRPr="00A046B4">
        <w:rPr>
          <w:rFonts w:ascii="Times New Roman" w:eastAsia="Times New Roman" w:hAnsi="Times New Roman" w:cs="Times New Roman"/>
          <w:color w:val="000000" w:themeColor="text1"/>
          <w:kern w:val="0"/>
          <w14:ligatures w14:val="none"/>
        </w:rPr>
        <w:t>to include fuel distributors and providers</w:t>
      </w:r>
      <w:r w:rsidR="005B3B99" w:rsidRPr="00A046B4">
        <w:rPr>
          <w:rFonts w:ascii="Times New Roman" w:eastAsia="Times New Roman" w:hAnsi="Times New Roman" w:cs="Times New Roman"/>
          <w:color w:val="000000" w:themeColor="text1"/>
          <w:kern w:val="0"/>
          <w14:ligatures w14:val="none"/>
        </w:rPr>
        <w:t>.</w:t>
      </w:r>
      <w:r w:rsidR="00BE3CE5" w:rsidRPr="00A046B4">
        <w:rPr>
          <w:rFonts w:ascii="Times New Roman" w:eastAsia="Times New Roman" w:hAnsi="Times New Roman" w:cs="Times New Roman"/>
          <w:color w:val="000000" w:themeColor="text1"/>
          <w:kern w:val="0"/>
          <w:vertAlign w:val="superscript"/>
          <w14:ligatures w14:val="none"/>
        </w:rPr>
        <w:t>6</w:t>
      </w:r>
      <w:r w:rsidR="00DA07FA" w:rsidRPr="00A046B4">
        <w:rPr>
          <w:rFonts w:ascii="Times New Roman" w:eastAsia="Times New Roman" w:hAnsi="Times New Roman" w:cs="Times New Roman"/>
          <w:color w:val="000000" w:themeColor="text1"/>
          <w:kern w:val="0"/>
          <w14:ligatures w14:val="none"/>
        </w:rPr>
        <w:t xml:space="preserve"> The quantitative usage limit of permissible compliance entities can claim via the offset credits was initially set to 8% of total emissions from program inception through 2020, drops to 4% during 2021 to 2025, and rises to 6% during 2026-2030, </w:t>
      </w:r>
      <w:r w:rsidR="00DA07FA" w:rsidRPr="00A046B4">
        <w:rPr>
          <w:rFonts w:ascii="Times New Roman" w:eastAsia="Times New Roman" w:hAnsi="Times New Roman" w:cs="Times New Roman"/>
          <w:color w:val="000000" w:themeColor="text1"/>
          <w:kern w:val="0"/>
          <w14:ligatures w14:val="none"/>
        </w:rPr>
        <w:lastRenderedPageBreak/>
        <w:t>stemming from an inference of higher quality offsets becoming viable at such time.</w:t>
      </w:r>
      <w:r w:rsidR="00EA6834" w:rsidRPr="00A046B4">
        <w:rPr>
          <w:rFonts w:ascii="Times New Roman" w:eastAsia="Times New Roman" w:hAnsi="Times New Roman" w:cs="Times New Roman"/>
          <w:color w:val="000000" w:themeColor="text1"/>
          <w:kern w:val="0"/>
          <w14:ligatures w14:val="none"/>
        </w:rPr>
        <w:t xml:space="preserve"> </w:t>
      </w:r>
      <w:r w:rsidR="00205750" w:rsidRPr="00A046B4">
        <w:rPr>
          <w:rFonts w:ascii="Times New Roman" w:eastAsia="Times New Roman" w:hAnsi="Times New Roman" w:cs="Times New Roman"/>
          <w:color w:val="000000" w:themeColor="text1"/>
          <w:kern w:val="0"/>
          <w14:ligatures w14:val="none"/>
        </w:rPr>
        <w:t>Additionally, from 2021 onwards</w:t>
      </w:r>
      <w:r w:rsidR="00EA6834" w:rsidRPr="00A046B4">
        <w:rPr>
          <w:rFonts w:ascii="Times New Roman" w:eastAsia="Times New Roman" w:hAnsi="Times New Roman" w:cs="Times New Roman"/>
          <w:color w:val="000000" w:themeColor="text1"/>
          <w:kern w:val="0"/>
          <w14:ligatures w14:val="none"/>
        </w:rPr>
        <w:t xml:space="preserve"> a maximum of half </w:t>
      </w:r>
      <w:r w:rsidR="00205750" w:rsidRPr="00A046B4">
        <w:rPr>
          <w:rFonts w:ascii="Times New Roman" w:eastAsia="Times New Roman" w:hAnsi="Times New Roman" w:cs="Times New Roman"/>
          <w:color w:val="000000" w:themeColor="text1"/>
          <w:kern w:val="0"/>
          <w14:ligatures w14:val="none"/>
        </w:rPr>
        <w:t>the quantitative usage limit can be attributed to carbon offset projects that “do not provide direct environmental benefits to the state”</w:t>
      </w:r>
      <w:proofErr w:type="gramStart"/>
      <w:r w:rsidR="005B3B99" w:rsidRPr="00A046B4">
        <w:rPr>
          <w:rFonts w:ascii="Times New Roman" w:eastAsia="Times New Roman" w:hAnsi="Times New Roman" w:cs="Times New Roman"/>
          <w:color w:val="000000" w:themeColor="text1"/>
          <w:kern w:val="0"/>
          <w14:ligatures w14:val="none"/>
        </w:rPr>
        <w:t>.</w:t>
      </w:r>
      <w:r w:rsidR="00BE3CE5" w:rsidRPr="00A046B4">
        <w:rPr>
          <w:rFonts w:ascii="Times New Roman" w:eastAsia="Times New Roman" w:hAnsi="Times New Roman" w:cs="Times New Roman"/>
          <w:color w:val="000000" w:themeColor="text1"/>
          <w:kern w:val="0"/>
          <w:vertAlign w:val="superscript"/>
          <w14:ligatures w14:val="none"/>
        </w:rPr>
        <w:t>7</w:t>
      </w:r>
      <w:proofErr w:type="gramEnd"/>
    </w:p>
    <w:p w14:paraId="34D568D0" w14:textId="0C2CBE18" w:rsidR="00855489" w:rsidRPr="00A046B4" w:rsidRDefault="00DD3265" w:rsidP="001A61F0">
      <w:pPr>
        <w:rPr>
          <w:rFonts w:ascii="Times New Roman" w:eastAsia="Times New Roman" w:hAnsi="Times New Roman" w:cs="Times New Roman"/>
          <w:color w:val="000000" w:themeColor="text1"/>
          <w:kern w:val="0"/>
          <w14:ligatures w14:val="none"/>
        </w:rPr>
      </w:pPr>
      <w:r w:rsidRPr="00A046B4">
        <w:rPr>
          <w:rFonts w:ascii="Times New Roman" w:eastAsia="Times New Roman" w:hAnsi="Times New Roman" w:cs="Times New Roman"/>
          <w:color w:val="000000" w:themeColor="text1"/>
          <w:kern w:val="0"/>
          <w14:ligatures w14:val="none"/>
        </w:rPr>
        <w:tab/>
      </w:r>
      <w:r w:rsidR="00E50E60" w:rsidRPr="00A046B4">
        <w:rPr>
          <w:rFonts w:ascii="Times New Roman" w:eastAsia="Times New Roman" w:hAnsi="Times New Roman" w:cs="Times New Roman"/>
          <w:color w:val="000000" w:themeColor="text1"/>
          <w:kern w:val="0"/>
          <w14:ligatures w14:val="none"/>
        </w:rPr>
        <w:t xml:space="preserve">Compliant entities have a bevy of </w:t>
      </w:r>
      <w:r w:rsidR="00784D6F" w:rsidRPr="00A046B4">
        <w:rPr>
          <w:rFonts w:ascii="Times New Roman" w:eastAsia="Times New Roman" w:hAnsi="Times New Roman" w:cs="Times New Roman"/>
          <w:color w:val="000000" w:themeColor="text1"/>
          <w:kern w:val="0"/>
          <w14:ligatures w14:val="none"/>
        </w:rPr>
        <w:t>available</w:t>
      </w:r>
      <w:r w:rsidR="00E50E60" w:rsidRPr="00A046B4">
        <w:rPr>
          <w:rFonts w:ascii="Times New Roman" w:eastAsia="Times New Roman" w:hAnsi="Times New Roman" w:cs="Times New Roman"/>
          <w:color w:val="000000" w:themeColor="text1"/>
          <w:kern w:val="0"/>
          <w14:ligatures w14:val="none"/>
        </w:rPr>
        <w:t xml:space="preserve"> categories and corresponding guidelines and requirements for a carbon offset project</w:t>
      </w:r>
      <w:r w:rsidR="00784D6F" w:rsidRPr="00A046B4">
        <w:rPr>
          <w:rFonts w:ascii="Times New Roman" w:eastAsia="Times New Roman" w:hAnsi="Times New Roman" w:cs="Times New Roman"/>
          <w:color w:val="000000" w:themeColor="text1"/>
          <w:kern w:val="0"/>
          <w14:ligatures w14:val="none"/>
        </w:rPr>
        <w:t xml:space="preserve">. The categories are presently designated by six Compliance Offset Protocols. The entity conducting the project (the Offset Project Operator, OPO) </w:t>
      </w:r>
      <w:r w:rsidR="00153892" w:rsidRPr="00A046B4">
        <w:rPr>
          <w:rFonts w:ascii="Times New Roman" w:eastAsia="Times New Roman" w:hAnsi="Times New Roman" w:cs="Times New Roman"/>
          <w:color w:val="000000" w:themeColor="text1"/>
          <w:kern w:val="0"/>
          <w14:ligatures w14:val="none"/>
        </w:rPr>
        <w:t xml:space="preserve">documents the project with an approved Offset Project Registry (OPR) for record submission. From there the OPR reviews the project and lists general information about it to a public website at which point the OPO must closely report and verify the GHG emissions reductions </w:t>
      </w:r>
      <w:r w:rsidR="00FE1EC2" w:rsidRPr="00A046B4">
        <w:rPr>
          <w:rFonts w:ascii="Times New Roman" w:eastAsia="Times New Roman" w:hAnsi="Times New Roman" w:cs="Times New Roman"/>
          <w:color w:val="000000" w:themeColor="text1"/>
          <w:kern w:val="0"/>
          <w14:ligatures w14:val="none"/>
        </w:rPr>
        <w:t xml:space="preserve">or removal augmentations </w:t>
      </w:r>
      <w:r w:rsidR="00153892" w:rsidRPr="00A046B4">
        <w:rPr>
          <w:rFonts w:ascii="Times New Roman" w:eastAsia="Times New Roman" w:hAnsi="Times New Roman" w:cs="Times New Roman"/>
          <w:color w:val="000000" w:themeColor="text1"/>
          <w:kern w:val="0"/>
          <w14:ligatures w14:val="none"/>
        </w:rPr>
        <w:t>achieved by the project.</w:t>
      </w:r>
      <w:r w:rsidR="0068020F" w:rsidRPr="00A046B4">
        <w:rPr>
          <w:rFonts w:ascii="Times New Roman" w:eastAsia="Times New Roman" w:hAnsi="Times New Roman" w:cs="Times New Roman"/>
          <w:color w:val="000000" w:themeColor="text1"/>
          <w:kern w:val="0"/>
          <w14:ligatures w14:val="none"/>
        </w:rPr>
        <w:t xml:space="preserve"> Registry offset credits can be issued by the OPR once the project satisfies basic overall </w:t>
      </w:r>
      <w:r w:rsidR="00BE3CE5" w:rsidRPr="00A046B4">
        <w:rPr>
          <w:rFonts w:ascii="Times New Roman" w:eastAsia="Times New Roman" w:hAnsi="Times New Roman" w:cs="Times New Roman"/>
          <w:color w:val="000000" w:themeColor="text1"/>
          <w:kern w:val="0"/>
          <w14:ligatures w14:val="none"/>
        </w:rPr>
        <w:t>Cap-and-Trade-Program requirements at which point the OPO can request CARB review of the project to receive CARB offset credits.</w:t>
      </w:r>
      <w:r w:rsidR="00FE1EC2" w:rsidRPr="00A046B4">
        <w:rPr>
          <w:rFonts w:ascii="Times New Roman" w:eastAsia="Times New Roman" w:hAnsi="Times New Roman" w:cs="Times New Roman"/>
          <w:color w:val="000000" w:themeColor="text1"/>
          <w:kern w:val="0"/>
          <w:vertAlign w:val="superscript"/>
          <w14:ligatures w14:val="none"/>
        </w:rPr>
        <w:t>8</w:t>
      </w:r>
    </w:p>
    <w:p w14:paraId="039A3085" w14:textId="23D76A34" w:rsidR="00784D6F" w:rsidRPr="00A046B4" w:rsidRDefault="00850BA7" w:rsidP="001A61F0">
      <w:pPr>
        <w:rPr>
          <w:rFonts w:ascii="Times New Roman" w:eastAsia="Times New Roman" w:hAnsi="Times New Roman" w:cs="Times New Roman"/>
          <w:color w:val="000000" w:themeColor="text1"/>
          <w:kern w:val="0"/>
          <w14:ligatures w14:val="none"/>
        </w:rPr>
      </w:pPr>
      <w:r w:rsidRPr="00A046B4">
        <w:rPr>
          <w:rFonts w:ascii="Times New Roman" w:eastAsia="Times New Roman" w:hAnsi="Times New Roman" w:cs="Times New Roman"/>
          <w:color w:val="000000" w:themeColor="text1"/>
          <w:kern w:val="0"/>
          <w14:ligatures w14:val="none"/>
        </w:rPr>
        <w:t>As a brief introduction, the</w:t>
      </w:r>
      <w:r w:rsidR="00341B31" w:rsidRPr="00A046B4">
        <w:rPr>
          <w:rFonts w:ascii="Times New Roman" w:eastAsia="Times New Roman" w:hAnsi="Times New Roman" w:cs="Times New Roman"/>
          <w:color w:val="000000" w:themeColor="text1"/>
          <w:kern w:val="0"/>
          <w14:ligatures w14:val="none"/>
        </w:rPr>
        <w:t xml:space="preserve"> various Compliance Offset Protocols include:</w:t>
      </w:r>
      <w:r w:rsidR="00FE1EC2" w:rsidRPr="00A046B4">
        <w:rPr>
          <w:rFonts w:ascii="Times New Roman" w:eastAsia="Times New Roman" w:hAnsi="Times New Roman" w:cs="Times New Roman"/>
          <w:color w:val="000000" w:themeColor="text1"/>
          <w:kern w:val="0"/>
          <w14:ligatures w14:val="none"/>
        </w:rPr>
        <w:t xml:space="preserve"> </w:t>
      </w:r>
      <w:r w:rsidR="00153892" w:rsidRPr="00A046B4">
        <w:rPr>
          <w:rFonts w:ascii="Times New Roman" w:eastAsia="Times New Roman" w:hAnsi="Times New Roman" w:cs="Times New Roman"/>
          <w:color w:val="000000" w:themeColor="text1"/>
          <w:kern w:val="0"/>
          <w14:ligatures w14:val="none"/>
        </w:rPr>
        <w:t xml:space="preserve"> </w:t>
      </w:r>
    </w:p>
    <w:p w14:paraId="49E0EE18" w14:textId="77777777" w:rsidR="00784D6F" w:rsidRPr="00A046B4" w:rsidRDefault="00784D6F" w:rsidP="001A61F0">
      <w:pPr>
        <w:rPr>
          <w:rFonts w:ascii="Times New Roman" w:eastAsia="Times New Roman" w:hAnsi="Times New Roman" w:cs="Times New Roman"/>
          <w:color w:val="000000" w:themeColor="text1"/>
          <w:kern w:val="0"/>
          <w14:ligatures w14:val="none"/>
        </w:rPr>
      </w:pPr>
    </w:p>
    <w:p w14:paraId="0B4897AE" w14:textId="6EA208AB" w:rsidR="00E50D9F" w:rsidRPr="00A046B4" w:rsidRDefault="00341B31" w:rsidP="001A61F0">
      <w:pPr>
        <w:rPr>
          <w:rFonts w:ascii="Times New Roman" w:eastAsia="Times New Roman" w:hAnsi="Times New Roman" w:cs="Times New Roman"/>
          <w:color w:val="000000" w:themeColor="text1"/>
          <w:kern w:val="0"/>
          <w:vertAlign w:val="superscript"/>
          <w14:ligatures w14:val="none"/>
        </w:rPr>
      </w:pPr>
      <w:r w:rsidRPr="00A046B4">
        <w:rPr>
          <w:rFonts w:ascii="Times New Roman" w:eastAsia="Times New Roman" w:hAnsi="Times New Roman" w:cs="Times New Roman"/>
          <w:color w:val="000000" w:themeColor="text1"/>
          <w:kern w:val="0"/>
          <w:u w:val="single"/>
          <w14:ligatures w14:val="none"/>
        </w:rPr>
        <w:t>L</w:t>
      </w:r>
      <w:r w:rsidR="00784D6F" w:rsidRPr="00A046B4">
        <w:rPr>
          <w:rFonts w:ascii="Times New Roman" w:eastAsia="Times New Roman" w:hAnsi="Times New Roman" w:cs="Times New Roman"/>
          <w:color w:val="000000" w:themeColor="text1"/>
          <w:kern w:val="0"/>
          <w:u w:val="single"/>
          <w14:ligatures w14:val="none"/>
        </w:rPr>
        <w:t xml:space="preserve">ivestock </w:t>
      </w:r>
      <w:r w:rsidR="00423CD3" w:rsidRPr="00A046B4">
        <w:rPr>
          <w:rFonts w:ascii="Times New Roman" w:eastAsia="Times New Roman" w:hAnsi="Times New Roman" w:cs="Times New Roman"/>
          <w:color w:val="000000" w:themeColor="text1"/>
          <w:kern w:val="0"/>
          <w:u w:val="single"/>
          <w14:ligatures w14:val="none"/>
        </w:rPr>
        <w:t>P</w:t>
      </w:r>
      <w:r w:rsidR="00784D6F" w:rsidRPr="00A046B4">
        <w:rPr>
          <w:rFonts w:ascii="Times New Roman" w:eastAsia="Times New Roman" w:hAnsi="Times New Roman" w:cs="Times New Roman"/>
          <w:color w:val="000000" w:themeColor="text1"/>
          <w:kern w:val="0"/>
          <w:u w:val="single"/>
          <w14:ligatures w14:val="none"/>
        </w:rPr>
        <w:t>rojects</w:t>
      </w:r>
      <w:r w:rsidR="00423CD3" w:rsidRPr="00A046B4">
        <w:rPr>
          <w:rFonts w:ascii="Times New Roman" w:eastAsia="Times New Roman" w:hAnsi="Times New Roman" w:cs="Times New Roman"/>
          <w:color w:val="000000" w:themeColor="text1"/>
          <w:kern w:val="0"/>
          <w14:ligatures w14:val="none"/>
        </w:rPr>
        <w:t xml:space="preserve">: </w:t>
      </w:r>
      <w:r w:rsidR="001367BF" w:rsidRPr="00A046B4">
        <w:rPr>
          <w:rFonts w:ascii="Times New Roman" w:eastAsia="Times New Roman" w:hAnsi="Times New Roman" w:cs="Times New Roman"/>
          <w:color w:val="000000" w:themeColor="text1"/>
          <w:kern w:val="0"/>
          <w14:ligatures w14:val="none"/>
        </w:rPr>
        <w:t>Offsets within this protocol</w:t>
      </w:r>
      <w:r w:rsidR="00423CD3" w:rsidRPr="00A046B4">
        <w:rPr>
          <w:rFonts w:ascii="Times New Roman" w:eastAsia="Times New Roman" w:hAnsi="Times New Roman" w:cs="Times New Roman"/>
          <w:color w:val="000000" w:themeColor="text1"/>
          <w:kern w:val="0"/>
          <w14:ligatures w14:val="none"/>
        </w:rPr>
        <w:t xml:space="preserve"> </w:t>
      </w:r>
      <w:r w:rsidR="00784D6F" w:rsidRPr="00A046B4">
        <w:rPr>
          <w:rFonts w:ascii="Times New Roman" w:eastAsia="Times New Roman" w:hAnsi="Times New Roman" w:cs="Times New Roman"/>
          <w:color w:val="000000" w:themeColor="text1"/>
          <w:kern w:val="0"/>
          <w14:ligatures w14:val="none"/>
        </w:rPr>
        <w:t xml:space="preserve">are concerned with the </w:t>
      </w:r>
      <w:r w:rsidR="00423CD3" w:rsidRPr="00A046B4">
        <w:rPr>
          <w:rFonts w:ascii="Times New Roman" w:eastAsia="Times New Roman" w:hAnsi="Times New Roman" w:cs="Times New Roman"/>
          <w:color w:val="000000" w:themeColor="text1"/>
          <w:kern w:val="0"/>
          <w14:ligatures w14:val="none"/>
        </w:rPr>
        <w:t xml:space="preserve">reporting and </w:t>
      </w:r>
      <w:r w:rsidR="00784D6F" w:rsidRPr="00A046B4">
        <w:rPr>
          <w:rFonts w:ascii="Times New Roman" w:eastAsia="Times New Roman" w:hAnsi="Times New Roman" w:cs="Times New Roman"/>
          <w:color w:val="000000" w:themeColor="text1"/>
          <w:kern w:val="0"/>
          <w14:ligatures w14:val="none"/>
        </w:rPr>
        <w:t xml:space="preserve">reduction in </w:t>
      </w:r>
      <w:r w:rsidRPr="00A046B4">
        <w:rPr>
          <w:rFonts w:ascii="Times New Roman" w:eastAsia="Times New Roman" w:hAnsi="Times New Roman" w:cs="Times New Roman"/>
          <w:color w:val="000000" w:themeColor="text1"/>
          <w:kern w:val="0"/>
          <w14:ligatures w14:val="none"/>
        </w:rPr>
        <w:t xml:space="preserve">GHG emissions (primarily </w:t>
      </w:r>
      <w:r w:rsidR="00784D6F" w:rsidRPr="00A046B4">
        <w:rPr>
          <w:rFonts w:ascii="Times New Roman" w:eastAsia="Times New Roman" w:hAnsi="Times New Roman" w:cs="Times New Roman"/>
          <w:color w:val="000000" w:themeColor="text1"/>
          <w:kern w:val="0"/>
          <w14:ligatures w14:val="none"/>
        </w:rPr>
        <w:t>methane</w:t>
      </w:r>
      <w:r w:rsidRPr="00A046B4">
        <w:rPr>
          <w:rFonts w:ascii="Times New Roman" w:eastAsia="Times New Roman" w:hAnsi="Times New Roman" w:cs="Times New Roman"/>
          <w:color w:val="000000" w:themeColor="text1"/>
          <w:kern w:val="0"/>
          <w14:ligatures w14:val="none"/>
        </w:rPr>
        <w:t>)</w:t>
      </w:r>
      <w:r w:rsidR="00784D6F" w:rsidRPr="00A046B4">
        <w:rPr>
          <w:rFonts w:ascii="Times New Roman" w:eastAsia="Times New Roman" w:hAnsi="Times New Roman" w:cs="Times New Roman"/>
          <w:color w:val="000000" w:themeColor="text1"/>
          <w:kern w:val="0"/>
          <w14:ligatures w14:val="none"/>
        </w:rPr>
        <w:t xml:space="preserve"> </w:t>
      </w:r>
      <w:r w:rsidRPr="00A046B4">
        <w:rPr>
          <w:rFonts w:ascii="Times New Roman" w:eastAsia="Times New Roman" w:hAnsi="Times New Roman" w:cs="Times New Roman"/>
          <w:color w:val="000000" w:themeColor="text1"/>
          <w:kern w:val="0"/>
          <w14:ligatures w14:val="none"/>
        </w:rPr>
        <w:t xml:space="preserve">emanating from anaerobic manure treatment </w:t>
      </w:r>
      <w:r w:rsidR="00784D6F" w:rsidRPr="00A046B4">
        <w:rPr>
          <w:rFonts w:ascii="Times New Roman" w:eastAsia="Times New Roman" w:hAnsi="Times New Roman" w:cs="Times New Roman"/>
          <w:color w:val="000000" w:themeColor="text1"/>
          <w:kern w:val="0"/>
          <w14:ligatures w14:val="none"/>
        </w:rPr>
        <w:t xml:space="preserve">within dairy cattle and swine farms via improved biogas control systems (BCS) </w:t>
      </w:r>
      <w:r w:rsidR="00423CD3" w:rsidRPr="00A046B4">
        <w:rPr>
          <w:rFonts w:ascii="Times New Roman" w:eastAsia="Times New Roman" w:hAnsi="Times New Roman" w:cs="Times New Roman"/>
          <w:color w:val="000000" w:themeColor="text1"/>
          <w:kern w:val="0"/>
          <w14:ligatures w14:val="none"/>
        </w:rPr>
        <w:t>and digesters</w:t>
      </w:r>
      <w:r w:rsidR="001367BF" w:rsidRPr="00A046B4">
        <w:rPr>
          <w:rFonts w:ascii="Times New Roman" w:eastAsia="Times New Roman" w:hAnsi="Times New Roman" w:cs="Times New Roman"/>
          <w:color w:val="000000" w:themeColor="text1"/>
          <w:kern w:val="0"/>
          <w14:ligatures w14:val="none"/>
        </w:rPr>
        <w:t>.</w:t>
      </w:r>
      <w:r w:rsidR="001367BF" w:rsidRPr="00A046B4">
        <w:rPr>
          <w:rFonts w:ascii="Times New Roman" w:eastAsia="Times New Roman" w:hAnsi="Times New Roman" w:cs="Times New Roman"/>
          <w:color w:val="000000" w:themeColor="text1"/>
          <w:kern w:val="0"/>
          <w:vertAlign w:val="superscript"/>
          <w14:ligatures w14:val="none"/>
        </w:rPr>
        <w:t>9</w:t>
      </w:r>
    </w:p>
    <w:p w14:paraId="57CFF604" w14:textId="77777777" w:rsidR="001367BF" w:rsidRPr="00A046B4" w:rsidRDefault="001367BF" w:rsidP="001A61F0">
      <w:pPr>
        <w:rPr>
          <w:rFonts w:ascii="Times New Roman" w:eastAsia="Times New Roman" w:hAnsi="Times New Roman" w:cs="Times New Roman"/>
          <w:color w:val="000000" w:themeColor="text1"/>
          <w:kern w:val="0"/>
          <w14:ligatures w14:val="none"/>
        </w:rPr>
      </w:pPr>
    </w:p>
    <w:p w14:paraId="7409CF5F" w14:textId="0CBF84AA" w:rsidR="001367BF" w:rsidRPr="00A046B4" w:rsidRDefault="001367BF" w:rsidP="001A61F0">
      <w:pPr>
        <w:rPr>
          <w:rFonts w:ascii="Times New Roman" w:eastAsia="Times New Roman" w:hAnsi="Times New Roman" w:cs="Times New Roman"/>
          <w:color w:val="000000" w:themeColor="text1"/>
          <w:kern w:val="0"/>
          <w:vertAlign w:val="superscript"/>
          <w14:ligatures w14:val="none"/>
        </w:rPr>
      </w:pPr>
      <w:r w:rsidRPr="00A046B4">
        <w:rPr>
          <w:rFonts w:ascii="Times New Roman" w:eastAsia="Times New Roman" w:hAnsi="Times New Roman" w:cs="Times New Roman"/>
          <w:color w:val="000000" w:themeColor="text1"/>
          <w:kern w:val="0"/>
          <w:u w:val="single"/>
          <w14:ligatures w14:val="none"/>
        </w:rPr>
        <w:t>Mine Methane Capture (MMC):</w:t>
      </w:r>
      <w:r w:rsidRPr="00A046B4">
        <w:rPr>
          <w:rFonts w:ascii="Times New Roman" w:eastAsia="Times New Roman" w:hAnsi="Times New Roman" w:cs="Times New Roman"/>
          <w:color w:val="000000" w:themeColor="text1"/>
          <w:kern w:val="0"/>
          <w14:ligatures w14:val="none"/>
        </w:rPr>
        <w:t xml:space="preserve"> Offsets within this protocol came into effect by CARB in 2014, they are concerned with GHG emission</w:t>
      </w:r>
      <w:r w:rsidR="00F52D4F" w:rsidRPr="00A046B4">
        <w:rPr>
          <w:rFonts w:ascii="Times New Roman" w:eastAsia="Times New Roman" w:hAnsi="Times New Roman" w:cs="Times New Roman"/>
          <w:color w:val="000000" w:themeColor="text1"/>
          <w:kern w:val="0"/>
          <w14:ligatures w14:val="none"/>
        </w:rPr>
        <w:t xml:space="preserve"> reporting and</w:t>
      </w:r>
      <w:r w:rsidRPr="00A046B4">
        <w:rPr>
          <w:rFonts w:ascii="Times New Roman" w:eastAsia="Times New Roman" w:hAnsi="Times New Roman" w:cs="Times New Roman"/>
          <w:color w:val="000000" w:themeColor="text1"/>
          <w:kern w:val="0"/>
          <w14:ligatures w14:val="none"/>
        </w:rPr>
        <w:t xml:space="preserve"> reductions via the containment and elimination of methane due to operations in active </w:t>
      </w:r>
      <w:r w:rsidR="005E4CE4" w:rsidRPr="00A046B4">
        <w:rPr>
          <w:rFonts w:ascii="Times New Roman" w:eastAsia="Times New Roman" w:hAnsi="Times New Roman" w:cs="Times New Roman"/>
          <w:color w:val="000000" w:themeColor="text1"/>
          <w:kern w:val="0"/>
          <w14:ligatures w14:val="none"/>
        </w:rPr>
        <w:t>and abandoned coal and trona mines</w:t>
      </w:r>
      <w:r w:rsidRPr="00A046B4">
        <w:rPr>
          <w:rFonts w:ascii="Times New Roman" w:eastAsia="Times New Roman" w:hAnsi="Times New Roman" w:cs="Times New Roman"/>
          <w:color w:val="000000" w:themeColor="text1"/>
          <w:kern w:val="0"/>
          <w14:ligatures w14:val="none"/>
        </w:rPr>
        <w:t xml:space="preserve"> </w:t>
      </w:r>
      <w:r w:rsidR="005E4CE4" w:rsidRPr="00A046B4">
        <w:rPr>
          <w:rFonts w:ascii="Times New Roman" w:eastAsia="Times New Roman" w:hAnsi="Times New Roman" w:cs="Times New Roman"/>
          <w:color w:val="000000" w:themeColor="text1"/>
          <w:kern w:val="0"/>
          <w14:ligatures w14:val="none"/>
        </w:rPr>
        <w:t>(both surface and underground)</w:t>
      </w:r>
      <w:proofErr w:type="gramStart"/>
      <w:r w:rsidR="005E4CE4" w:rsidRPr="00A046B4">
        <w:rPr>
          <w:rFonts w:ascii="Times New Roman" w:eastAsia="Times New Roman" w:hAnsi="Times New Roman" w:cs="Times New Roman"/>
          <w:color w:val="000000" w:themeColor="text1"/>
          <w:kern w:val="0"/>
          <w14:ligatures w14:val="none"/>
        </w:rPr>
        <w:t>.</w:t>
      </w:r>
      <w:r w:rsidR="00B9212D" w:rsidRPr="00A046B4">
        <w:rPr>
          <w:rFonts w:ascii="Times New Roman" w:eastAsia="Times New Roman" w:hAnsi="Times New Roman" w:cs="Times New Roman"/>
          <w:color w:val="000000" w:themeColor="text1"/>
          <w:kern w:val="0"/>
          <w:vertAlign w:val="superscript"/>
          <w14:ligatures w14:val="none"/>
        </w:rPr>
        <w:t>10</w:t>
      </w:r>
      <w:proofErr w:type="gramEnd"/>
    </w:p>
    <w:p w14:paraId="37FC44B2" w14:textId="77777777" w:rsidR="00B9212D" w:rsidRPr="00A046B4" w:rsidRDefault="00B9212D" w:rsidP="001A61F0">
      <w:pPr>
        <w:rPr>
          <w:rFonts w:ascii="Times New Roman" w:eastAsia="Times New Roman" w:hAnsi="Times New Roman" w:cs="Times New Roman"/>
          <w:color w:val="000000" w:themeColor="text1"/>
          <w:kern w:val="0"/>
          <w14:ligatures w14:val="none"/>
        </w:rPr>
      </w:pPr>
    </w:p>
    <w:p w14:paraId="44BC6303" w14:textId="2E041BC5" w:rsidR="00B9212D" w:rsidRPr="00A046B4" w:rsidRDefault="00B9212D" w:rsidP="001A61F0">
      <w:pPr>
        <w:rPr>
          <w:rFonts w:ascii="Times New Roman" w:eastAsia="Times New Roman" w:hAnsi="Times New Roman" w:cs="Times New Roman"/>
          <w:color w:val="000000" w:themeColor="text1"/>
          <w:kern w:val="0"/>
          <w:vertAlign w:val="superscript"/>
          <w14:ligatures w14:val="none"/>
        </w:rPr>
      </w:pPr>
      <w:r w:rsidRPr="00A046B4">
        <w:rPr>
          <w:rFonts w:ascii="Times New Roman" w:eastAsia="Times New Roman" w:hAnsi="Times New Roman" w:cs="Times New Roman"/>
          <w:color w:val="000000" w:themeColor="text1"/>
          <w:kern w:val="0"/>
          <w:u w:val="single"/>
          <w14:ligatures w14:val="none"/>
        </w:rPr>
        <w:t>Ozone Depleting Substances (ODS):</w:t>
      </w:r>
      <w:r w:rsidRPr="00A046B4">
        <w:rPr>
          <w:rFonts w:ascii="Times New Roman" w:eastAsia="Times New Roman" w:hAnsi="Times New Roman" w:cs="Times New Roman"/>
          <w:color w:val="000000" w:themeColor="text1"/>
          <w:kern w:val="0"/>
          <w14:ligatures w14:val="none"/>
        </w:rPr>
        <w:t xml:space="preserve"> </w:t>
      </w:r>
      <w:r w:rsidR="00F52D4F" w:rsidRPr="00A046B4">
        <w:rPr>
          <w:rFonts w:ascii="Times New Roman" w:eastAsia="Times New Roman" w:hAnsi="Times New Roman" w:cs="Times New Roman"/>
          <w:color w:val="000000" w:themeColor="text1"/>
          <w:kern w:val="0"/>
          <w14:ligatures w14:val="none"/>
        </w:rPr>
        <w:t xml:space="preserve">Offsets within this protocol are concerned with the reporting and reduction of GHG emissions via the domestic destruction of high global warming potential (GWP), ozone depleting substances otherwise left to enter the atmosphere; the substances include </w:t>
      </w:r>
      <w:r w:rsidR="001E5C4B" w:rsidRPr="00A046B4">
        <w:rPr>
          <w:rFonts w:ascii="Times New Roman" w:eastAsia="Times New Roman" w:hAnsi="Times New Roman" w:cs="Times New Roman"/>
          <w:color w:val="000000" w:themeColor="text1"/>
          <w:kern w:val="0"/>
          <w14:ligatures w14:val="none"/>
        </w:rPr>
        <w:t xml:space="preserve">foams (building and appliance insulation) and </w:t>
      </w:r>
      <w:r w:rsidR="00F52D4F" w:rsidRPr="00A046B4">
        <w:rPr>
          <w:rFonts w:ascii="Times New Roman" w:eastAsia="Times New Roman" w:hAnsi="Times New Roman" w:cs="Times New Roman"/>
          <w:color w:val="000000" w:themeColor="text1"/>
          <w:kern w:val="0"/>
          <w14:ligatures w14:val="none"/>
        </w:rPr>
        <w:t xml:space="preserve">refrigerants from industrial, commercial, or residential equipment, systems, </w:t>
      </w:r>
      <w:r w:rsidR="001E5C4B" w:rsidRPr="00A046B4">
        <w:rPr>
          <w:rFonts w:ascii="Times New Roman" w:eastAsia="Times New Roman" w:hAnsi="Times New Roman" w:cs="Times New Roman"/>
          <w:color w:val="000000" w:themeColor="text1"/>
          <w:kern w:val="0"/>
          <w14:ligatures w14:val="none"/>
        </w:rPr>
        <w:t>appliances,</w:t>
      </w:r>
      <w:r w:rsidR="00F52D4F" w:rsidRPr="00A046B4">
        <w:rPr>
          <w:rFonts w:ascii="Times New Roman" w:eastAsia="Times New Roman" w:hAnsi="Times New Roman" w:cs="Times New Roman"/>
          <w:color w:val="000000" w:themeColor="text1"/>
          <w:kern w:val="0"/>
          <w14:ligatures w14:val="none"/>
        </w:rPr>
        <w:t xml:space="preserve"> or stockpiles</w:t>
      </w:r>
      <w:r w:rsidR="001E5C4B" w:rsidRPr="00A046B4">
        <w:rPr>
          <w:rFonts w:ascii="Times New Roman" w:eastAsia="Times New Roman" w:hAnsi="Times New Roman" w:cs="Times New Roman"/>
          <w:color w:val="000000" w:themeColor="text1"/>
          <w:kern w:val="0"/>
          <w14:ligatures w14:val="none"/>
        </w:rPr>
        <w:t xml:space="preserve"> originating from U.S. supplies.</w:t>
      </w:r>
      <w:r w:rsidR="005169F6" w:rsidRPr="00A046B4">
        <w:rPr>
          <w:rFonts w:ascii="Times New Roman" w:eastAsia="Times New Roman" w:hAnsi="Times New Roman" w:cs="Times New Roman"/>
          <w:color w:val="000000" w:themeColor="text1"/>
          <w:kern w:val="0"/>
          <w:vertAlign w:val="superscript"/>
          <w14:ligatures w14:val="none"/>
        </w:rPr>
        <w:t>11</w:t>
      </w:r>
    </w:p>
    <w:p w14:paraId="7D4B94C6" w14:textId="77777777" w:rsidR="00A42C6D" w:rsidRPr="00A046B4" w:rsidRDefault="00A42C6D" w:rsidP="00A42C6D">
      <w:pPr>
        <w:rPr>
          <w:rFonts w:ascii="Times New Roman" w:eastAsia="Times New Roman" w:hAnsi="Times New Roman" w:cs="Times New Roman"/>
          <w:color w:val="000000" w:themeColor="text1"/>
          <w:kern w:val="0"/>
          <w14:ligatures w14:val="none"/>
        </w:rPr>
      </w:pPr>
    </w:p>
    <w:p w14:paraId="57975B00" w14:textId="77777777" w:rsidR="00A42C6D" w:rsidRPr="00A046B4" w:rsidRDefault="00A42C6D" w:rsidP="00A42C6D">
      <w:pPr>
        <w:rPr>
          <w:rFonts w:ascii="Times New Roman" w:eastAsia="Times New Roman" w:hAnsi="Times New Roman" w:cs="Times New Roman"/>
          <w:color w:val="000000" w:themeColor="text1"/>
          <w:kern w:val="0"/>
          <w14:ligatures w14:val="none"/>
        </w:rPr>
      </w:pPr>
      <w:r w:rsidRPr="00A046B4">
        <w:rPr>
          <w:rFonts w:ascii="Times New Roman" w:eastAsia="Times New Roman" w:hAnsi="Times New Roman" w:cs="Times New Roman"/>
          <w:color w:val="000000" w:themeColor="text1"/>
          <w:kern w:val="0"/>
          <w14:ligatures w14:val="none"/>
        </w:rPr>
        <w:t>As a note, each offset project within the Livestock, MMC, and ODS protocols must submit to annual, independent verification by an ARB-accredited verification body.</w:t>
      </w:r>
    </w:p>
    <w:p w14:paraId="7406365E" w14:textId="77777777" w:rsidR="00784D6F" w:rsidRPr="00A046B4" w:rsidRDefault="00784D6F" w:rsidP="001A61F0">
      <w:pPr>
        <w:rPr>
          <w:rFonts w:ascii="Times New Roman" w:eastAsia="Times New Roman" w:hAnsi="Times New Roman" w:cs="Times New Roman"/>
          <w:color w:val="000000" w:themeColor="text1"/>
          <w:kern w:val="0"/>
          <w14:ligatures w14:val="none"/>
        </w:rPr>
      </w:pPr>
    </w:p>
    <w:p w14:paraId="56D73C21" w14:textId="7F42B1DB" w:rsidR="00C10C0A" w:rsidRPr="00A046B4" w:rsidRDefault="00C10C0A" w:rsidP="001A61F0">
      <w:pPr>
        <w:rPr>
          <w:rFonts w:ascii="Times New Roman" w:eastAsia="Times New Roman" w:hAnsi="Times New Roman" w:cs="Times New Roman"/>
          <w:color w:val="000000" w:themeColor="text1"/>
          <w:kern w:val="0"/>
          <w14:ligatures w14:val="none"/>
        </w:rPr>
      </w:pPr>
      <w:r w:rsidRPr="00A046B4">
        <w:rPr>
          <w:rFonts w:ascii="Times New Roman" w:eastAsia="Times New Roman" w:hAnsi="Times New Roman" w:cs="Times New Roman"/>
          <w:color w:val="000000" w:themeColor="text1"/>
          <w:kern w:val="0"/>
          <w:u w:val="single"/>
          <w14:ligatures w14:val="none"/>
        </w:rPr>
        <w:t>Rice Cultivation:</w:t>
      </w:r>
      <w:r w:rsidRPr="00A046B4">
        <w:rPr>
          <w:rFonts w:ascii="Times New Roman" w:eastAsia="Times New Roman" w:hAnsi="Times New Roman" w:cs="Times New Roman"/>
          <w:color w:val="000000" w:themeColor="text1"/>
          <w:kern w:val="0"/>
          <w14:ligatures w14:val="none"/>
        </w:rPr>
        <w:t xml:space="preserve"> Offsets within this protocol are concerned with the reporting and reduction of </w:t>
      </w:r>
      <w:r w:rsidR="00D05677" w:rsidRPr="00A046B4">
        <w:rPr>
          <w:rFonts w:ascii="Times New Roman" w:eastAsia="Times New Roman" w:hAnsi="Times New Roman" w:cs="Times New Roman"/>
          <w:color w:val="000000" w:themeColor="text1"/>
          <w:kern w:val="0"/>
          <w14:ligatures w14:val="none"/>
        </w:rPr>
        <w:t>GHG emissions (primarily methane) from flooded rice fields that spur anaerobic decomposition and in turn methane</w:t>
      </w:r>
      <w:r w:rsidR="00F8460F" w:rsidRPr="00A046B4">
        <w:rPr>
          <w:rFonts w:ascii="Times New Roman" w:eastAsia="Times New Roman" w:hAnsi="Times New Roman" w:cs="Times New Roman"/>
          <w:color w:val="000000" w:themeColor="text1"/>
          <w:kern w:val="0"/>
          <w14:ligatures w14:val="none"/>
        </w:rPr>
        <w:t xml:space="preserve"> release. This protocol mandates the utilization of the </w:t>
      </w:r>
      <w:proofErr w:type="spellStart"/>
      <w:r w:rsidR="00F8460F" w:rsidRPr="00A046B4">
        <w:rPr>
          <w:rFonts w:ascii="Times New Roman" w:eastAsia="Times New Roman" w:hAnsi="Times New Roman" w:cs="Times New Roman"/>
          <w:color w:val="000000" w:themeColor="text1"/>
          <w:kern w:val="0"/>
          <w14:ligatures w14:val="none"/>
        </w:rPr>
        <w:t>DeNitrification-DeComposition</w:t>
      </w:r>
      <w:proofErr w:type="spellEnd"/>
      <w:r w:rsidR="00F8460F" w:rsidRPr="00A046B4">
        <w:rPr>
          <w:rFonts w:ascii="Times New Roman" w:eastAsia="Times New Roman" w:hAnsi="Times New Roman" w:cs="Times New Roman"/>
          <w:color w:val="000000" w:themeColor="text1"/>
          <w:kern w:val="0"/>
          <w14:ligatures w14:val="none"/>
        </w:rPr>
        <w:t xml:space="preserve"> (DNDC) biogeochemical process </w:t>
      </w:r>
      <w:r w:rsidR="00843076" w:rsidRPr="00A046B4">
        <w:rPr>
          <w:rFonts w:ascii="Times New Roman" w:eastAsia="Times New Roman" w:hAnsi="Times New Roman" w:cs="Times New Roman"/>
          <w:color w:val="000000" w:themeColor="text1"/>
          <w:kern w:val="0"/>
          <w14:ligatures w14:val="none"/>
        </w:rPr>
        <w:t>model</w:t>
      </w:r>
      <w:r w:rsidR="00F8460F" w:rsidRPr="00A046B4">
        <w:rPr>
          <w:rFonts w:ascii="Times New Roman" w:eastAsia="Times New Roman" w:hAnsi="Times New Roman" w:cs="Times New Roman"/>
          <w:color w:val="000000" w:themeColor="text1"/>
          <w:kern w:val="0"/>
          <w14:ligatures w14:val="none"/>
        </w:rPr>
        <w:t xml:space="preserve"> in the reporting of nitrous oxide and methane changes due to eligible project practices</w:t>
      </w:r>
      <w:r w:rsidR="00AF408D" w:rsidRPr="00A046B4">
        <w:rPr>
          <w:rFonts w:ascii="Times New Roman" w:eastAsia="Times New Roman" w:hAnsi="Times New Roman" w:cs="Times New Roman"/>
          <w:color w:val="000000" w:themeColor="text1"/>
          <w:kern w:val="0"/>
          <w14:ligatures w14:val="none"/>
        </w:rPr>
        <w:t xml:space="preserve">. Eligible projects must be located in major growing regions in California and the Mid-South where “the DNDC model has been calibrated with empirical data”; eligible </w:t>
      </w:r>
      <w:r w:rsidR="00F8460F" w:rsidRPr="00A046B4">
        <w:rPr>
          <w:rFonts w:ascii="Times New Roman" w:eastAsia="Times New Roman" w:hAnsi="Times New Roman" w:cs="Times New Roman"/>
          <w:color w:val="000000" w:themeColor="text1"/>
          <w:kern w:val="0"/>
          <w14:ligatures w14:val="none"/>
        </w:rPr>
        <w:t>practices that apply to California are “</w:t>
      </w:r>
      <w:r w:rsidR="00F8460F" w:rsidRPr="00A046B4">
        <w:rPr>
          <w:rFonts w:ascii="Times New Roman" w:eastAsia="Times New Roman" w:hAnsi="Times New Roman" w:cs="Times New Roman"/>
          <w:color w:val="000000" w:themeColor="text1"/>
          <w:kern w:val="0"/>
          <w14:ligatures w14:val="none"/>
        </w:rPr>
        <w:t>1) replacing wet seeding with dry seeding and 2) early drainage at the end of growing season; and the eligible practices for the Mid-South: 1) intermittent flooding and 2) early drainage at the end of growing season.</w:t>
      </w:r>
      <w:r w:rsidR="00F8460F" w:rsidRPr="00A046B4">
        <w:rPr>
          <w:rFonts w:ascii="Times New Roman" w:eastAsia="Times New Roman" w:hAnsi="Times New Roman" w:cs="Times New Roman"/>
          <w:color w:val="000000" w:themeColor="text1"/>
          <w:kern w:val="0"/>
          <w14:ligatures w14:val="none"/>
        </w:rPr>
        <w:t>”</w:t>
      </w:r>
      <w:proofErr w:type="gramStart"/>
      <w:r w:rsidR="00843076" w:rsidRPr="00A046B4">
        <w:rPr>
          <w:rFonts w:ascii="Times New Roman" w:eastAsia="Times New Roman" w:hAnsi="Times New Roman" w:cs="Times New Roman"/>
          <w:color w:val="000000" w:themeColor="text1"/>
          <w:kern w:val="0"/>
          <w:vertAlign w:val="superscript"/>
          <w14:ligatures w14:val="none"/>
        </w:rPr>
        <w:t>12</w:t>
      </w:r>
      <w:proofErr w:type="gramEnd"/>
      <w:r w:rsidR="00F8460F" w:rsidRPr="00A046B4">
        <w:rPr>
          <w:rFonts w:ascii="Times New Roman" w:eastAsia="Times New Roman" w:hAnsi="Times New Roman" w:cs="Times New Roman"/>
          <w:color w:val="000000" w:themeColor="text1"/>
          <w:kern w:val="0"/>
          <w14:ligatures w14:val="none"/>
        </w:rPr>
        <w:t xml:space="preserve"> </w:t>
      </w:r>
    </w:p>
    <w:p w14:paraId="731045B6" w14:textId="77777777" w:rsidR="00784D6F" w:rsidRPr="00A046B4" w:rsidRDefault="00784D6F" w:rsidP="001A61F0">
      <w:pPr>
        <w:rPr>
          <w:rFonts w:ascii="Times New Roman" w:eastAsia="Times New Roman" w:hAnsi="Times New Roman" w:cs="Times New Roman"/>
          <w:color w:val="000000" w:themeColor="text1"/>
          <w:kern w:val="0"/>
          <w14:ligatures w14:val="none"/>
        </w:rPr>
      </w:pPr>
    </w:p>
    <w:p w14:paraId="49D79266" w14:textId="26C27764" w:rsidR="00015F0A" w:rsidRPr="00A046B4" w:rsidRDefault="00A42C6D" w:rsidP="00A42C6D">
      <w:pPr>
        <w:tabs>
          <w:tab w:val="left" w:pos="6678"/>
        </w:tabs>
        <w:rPr>
          <w:rFonts w:ascii="Times New Roman" w:eastAsia="Times New Roman" w:hAnsi="Times New Roman" w:cs="Times New Roman"/>
          <w:color w:val="000000" w:themeColor="text1"/>
          <w:kern w:val="0"/>
          <w:vertAlign w:val="superscript"/>
          <w14:ligatures w14:val="none"/>
        </w:rPr>
      </w:pPr>
      <w:r w:rsidRPr="00A046B4">
        <w:rPr>
          <w:rFonts w:ascii="Times New Roman" w:eastAsia="Times New Roman" w:hAnsi="Times New Roman" w:cs="Times New Roman"/>
          <w:color w:val="000000" w:themeColor="text1"/>
          <w:kern w:val="0"/>
          <w:u w:val="single"/>
          <w14:ligatures w14:val="none"/>
        </w:rPr>
        <w:t>Urban Forest:</w:t>
      </w:r>
      <w:r w:rsidRPr="00A046B4">
        <w:rPr>
          <w:rFonts w:ascii="Times New Roman" w:eastAsia="Times New Roman" w:hAnsi="Times New Roman" w:cs="Times New Roman"/>
          <w:color w:val="000000" w:themeColor="text1"/>
          <w:kern w:val="0"/>
          <w14:ligatures w14:val="none"/>
        </w:rPr>
        <w:t xml:space="preserve"> Offsets within this protocol are concerned with GHG reductions via the coordinated tree planting and maintenance activities that permanently increase carbon storage of a domestic </w:t>
      </w:r>
      <w:r w:rsidR="00CC2157" w:rsidRPr="00A046B4">
        <w:rPr>
          <w:rFonts w:ascii="Times New Roman" w:eastAsia="Times New Roman" w:hAnsi="Times New Roman" w:cs="Times New Roman"/>
          <w:color w:val="000000" w:themeColor="text1"/>
          <w:kern w:val="0"/>
          <w14:ligatures w14:val="none"/>
        </w:rPr>
        <w:t xml:space="preserve">U.S. </w:t>
      </w:r>
      <w:r w:rsidRPr="00A046B4">
        <w:rPr>
          <w:rFonts w:ascii="Times New Roman" w:eastAsia="Times New Roman" w:hAnsi="Times New Roman" w:cs="Times New Roman"/>
          <w:color w:val="000000" w:themeColor="text1"/>
          <w:kern w:val="0"/>
          <w14:ligatures w14:val="none"/>
        </w:rPr>
        <w:t>urban forest within a municipality, an educational campus</w:t>
      </w:r>
      <w:r w:rsidR="00CC2157" w:rsidRPr="00A046B4">
        <w:rPr>
          <w:rFonts w:ascii="Times New Roman" w:eastAsia="Times New Roman" w:hAnsi="Times New Roman" w:cs="Times New Roman"/>
          <w:color w:val="000000" w:themeColor="text1"/>
          <w:kern w:val="0"/>
          <w14:ligatures w14:val="none"/>
        </w:rPr>
        <w:t xml:space="preserve">, or Tribal lands (so </w:t>
      </w:r>
      <w:r w:rsidR="00CC2157" w:rsidRPr="00A046B4">
        <w:rPr>
          <w:rFonts w:ascii="Times New Roman" w:eastAsia="Times New Roman" w:hAnsi="Times New Roman" w:cs="Times New Roman"/>
          <w:color w:val="000000" w:themeColor="text1"/>
          <w:kern w:val="0"/>
          <w14:ligatures w14:val="none"/>
        </w:rPr>
        <w:lastRenderedPageBreak/>
        <w:t>long as waiver of sovereign immunity requirements of section 95975(I) of the Cap-and-Trade-Program</w:t>
      </w:r>
      <w:r w:rsidR="00B70BA6" w:rsidRPr="00A046B4">
        <w:rPr>
          <w:rFonts w:ascii="Times New Roman" w:eastAsia="Times New Roman" w:hAnsi="Times New Roman" w:cs="Times New Roman"/>
          <w:color w:val="000000" w:themeColor="text1"/>
          <w:kern w:val="0"/>
          <w14:ligatures w14:val="none"/>
        </w:rPr>
        <w:t xml:space="preserve">. Utilities can </w:t>
      </w:r>
      <w:r w:rsidR="00D7241E" w:rsidRPr="00A046B4">
        <w:rPr>
          <w:rFonts w:ascii="Times New Roman" w:eastAsia="Times New Roman" w:hAnsi="Times New Roman" w:cs="Times New Roman"/>
          <w:color w:val="000000" w:themeColor="text1"/>
          <w:kern w:val="0"/>
          <w14:ligatures w14:val="none"/>
        </w:rPr>
        <w:t xml:space="preserve">also </w:t>
      </w:r>
      <w:r w:rsidR="00B70BA6" w:rsidRPr="00A046B4">
        <w:rPr>
          <w:rFonts w:ascii="Times New Roman" w:eastAsia="Times New Roman" w:hAnsi="Times New Roman" w:cs="Times New Roman"/>
          <w:color w:val="000000" w:themeColor="text1"/>
          <w:kern w:val="0"/>
          <w14:ligatures w14:val="none"/>
        </w:rPr>
        <w:t xml:space="preserve">claim trees replacing those cut down for the purpose of </w:t>
      </w:r>
      <w:r w:rsidR="00D7241E" w:rsidRPr="00A046B4">
        <w:rPr>
          <w:rFonts w:ascii="Times New Roman" w:eastAsia="Times New Roman" w:hAnsi="Times New Roman" w:cs="Times New Roman"/>
          <w:color w:val="000000" w:themeColor="text1"/>
          <w:kern w:val="0"/>
          <w14:ligatures w14:val="none"/>
        </w:rPr>
        <w:t>transmission or distribution line clearance are eligible for offset credits.</w:t>
      </w:r>
      <w:r w:rsidR="00115845" w:rsidRPr="00A046B4">
        <w:rPr>
          <w:rFonts w:ascii="Times New Roman" w:eastAsia="Times New Roman" w:hAnsi="Times New Roman" w:cs="Times New Roman"/>
          <w:color w:val="000000" w:themeColor="text1"/>
          <w:kern w:val="0"/>
          <w14:ligatures w14:val="none"/>
        </w:rPr>
        <w:t xml:space="preserve"> </w:t>
      </w:r>
      <w:r w:rsidR="00115845" w:rsidRPr="00A046B4">
        <w:rPr>
          <w:rFonts w:ascii="Times New Roman" w:eastAsia="Times New Roman" w:hAnsi="Times New Roman" w:cs="Times New Roman"/>
          <w:color w:val="000000" w:themeColor="text1"/>
          <w:kern w:val="0"/>
          <w14:ligatures w14:val="none"/>
        </w:rPr>
        <w:t>The scope of a given project is less than 100 acres of forested tracts</w:t>
      </w:r>
      <w:r w:rsidR="00115845" w:rsidRPr="00A046B4">
        <w:rPr>
          <w:rFonts w:ascii="Times New Roman" w:eastAsia="Times New Roman" w:hAnsi="Times New Roman" w:cs="Times New Roman"/>
          <w:color w:val="000000" w:themeColor="text1"/>
          <w:kern w:val="0"/>
          <w14:ligatures w14:val="none"/>
        </w:rPr>
        <w:t>, its crediting period (beginning upon completion of tree planting and commencement of standard maintenance) has an initial duration of 25 years before the OPO can request for offset renewal per the requirements in the Cap-and-Trade Program.</w:t>
      </w:r>
      <w:r w:rsidR="00015F0A" w:rsidRPr="00A046B4">
        <w:rPr>
          <w:rFonts w:ascii="Times New Roman" w:eastAsia="Times New Roman" w:hAnsi="Times New Roman" w:cs="Times New Roman"/>
          <w:color w:val="000000" w:themeColor="text1"/>
          <w:kern w:val="0"/>
          <w14:ligatures w14:val="none"/>
        </w:rPr>
        <w:t xml:space="preserve"> The CARB website offers additional resources to help OPOs and </w:t>
      </w:r>
      <w:r w:rsidR="00C70C51" w:rsidRPr="00A046B4">
        <w:rPr>
          <w:rFonts w:ascii="Times New Roman" w:eastAsia="Times New Roman" w:hAnsi="Times New Roman" w:cs="Times New Roman"/>
          <w:color w:val="000000" w:themeColor="text1"/>
          <w:kern w:val="0"/>
          <w14:ligatures w14:val="none"/>
        </w:rPr>
        <w:t xml:space="preserve">Authorized Project Designees (APDs) </w:t>
      </w:r>
      <w:r w:rsidR="00015F0A" w:rsidRPr="00A046B4">
        <w:rPr>
          <w:rFonts w:ascii="Times New Roman" w:eastAsia="Times New Roman" w:hAnsi="Times New Roman" w:cs="Times New Roman"/>
          <w:color w:val="000000" w:themeColor="text1"/>
          <w:kern w:val="0"/>
          <w14:ligatures w14:val="none"/>
        </w:rPr>
        <w:t>such as a size estimation spreadsheet for a variety of tree species and the Center for Urban Forest Research Tree Carbon Calculator (CTCC) to approximate the amount of carbon stored in a tree and the amount it sequesters annually (however I could not access this tool when I attempted to do so in my own research)</w:t>
      </w:r>
      <w:proofErr w:type="gramStart"/>
      <w:r w:rsidR="00015F0A" w:rsidRPr="00A046B4">
        <w:rPr>
          <w:rFonts w:ascii="Times New Roman" w:eastAsia="Times New Roman" w:hAnsi="Times New Roman" w:cs="Times New Roman"/>
          <w:color w:val="000000" w:themeColor="text1"/>
          <w:kern w:val="0"/>
          <w14:ligatures w14:val="none"/>
        </w:rPr>
        <w:t>.</w:t>
      </w:r>
      <w:r w:rsidR="00C42F29" w:rsidRPr="00A046B4">
        <w:rPr>
          <w:rFonts w:ascii="Times New Roman" w:eastAsia="Times New Roman" w:hAnsi="Times New Roman" w:cs="Times New Roman"/>
          <w:color w:val="000000" w:themeColor="text1"/>
          <w:kern w:val="0"/>
          <w:vertAlign w:val="superscript"/>
          <w14:ligatures w14:val="none"/>
        </w:rPr>
        <w:t>13</w:t>
      </w:r>
      <w:proofErr w:type="gramEnd"/>
    </w:p>
    <w:p w14:paraId="31371696" w14:textId="77777777" w:rsidR="00015F0A" w:rsidRPr="00A046B4" w:rsidRDefault="00015F0A" w:rsidP="00A42C6D">
      <w:pPr>
        <w:tabs>
          <w:tab w:val="left" w:pos="6678"/>
        </w:tabs>
        <w:rPr>
          <w:rFonts w:ascii="Times New Roman" w:eastAsia="Times New Roman" w:hAnsi="Times New Roman" w:cs="Times New Roman"/>
          <w:color w:val="000000" w:themeColor="text1"/>
          <w:kern w:val="0"/>
          <w14:ligatures w14:val="none"/>
        </w:rPr>
      </w:pPr>
    </w:p>
    <w:p w14:paraId="02E057A5" w14:textId="0B6D61B4" w:rsidR="00890249" w:rsidRPr="00A046B4" w:rsidRDefault="00634FEC" w:rsidP="001D633E">
      <w:pPr>
        <w:tabs>
          <w:tab w:val="left" w:pos="6678"/>
        </w:tabs>
        <w:rPr>
          <w:rFonts w:ascii="Times New Roman" w:eastAsia="Times New Roman" w:hAnsi="Times New Roman" w:cs="Times New Roman"/>
          <w:color w:val="000000" w:themeColor="text1"/>
          <w:kern w:val="0"/>
          <w:vertAlign w:val="superscript"/>
          <w14:ligatures w14:val="none"/>
        </w:rPr>
      </w:pPr>
      <w:r w:rsidRPr="00A046B4">
        <w:rPr>
          <w:rFonts w:ascii="Times New Roman" w:eastAsia="Times New Roman" w:hAnsi="Times New Roman" w:cs="Times New Roman"/>
          <w:color w:val="000000" w:themeColor="text1"/>
          <w:kern w:val="0"/>
          <w:u w:val="single"/>
          <w14:ligatures w14:val="none"/>
        </w:rPr>
        <w:t>U.S. Forest:</w:t>
      </w:r>
      <w:r w:rsidR="007E3130" w:rsidRPr="00A046B4">
        <w:rPr>
          <w:rFonts w:ascii="Times New Roman" w:eastAsia="Times New Roman" w:hAnsi="Times New Roman" w:cs="Times New Roman"/>
          <w:color w:val="000000" w:themeColor="text1"/>
          <w:kern w:val="0"/>
          <w:u w:val="single"/>
          <w14:ligatures w14:val="none"/>
        </w:rPr>
        <w:t xml:space="preserve"> </w:t>
      </w:r>
      <w:r w:rsidR="007E3130" w:rsidRPr="00A046B4">
        <w:rPr>
          <w:rFonts w:ascii="Times New Roman" w:eastAsia="Times New Roman" w:hAnsi="Times New Roman" w:cs="Times New Roman"/>
          <w:color w:val="000000" w:themeColor="text1"/>
          <w:kern w:val="0"/>
          <w14:ligatures w14:val="none"/>
        </w:rPr>
        <w:t>O</w:t>
      </w:r>
      <w:r w:rsidR="007E3130" w:rsidRPr="00A046B4">
        <w:rPr>
          <w:rFonts w:ascii="Times New Roman" w:eastAsia="Times New Roman" w:hAnsi="Times New Roman" w:cs="Times New Roman"/>
          <w:color w:val="000000" w:themeColor="text1"/>
          <w:kern w:val="0"/>
          <w14:ligatures w14:val="none"/>
        </w:rPr>
        <w:t>ffsets within this protocol are concerned with</w:t>
      </w:r>
      <w:r w:rsidR="00C723FA" w:rsidRPr="00A046B4">
        <w:rPr>
          <w:rFonts w:ascii="Times New Roman" w:eastAsia="Times New Roman" w:hAnsi="Times New Roman" w:cs="Times New Roman"/>
          <w:color w:val="000000" w:themeColor="text1"/>
          <w:kern w:val="0"/>
          <w14:ligatures w14:val="none"/>
        </w:rPr>
        <w:t xml:space="preserve"> long-term</w:t>
      </w:r>
      <w:r w:rsidR="007E3130" w:rsidRPr="00A046B4">
        <w:rPr>
          <w:rFonts w:ascii="Times New Roman" w:eastAsia="Times New Roman" w:hAnsi="Times New Roman" w:cs="Times New Roman"/>
          <w:color w:val="000000" w:themeColor="text1"/>
          <w:kern w:val="0"/>
          <w14:ligatures w14:val="none"/>
        </w:rPr>
        <w:t xml:space="preserve"> GHG reductions via the coordinated</w:t>
      </w:r>
      <w:r w:rsidR="00C723FA" w:rsidRPr="00A046B4">
        <w:rPr>
          <w:rFonts w:ascii="Times New Roman" w:eastAsia="Times New Roman" w:hAnsi="Times New Roman" w:cs="Times New Roman"/>
          <w:color w:val="000000" w:themeColor="text1"/>
          <w:kern w:val="0"/>
          <w14:ligatures w14:val="none"/>
        </w:rPr>
        <w:t>, transparent</w:t>
      </w:r>
      <w:r w:rsidR="007E3130" w:rsidRPr="00A046B4">
        <w:rPr>
          <w:rFonts w:ascii="Times New Roman" w:eastAsia="Times New Roman" w:hAnsi="Times New Roman" w:cs="Times New Roman"/>
          <w:color w:val="000000" w:themeColor="text1"/>
          <w:kern w:val="0"/>
          <w14:ligatures w14:val="none"/>
        </w:rPr>
        <w:t xml:space="preserve"> </w:t>
      </w:r>
      <w:r w:rsidR="007E3130" w:rsidRPr="00A046B4">
        <w:rPr>
          <w:rFonts w:ascii="Times New Roman" w:eastAsia="Times New Roman" w:hAnsi="Times New Roman" w:cs="Times New Roman"/>
          <w:color w:val="000000" w:themeColor="text1"/>
          <w:kern w:val="0"/>
          <w14:ligatures w14:val="none"/>
        </w:rPr>
        <w:t>activities that contain carbon within forests located in the United States and regions of Alaska</w:t>
      </w:r>
      <w:r w:rsidR="00586138" w:rsidRPr="00A046B4">
        <w:rPr>
          <w:rFonts w:ascii="Times New Roman" w:eastAsia="Times New Roman" w:hAnsi="Times New Roman" w:cs="Times New Roman"/>
          <w:color w:val="000000" w:themeColor="text1"/>
          <w:kern w:val="0"/>
          <w14:ligatures w14:val="none"/>
        </w:rPr>
        <w:t xml:space="preserve"> (U.S. Territories and Hawaii are presently disqualified project sites).</w:t>
      </w:r>
      <w:r w:rsidR="00391CF5" w:rsidRPr="00A046B4">
        <w:rPr>
          <w:rFonts w:ascii="Times New Roman" w:eastAsia="Times New Roman" w:hAnsi="Times New Roman" w:cs="Times New Roman"/>
          <w:color w:val="000000" w:themeColor="text1"/>
          <w:kern w:val="0"/>
          <w:vertAlign w:val="superscript"/>
          <w14:ligatures w14:val="none"/>
        </w:rPr>
        <w:t>14</w:t>
      </w:r>
      <w:r w:rsidR="00C723FA" w:rsidRPr="00A046B4">
        <w:rPr>
          <w:rFonts w:ascii="Times New Roman" w:eastAsia="Times New Roman" w:hAnsi="Times New Roman" w:cs="Times New Roman"/>
          <w:color w:val="000000" w:themeColor="text1"/>
          <w:kern w:val="0"/>
          <w14:ligatures w14:val="none"/>
        </w:rPr>
        <w:t xml:space="preserve"> The protocol also provides risk assessment of the reversal of carbon sequestration should the project be reversed lending credence to the additionality metric justifying the offset program (just as all rendered offset credits are required to be “real, permanent, quantifiable, verifiable, enforceable and additional” per AB 32).</w:t>
      </w:r>
      <w:r w:rsidR="00DB5D10" w:rsidRPr="00A046B4">
        <w:rPr>
          <w:rFonts w:ascii="Times New Roman" w:eastAsia="Times New Roman" w:hAnsi="Times New Roman" w:cs="Times New Roman"/>
          <w:color w:val="000000" w:themeColor="text1"/>
          <w:kern w:val="0"/>
          <w14:ligatures w14:val="none"/>
        </w:rPr>
        <w:t xml:space="preserve"> The project variants break down into improved forest management, avoided conversion, and reforestation efforts, which in turn constitutes a variety of activities including thinning diseased trees, increasing the time between harvests, managing brush</w:t>
      </w:r>
      <w:r w:rsidR="00B96FDA" w:rsidRPr="00A046B4">
        <w:rPr>
          <w:rFonts w:ascii="Times New Roman" w:eastAsia="Times New Roman" w:hAnsi="Times New Roman" w:cs="Times New Roman"/>
          <w:color w:val="000000" w:themeColor="text1"/>
          <w:kern w:val="0"/>
          <w14:ligatures w14:val="none"/>
        </w:rPr>
        <w:t>, etc. Present estimations</w:t>
      </w:r>
      <w:r w:rsidR="00CC1518" w:rsidRPr="00A046B4">
        <w:rPr>
          <w:rFonts w:ascii="Times New Roman" w:eastAsia="Times New Roman" w:hAnsi="Times New Roman" w:cs="Times New Roman"/>
          <w:color w:val="000000" w:themeColor="text1"/>
          <w:kern w:val="0"/>
          <w14:ligatures w14:val="none"/>
        </w:rPr>
        <w:t xml:space="preserve"> and future behavior</w:t>
      </w:r>
      <w:r w:rsidR="00B96FDA" w:rsidRPr="00A046B4">
        <w:rPr>
          <w:rFonts w:ascii="Times New Roman" w:eastAsia="Times New Roman" w:hAnsi="Times New Roman" w:cs="Times New Roman"/>
          <w:color w:val="000000" w:themeColor="text1"/>
          <w:kern w:val="0"/>
          <w14:ligatures w14:val="none"/>
        </w:rPr>
        <w:t xml:space="preserve"> of carbon within </w:t>
      </w:r>
      <w:r w:rsidR="00CC1518" w:rsidRPr="00A046B4">
        <w:rPr>
          <w:rFonts w:ascii="Times New Roman" w:eastAsia="Times New Roman" w:hAnsi="Times New Roman" w:cs="Times New Roman"/>
          <w:color w:val="000000" w:themeColor="text1"/>
          <w:kern w:val="0"/>
          <w14:ligatures w14:val="none"/>
        </w:rPr>
        <w:t xml:space="preserve">existing </w:t>
      </w:r>
      <w:r w:rsidR="00B96FDA" w:rsidRPr="00A046B4">
        <w:rPr>
          <w:rFonts w:ascii="Times New Roman" w:eastAsia="Times New Roman" w:hAnsi="Times New Roman" w:cs="Times New Roman"/>
          <w:color w:val="000000" w:themeColor="text1"/>
          <w:kern w:val="0"/>
          <w14:ligatures w14:val="none"/>
        </w:rPr>
        <w:t>project domain trees are derived stochastically</w:t>
      </w:r>
      <w:r w:rsidR="002E0E0F" w:rsidRPr="00A046B4">
        <w:rPr>
          <w:rFonts w:ascii="Times New Roman" w:eastAsia="Times New Roman" w:hAnsi="Times New Roman" w:cs="Times New Roman"/>
          <w:color w:val="000000" w:themeColor="text1"/>
          <w:kern w:val="0"/>
          <w14:ligatures w14:val="none"/>
        </w:rPr>
        <w:t xml:space="preserve"> from CARB-approved methods</w:t>
      </w:r>
      <w:r w:rsidR="00B96FDA" w:rsidRPr="00A046B4">
        <w:rPr>
          <w:rFonts w:ascii="Times New Roman" w:eastAsia="Times New Roman" w:hAnsi="Times New Roman" w:cs="Times New Roman"/>
          <w:color w:val="000000" w:themeColor="text1"/>
          <w:kern w:val="0"/>
          <w14:ligatures w14:val="none"/>
        </w:rPr>
        <w:t xml:space="preserve"> and compared to a “business-as-usual” scenario (</w:t>
      </w:r>
      <w:r w:rsidR="00172E6C" w:rsidRPr="00A046B4">
        <w:rPr>
          <w:rFonts w:ascii="Times New Roman" w:eastAsia="Times New Roman" w:hAnsi="Times New Roman" w:cs="Times New Roman"/>
          <w:color w:val="000000" w:themeColor="text1"/>
          <w:kern w:val="0"/>
          <w14:ligatures w14:val="none"/>
        </w:rPr>
        <w:t xml:space="preserve">the baseline of neighboring forested areas </w:t>
      </w:r>
      <w:r w:rsidR="00B96FDA" w:rsidRPr="00A046B4">
        <w:rPr>
          <w:rFonts w:ascii="Times New Roman" w:eastAsia="Times New Roman" w:hAnsi="Times New Roman" w:cs="Times New Roman"/>
          <w:color w:val="000000" w:themeColor="text1"/>
          <w:kern w:val="0"/>
          <w14:ligatures w14:val="none"/>
        </w:rPr>
        <w:t>subject to precedent legal constraints such as the Endangered Species Act</w:t>
      </w:r>
      <w:r w:rsidR="00CC1518" w:rsidRPr="00A046B4">
        <w:rPr>
          <w:rFonts w:ascii="Times New Roman" w:eastAsia="Times New Roman" w:hAnsi="Times New Roman" w:cs="Times New Roman"/>
          <w:color w:val="000000" w:themeColor="text1"/>
          <w:kern w:val="0"/>
          <w14:ligatures w14:val="none"/>
        </w:rPr>
        <w:t xml:space="preserve"> and conventional</w:t>
      </w:r>
      <w:r w:rsidR="00611993" w:rsidRPr="00A046B4">
        <w:rPr>
          <w:rFonts w:ascii="Times New Roman" w:eastAsia="Times New Roman" w:hAnsi="Times New Roman" w:cs="Times New Roman"/>
          <w:color w:val="000000" w:themeColor="text1"/>
          <w:kern w:val="0"/>
          <w14:ligatures w14:val="none"/>
        </w:rPr>
        <w:t xml:space="preserve"> or common</w:t>
      </w:r>
      <w:r w:rsidR="00CC1518" w:rsidRPr="00A046B4">
        <w:rPr>
          <w:rFonts w:ascii="Times New Roman" w:eastAsia="Times New Roman" w:hAnsi="Times New Roman" w:cs="Times New Roman"/>
          <w:color w:val="000000" w:themeColor="text1"/>
          <w:kern w:val="0"/>
          <w14:ligatures w14:val="none"/>
        </w:rPr>
        <w:t xml:space="preserve"> harvesting </w:t>
      </w:r>
      <w:r w:rsidR="00611993" w:rsidRPr="00A046B4">
        <w:rPr>
          <w:rFonts w:ascii="Times New Roman" w:eastAsia="Times New Roman" w:hAnsi="Times New Roman" w:cs="Times New Roman"/>
          <w:color w:val="000000" w:themeColor="text1"/>
          <w:kern w:val="0"/>
          <w14:ligatures w14:val="none"/>
        </w:rPr>
        <w:t xml:space="preserve">and growing </w:t>
      </w:r>
      <w:r w:rsidR="00CC1518" w:rsidRPr="00A046B4">
        <w:rPr>
          <w:rFonts w:ascii="Times New Roman" w:eastAsia="Times New Roman" w:hAnsi="Times New Roman" w:cs="Times New Roman"/>
          <w:color w:val="000000" w:themeColor="text1"/>
          <w:kern w:val="0"/>
          <w14:ligatures w14:val="none"/>
        </w:rPr>
        <w:t>practices</w:t>
      </w:r>
      <w:r w:rsidR="00B96FDA" w:rsidRPr="00A046B4">
        <w:rPr>
          <w:rFonts w:ascii="Times New Roman" w:eastAsia="Times New Roman" w:hAnsi="Times New Roman" w:cs="Times New Roman"/>
          <w:color w:val="000000" w:themeColor="text1"/>
          <w:kern w:val="0"/>
          <w14:ligatures w14:val="none"/>
        </w:rPr>
        <w:t xml:space="preserve">) </w:t>
      </w:r>
      <w:r w:rsidR="00CC1518" w:rsidRPr="00A046B4">
        <w:rPr>
          <w:rFonts w:ascii="Times New Roman" w:eastAsia="Times New Roman" w:hAnsi="Times New Roman" w:cs="Times New Roman"/>
          <w:color w:val="000000" w:themeColor="text1"/>
          <w:kern w:val="0"/>
          <w14:ligatures w14:val="none"/>
        </w:rPr>
        <w:t xml:space="preserve">to ensure accurate </w:t>
      </w:r>
      <w:r w:rsidR="002E0E0F" w:rsidRPr="00A046B4">
        <w:rPr>
          <w:rFonts w:ascii="Times New Roman" w:eastAsia="Times New Roman" w:hAnsi="Times New Roman" w:cs="Times New Roman"/>
          <w:color w:val="000000" w:themeColor="text1"/>
          <w:kern w:val="0"/>
          <w14:ligatures w14:val="none"/>
        </w:rPr>
        <w:t xml:space="preserve">long-term </w:t>
      </w:r>
      <w:r w:rsidR="002605F6" w:rsidRPr="00A046B4">
        <w:rPr>
          <w:rFonts w:ascii="Times New Roman" w:eastAsia="Times New Roman" w:hAnsi="Times New Roman" w:cs="Times New Roman"/>
          <w:color w:val="000000" w:themeColor="text1"/>
          <w:kern w:val="0"/>
          <w14:ligatures w14:val="none"/>
        </w:rPr>
        <w:t>modeling and</w:t>
      </w:r>
      <w:r w:rsidR="005E3E49" w:rsidRPr="00A046B4">
        <w:rPr>
          <w:rFonts w:ascii="Times New Roman" w:eastAsia="Times New Roman" w:hAnsi="Times New Roman" w:cs="Times New Roman"/>
          <w:color w:val="000000" w:themeColor="text1"/>
          <w:kern w:val="0"/>
          <w14:ligatures w14:val="none"/>
        </w:rPr>
        <w:t xml:space="preserve"> determine the amount of carbon offsets earned (</w:t>
      </w:r>
      <w:proofErr w:type="spellStart"/>
      <w:r w:rsidR="005E3E49" w:rsidRPr="00A046B4">
        <w:rPr>
          <w:rFonts w:ascii="Times New Roman" w:eastAsia="Times New Roman" w:hAnsi="Times New Roman" w:cs="Times New Roman"/>
          <w:color w:val="000000" w:themeColor="text1"/>
          <w:kern w:val="0"/>
          <w14:ligatures w14:val="none"/>
        </w:rPr>
        <w:t>n.b.</w:t>
      </w:r>
      <w:proofErr w:type="spellEnd"/>
      <w:r w:rsidR="005E3E49" w:rsidRPr="00A046B4">
        <w:rPr>
          <w:rFonts w:ascii="Times New Roman" w:eastAsia="Times New Roman" w:hAnsi="Times New Roman" w:cs="Times New Roman"/>
          <w:color w:val="000000" w:themeColor="text1"/>
          <w:kern w:val="0"/>
          <w14:ligatures w14:val="none"/>
        </w:rPr>
        <w:t xml:space="preserve"> </w:t>
      </w:r>
      <w:r w:rsidR="00DA38F0" w:rsidRPr="00A046B4">
        <w:rPr>
          <w:rFonts w:ascii="Times New Roman" w:eastAsia="Times New Roman" w:hAnsi="Times New Roman" w:cs="Times New Roman"/>
          <w:color w:val="000000" w:themeColor="text1"/>
          <w:kern w:val="0"/>
          <w14:ligatures w14:val="none"/>
        </w:rPr>
        <w:t>harvesting is accounted for by annually updating the inventory of trees in a project area).</w:t>
      </w:r>
      <w:r w:rsidR="002605F6" w:rsidRPr="00A046B4">
        <w:rPr>
          <w:rFonts w:ascii="Times New Roman" w:eastAsia="Times New Roman" w:hAnsi="Times New Roman" w:cs="Times New Roman"/>
          <w:color w:val="000000" w:themeColor="text1"/>
          <w:kern w:val="0"/>
          <w14:ligatures w14:val="none"/>
        </w:rPr>
        <w:t xml:space="preserve"> This Protocol also attempts to address shifted tree harvesting in other areas (activity-shifting leakage</w:t>
      </w:r>
      <w:r w:rsidR="00FD1929" w:rsidRPr="00A046B4">
        <w:rPr>
          <w:rFonts w:ascii="Times New Roman" w:eastAsia="Times New Roman" w:hAnsi="Times New Roman" w:cs="Times New Roman"/>
          <w:color w:val="000000" w:themeColor="text1"/>
          <w:kern w:val="0"/>
          <w14:ligatures w14:val="none"/>
        </w:rPr>
        <w:t xml:space="preserve"> set at 20%</w:t>
      </w:r>
      <w:r w:rsidR="002605F6" w:rsidRPr="00A046B4">
        <w:rPr>
          <w:rFonts w:ascii="Times New Roman" w:eastAsia="Times New Roman" w:hAnsi="Times New Roman" w:cs="Times New Roman"/>
          <w:color w:val="000000" w:themeColor="text1"/>
          <w:kern w:val="0"/>
          <w14:ligatures w14:val="none"/>
        </w:rPr>
        <w:t xml:space="preserve">) and </w:t>
      </w:r>
      <w:r w:rsidR="00AB54FE" w:rsidRPr="00A046B4">
        <w:rPr>
          <w:rFonts w:ascii="Times New Roman" w:eastAsia="Times New Roman" w:hAnsi="Times New Roman" w:cs="Times New Roman"/>
          <w:color w:val="000000" w:themeColor="text1"/>
          <w:kern w:val="0"/>
          <w14:ligatures w14:val="none"/>
        </w:rPr>
        <w:t>associated change in market demand for wood products due to additional harvesting conducted outside of the project area (market-shifting leakage</w:t>
      </w:r>
      <w:r w:rsidR="00FD1929" w:rsidRPr="00A046B4">
        <w:rPr>
          <w:rFonts w:ascii="Times New Roman" w:eastAsia="Times New Roman" w:hAnsi="Times New Roman" w:cs="Times New Roman"/>
          <w:color w:val="000000" w:themeColor="text1"/>
          <w:kern w:val="0"/>
          <w14:ligatures w14:val="none"/>
        </w:rPr>
        <w:t xml:space="preserve"> set at 80%</w:t>
      </w:r>
      <w:r w:rsidR="00AB54FE" w:rsidRPr="00A046B4">
        <w:rPr>
          <w:rFonts w:ascii="Times New Roman" w:eastAsia="Times New Roman" w:hAnsi="Times New Roman" w:cs="Times New Roman"/>
          <w:color w:val="000000" w:themeColor="text1"/>
          <w:kern w:val="0"/>
          <w14:ligatures w14:val="none"/>
        </w:rPr>
        <w:t xml:space="preserve">). From these Protocol facets the basic formula for deriving the number of offset credits rendered is equivalent to </w:t>
      </w:r>
      <w:r w:rsidR="00AB54FE" w:rsidRPr="00A046B4">
        <w:rPr>
          <w:rFonts w:ascii="Times New Roman" w:eastAsia="Times New Roman" w:hAnsi="Times New Roman" w:cs="Times New Roman"/>
          <w:color w:val="000000" w:themeColor="text1"/>
          <w:kern w:val="0"/>
          <w14:ligatures w14:val="none"/>
        </w:rPr>
        <w:t>(Actual stored carbon – Baseline stored carbon) – Market-shifting leakage – Activity-shifting leakage</w:t>
      </w:r>
      <w:r w:rsidR="00AB54FE" w:rsidRPr="00A046B4">
        <w:rPr>
          <w:rFonts w:ascii="Times New Roman" w:eastAsia="Times New Roman" w:hAnsi="Times New Roman" w:cs="Times New Roman"/>
          <w:color w:val="000000" w:themeColor="text1"/>
          <w:kern w:val="0"/>
          <w14:ligatures w14:val="none"/>
        </w:rPr>
        <w:t>. Beyond the first year of the project offset credits only consider annual tree growth, harvest, and leakage. Lastly project monitoring, reporting, and verification activities are to be conducted for 100 years after the last offset credits have been issued.</w:t>
      </w:r>
      <w:r w:rsidR="001D633E" w:rsidRPr="00A046B4">
        <w:rPr>
          <w:rFonts w:ascii="Times New Roman" w:eastAsia="Times New Roman" w:hAnsi="Times New Roman" w:cs="Times New Roman"/>
          <w:color w:val="000000" w:themeColor="text1"/>
          <w:kern w:val="0"/>
          <w:vertAlign w:val="superscript"/>
          <w14:ligatures w14:val="none"/>
        </w:rPr>
        <w:t>15</w:t>
      </w:r>
    </w:p>
    <w:p w14:paraId="4F0C7C06" w14:textId="77777777" w:rsidR="00890249" w:rsidRPr="00A046B4" w:rsidRDefault="00890249" w:rsidP="001A61F0">
      <w:pPr>
        <w:rPr>
          <w:rFonts w:ascii="Times New Roman" w:eastAsia="Times New Roman" w:hAnsi="Times New Roman" w:cs="Times New Roman"/>
          <w:b/>
          <w:bCs/>
          <w:color w:val="000000" w:themeColor="text1"/>
          <w:kern w:val="0"/>
          <w14:ligatures w14:val="none"/>
        </w:rPr>
      </w:pPr>
    </w:p>
    <w:p w14:paraId="1B98E3CB" w14:textId="6B311343" w:rsidR="001D633E" w:rsidRPr="00A046B4" w:rsidRDefault="00072C3D" w:rsidP="001A61F0">
      <w:pPr>
        <w:rPr>
          <w:rFonts w:ascii="Times New Roman" w:eastAsia="Times New Roman" w:hAnsi="Times New Roman" w:cs="Times New Roman"/>
          <w:i/>
          <w:iCs/>
          <w:color w:val="000000" w:themeColor="text1"/>
          <w:kern w:val="0"/>
          <w14:ligatures w14:val="none"/>
        </w:rPr>
      </w:pPr>
      <w:r w:rsidRPr="00A046B4">
        <w:rPr>
          <w:rFonts w:ascii="Times New Roman" w:eastAsia="Times New Roman" w:hAnsi="Times New Roman" w:cs="Times New Roman"/>
          <w:i/>
          <w:iCs/>
          <w:color w:val="000000" w:themeColor="text1"/>
          <w:kern w:val="0"/>
          <w14:ligatures w14:val="none"/>
        </w:rPr>
        <w:t>Case Studies</w:t>
      </w:r>
      <w:r w:rsidR="001D633E" w:rsidRPr="00A046B4">
        <w:rPr>
          <w:rFonts w:ascii="Times New Roman" w:eastAsia="Times New Roman" w:hAnsi="Times New Roman" w:cs="Times New Roman"/>
          <w:i/>
          <w:iCs/>
          <w:color w:val="000000" w:themeColor="text1"/>
          <w:kern w:val="0"/>
          <w14:ligatures w14:val="none"/>
        </w:rPr>
        <w:t xml:space="preserve"> </w:t>
      </w:r>
      <w:r w:rsidR="00B2797A" w:rsidRPr="00A046B4">
        <w:rPr>
          <w:rFonts w:ascii="Times New Roman" w:eastAsia="Times New Roman" w:hAnsi="Times New Roman" w:cs="Times New Roman"/>
          <w:i/>
          <w:iCs/>
          <w:color w:val="000000" w:themeColor="text1"/>
          <w:kern w:val="0"/>
          <w14:ligatures w14:val="none"/>
        </w:rPr>
        <w:t>&amp; Editorials</w:t>
      </w:r>
    </w:p>
    <w:p w14:paraId="61ABAC27" w14:textId="3203DFFD" w:rsidR="00E247F2" w:rsidRPr="00A046B4" w:rsidRDefault="00EF2AB0" w:rsidP="00503F16">
      <w:pPr>
        <w:ind w:firstLine="720"/>
        <w:rPr>
          <w:rFonts w:ascii="Times New Roman" w:eastAsia="Times New Roman" w:hAnsi="Times New Roman" w:cs="Times New Roman"/>
          <w:color w:val="000000" w:themeColor="text1"/>
          <w:kern w:val="0"/>
          <w14:ligatures w14:val="none"/>
        </w:rPr>
      </w:pPr>
      <w:r w:rsidRPr="00A046B4">
        <w:rPr>
          <w:rFonts w:ascii="Times New Roman" w:eastAsia="Times New Roman" w:hAnsi="Times New Roman" w:cs="Times New Roman"/>
          <w:color w:val="000000" w:themeColor="text1"/>
          <w:kern w:val="0"/>
          <w14:ligatures w14:val="none"/>
        </w:rPr>
        <w:t xml:space="preserve">Ideal carbon offset programs and their constituent, approved projects encompass requirements of additionality, enduring effects, and airtight accounting of </w:t>
      </w:r>
      <w:r w:rsidR="00072C3D" w:rsidRPr="00A046B4">
        <w:rPr>
          <w:rFonts w:ascii="Times New Roman" w:eastAsia="Times New Roman" w:hAnsi="Times New Roman" w:cs="Times New Roman"/>
          <w:color w:val="000000" w:themeColor="text1"/>
          <w:kern w:val="0"/>
          <w14:ligatures w14:val="none"/>
        </w:rPr>
        <w:t xml:space="preserve">leakage effects. </w:t>
      </w:r>
      <w:r w:rsidR="00094EFB" w:rsidRPr="00A046B4">
        <w:rPr>
          <w:rFonts w:ascii="Times New Roman" w:eastAsia="Times New Roman" w:hAnsi="Times New Roman" w:cs="Times New Roman"/>
          <w:color w:val="000000" w:themeColor="text1"/>
          <w:kern w:val="0"/>
          <w14:ligatures w14:val="none"/>
        </w:rPr>
        <w:t>Ideally,</w:t>
      </w:r>
      <w:r w:rsidR="00072C3D" w:rsidRPr="00A046B4">
        <w:rPr>
          <w:rFonts w:ascii="Times New Roman" w:eastAsia="Times New Roman" w:hAnsi="Times New Roman" w:cs="Times New Roman"/>
          <w:color w:val="000000" w:themeColor="text1"/>
          <w:kern w:val="0"/>
          <w14:ligatures w14:val="none"/>
        </w:rPr>
        <w:t xml:space="preserve"> they provide an alternative method with fair and transparent regulations with logical metrics for success and adherence and ultimately guarantee the reduction of GHGs. Not all projects have done so as an idea must </w:t>
      </w:r>
      <w:r w:rsidR="00094EFB" w:rsidRPr="00A046B4">
        <w:rPr>
          <w:rFonts w:ascii="Times New Roman" w:eastAsia="Times New Roman" w:hAnsi="Times New Roman" w:cs="Times New Roman"/>
          <w:color w:val="000000" w:themeColor="text1"/>
          <w:kern w:val="0"/>
          <w14:ligatures w14:val="none"/>
        </w:rPr>
        <w:t>ultimately</w:t>
      </w:r>
      <w:r w:rsidR="00072C3D" w:rsidRPr="00A046B4">
        <w:rPr>
          <w:rFonts w:ascii="Times New Roman" w:eastAsia="Times New Roman" w:hAnsi="Times New Roman" w:cs="Times New Roman"/>
          <w:color w:val="000000" w:themeColor="text1"/>
          <w:kern w:val="0"/>
          <w14:ligatures w14:val="none"/>
        </w:rPr>
        <w:t xml:space="preserve"> translate to reality during implementation where unexpected program inadequacies can become evident, unexpected outcomes arise, and new issues and questions about program impact on both the environment and human lives come into focus.</w:t>
      </w:r>
    </w:p>
    <w:p w14:paraId="40C4D6FA" w14:textId="0DAFB1CE" w:rsidR="005C3991" w:rsidRPr="00A046B4" w:rsidRDefault="00B11588" w:rsidP="00EE2CC4">
      <w:pPr>
        <w:rPr>
          <w:rFonts w:ascii="Times New Roman" w:eastAsia="Times New Roman" w:hAnsi="Times New Roman" w:cs="Times New Roman"/>
          <w:color w:val="000000" w:themeColor="text1"/>
          <w:kern w:val="0"/>
          <w14:ligatures w14:val="none"/>
        </w:rPr>
      </w:pPr>
      <w:r w:rsidRPr="00A046B4">
        <w:rPr>
          <w:rFonts w:ascii="Times New Roman" w:eastAsia="Times New Roman" w:hAnsi="Times New Roman" w:cs="Times New Roman"/>
          <w:color w:val="000000" w:themeColor="text1"/>
          <w:kern w:val="0"/>
          <w:u w:val="single"/>
          <w14:ligatures w14:val="none"/>
        </w:rPr>
        <w:lastRenderedPageBreak/>
        <w:t>Additionality</w:t>
      </w:r>
      <w:r w:rsidR="001D642B" w:rsidRPr="00A046B4">
        <w:rPr>
          <w:rFonts w:ascii="Times New Roman" w:eastAsia="Times New Roman" w:hAnsi="Times New Roman" w:cs="Times New Roman"/>
          <w:color w:val="000000" w:themeColor="text1"/>
          <w:kern w:val="0"/>
          <w:u w:val="single"/>
          <w14:ligatures w14:val="none"/>
        </w:rPr>
        <w:t xml:space="preserve"> &amp; Leakage</w:t>
      </w:r>
      <w:r w:rsidR="0074379C" w:rsidRPr="00A046B4">
        <w:rPr>
          <w:rFonts w:ascii="Times New Roman" w:eastAsia="Times New Roman" w:hAnsi="Times New Roman" w:cs="Times New Roman"/>
          <w:color w:val="000000" w:themeColor="text1"/>
          <w:kern w:val="0"/>
          <w:u w:val="single"/>
          <w14:ligatures w14:val="none"/>
        </w:rPr>
        <w:t>:</w:t>
      </w:r>
      <w:r w:rsidR="007E5466" w:rsidRPr="00A046B4">
        <w:rPr>
          <w:rFonts w:ascii="Times New Roman" w:eastAsia="Times New Roman" w:hAnsi="Times New Roman" w:cs="Times New Roman"/>
          <w:color w:val="000000" w:themeColor="text1"/>
          <w:kern w:val="0"/>
          <w14:ligatures w14:val="none"/>
        </w:rPr>
        <w:t xml:space="preserve"> A </w:t>
      </w:r>
      <w:r w:rsidR="0096790F" w:rsidRPr="00A046B4">
        <w:rPr>
          <w:rFonts w:ascii="Times New Roman" w:eastAsia="Times New Roman" w:hAnsi="Times New Roman" w:cs="Times New Roman"/>
          <w:color w:val="000000" w:themeColor="text1"/>
          <w:kern w:val="0"/>
          <w14:ligatures w14:val="none"/>
        </w:rPr>
        <w:t xml:space="preserve">2023 </w:t>
      </w:r>
      <w:r w:rsidR="007E5466" w:rsidRPr="00A046B4">
        <w:rPr>
          <w:rFonts w:ascii="Times New Roman" w:eastAsia="Times New Roman" w:hAnsi="Times New Roman" w:cs="Times New Roman"/>
          <w:color w:val="000000" w:themeColor="text1"/>
          <w:kern w:val="0"/>
          <w14:ligatures w14:val="none"/>
        </w:rPr>
        <w:t>paper</w:t>
      </w:r>
      <w:r w:rsidR="00F8027F" w:rsidRPr="00A046B4">
        <w:rPr>
          <w:rFonts w:ascii="Times New Roman" w:eastAsia="Times New Roman" w:hAnsi="Times New Roman" w:cs="Times New Roman"/>
          <w:color w:val="000000" w:themeColor="text1"/>
          <w:kern w:val="0"/>
          <w14:ligatures w14:val="none"/>
        </w:rPr>
        <w:t xml:space="preserve"> by N. Randazzo et al.</w:t>
      </w:r>
      <w:r w:rsidR="007E5466" w:rsidRPr="00A046B4">
        <w:rPr>
          <w:rFonts w:ascii="Times New Roman" w:eastAsia="Times New Roman" w:hAnsi="Times New Roman" w:cs="Times New Roman"/>
          <w:color w:val="000000" w:themeColor="text1"/>
          <w:kern w:val="0"/>
          <w14:ligatures w14:val="none"/>
        </w:rPr>
        <w:t xml:space="preserve"> found the assessment methods of CARB in the definition of baseline carbon stocks within Improved Forest Management (IFM) </w:t>
      </w:r>
      <w:r w:rsidR="005C3991" w:rsidRPr="00A046B4">
        <w:rPr>
          <w:rFonts w:ascii="Times New Roman" w:eastAsia="Times New Roman" w:hAnsi="Times New Roman" w:cs="Times New Roman"/>
          <w:color w:val="000000" w:themeColor="text1"/>
          <w:kern w:val="0"/>
          <w14:ligatures w14:val="none"/>
        </w:rPr>
        <w:t xml:space="preserve">projects </w:t>
      </w:r>
      <w:r w:rsidR="007E5466" w:rsidRPr="00A046B4">
        <w:rPr>
          <w:rFonts w:ascii="Times New Roman" w:eastAsia="Times New Roman" w:hAnsi="Times New Roman" w:cs="Times New Roman"/>
          <w:color w:val="000000" w:themeColor="text1"/>
          <w:kern w:val="0"/>
          <w14:ligatures w14:val="none"/>
        </w:rPr>
        <w:t>to be insufficient</w:t>
      </w:r>
      <w:r w:rsidR="005C3991" w:rsidRPr="00A046B4">
        <w:rPr>
          <w:rFonts w:ascii="Times New Roman" w:eastAsia="Times New Roman" w:hAnsi="Times New Roman" w:cs="Times New Roman"/>
          <w:color w:val="000000" w:themeColor="text1"/>
          <w:kern w:val="0"/>
          <w14:ligatures w14:val="none"/>
        </w:rPr>
        <w:t xml:space="preserve"> and compromises their legitimate claims to additionality.</w:t>
      </w:r>
      <w:r w:rsidR="005B3B99" w:rsidRPr="00A046B4">
        <w:rPr>
          <w:rFonts w:ascii="Times New Roman" w:eastAsia="Times New Roman" w:hAnsi="Times New Roman" w:cs="Times New Roman"/>
          <w:color w:val="000000" w:themeColor="text1"/>
          <w:kern w:val="0"/>
          <w:vertAlign w:val="superscript"/>
          <w14:ligatures w14:val="none"/>
        </w:rPr>
        <w:t>16</w:t>
      </w:r>
    </w:p>
    <w:p w14:paraId="35BDFA80" w14:textId="01716D15" w:rsidR="00F8027F" w:rsidRPr="00A046B4" w:rsidRDefault="00611993" w:rsidP="005C3991">
      <w:pPr>
        <w:ind w:firstLine="720"/>
        <w:rPr>
          <w:rFonts w:ascii="Times New Roman" w:eastAsia="Times New Roman" w:hAnsi="Times New Roman" w:cs="Times New Roman"/>
          <w:color w:val="000000" w:themeColor="text1"/>
          <w:kern w:val="0"/>
          <w14:ligatures w14:val="none"/>
        </w:rPr>
      </w:pPr>
      <w:r w:rsidRPr="00A046B4">
        <w:rPr>
          <w:rFonts w:ascii="Times New Roman" w:eastAsia="Times New Roman" w:hAnsi="Times New Roman" w:cs="Times New Roman"/>
          <w:color w:val="000000" w:themeColor="text1"/>
          <w:kern w:val="0"/>
          <w14:ligatures w14:val="none"/>
        </w:rPr>
        <w:t xml:space="preserve">As mentioned above baseline carbon stock for a given project is informed by common harvesting and management practices. In the case that </w:t>
      </w:r>
      <w:r w:rsidR="0096790F" w:rsidRPr="00A046B4">
        <w:rPr>
          <w:rFonts w:ascii="Times New Roman" w:eastAsia="Times New Roman" w:hAnsi="Times New Roman" w:cs="Times New Roman"/>
          <w:color w:val="000000" w:themeColor="text1"/>
          <w:kern w:val="0"/>
          <w14:ligatures w14:val="none"/>
        </w:rPr>
        <w:t>a baseline has an above average initial carbon stock the baseline is set by the “common practice stocking value”. This value is taken as the average carbon in aboveground</w:t>
      </w:r>
      <w:r w:rsidR="001D037F" w:rsidRPr="00A046B4">
        <w:rPr>
          <w:rFonts w:ascii="Times New Roman" w:eastAsia="Times New Roman" w:hAnsi="Times New Roman" w:cs="Times New Roman"/>
          <w:color w:val="000000" w:themeColor="text1"/>
          <w:kern w:val="0"/>
          <w14:ligatures w14:val="none"/>
        </w:rPr>
        <w:t xml:space="preserve"> live (AG</w:t>
      </w:r>
      <w:r w:rsidR="00F5517F" w:rsidRPr="00A046B4">
        <w:rPr>
          <w:rFonts w:ascii="Times New Roman" w:eastAsia="Times New Roman" w:hAnsi="Times New Roman" w:cs="Times New Roman"/>
          <w:color w:val="000000" w:themeColor="text1"/>
          <w:kern w:val="0"/>
          <w14:ligatures w14:val="none"/>
        </w:rPr>
        <w:t>L</w:t>
      </w:r>
      <w:r w:rsidR="001D037F" w:rsidRPr="00A046B4">
        <w:rPr>
          <w:rFonts w:ascii="Times New Roman" w:eastAsia="Times New Roman" w:hAnsi="Times New Roman" w:cs="Times New Roman"/>
          <w:color w:val="000000" w:themeColor="text1"/>
          <w:kern w:val="0"/>
          <w14:ligatures w14:val="none"/>
        </w:rPr>
        <w:t>)</w:t>
      </w:r>
      <w:r w:rsidR="0096790F" w:rsidRPr="00A046B4">
        <w:rPr>
          <w:rFonts w:ascii="Times New Roman" w:eastAsia="Times New Roman" w:hAnsi="Times New Roman" w:cs="Times New Roman"/>
          <w:color w:val="000000" w:themeColor="text1"/>
          <w:kern w:val="0"/>
          <w14:ligatures w14:val="none"/>
        </w:rPr>
        <w:t xml:space="preserve"> trees in privately owned forests classified as the conforming “assessment area” (vegetation community, </w:t>
      </w:r>
      <w:proofErr w:type="gramStart"/>
      <w:r w:rsidR="0096790F" w:rsidRPr="00A046B4">
        <w:rPr>
          <w:rFonts w:ascii="Times New Roman" w:eastAsia="Times New Roman" w:hAnsi="Times New Roman" w:cs="Times New Roman"/>
          <w:color w:val="000000" w:themeColor="text1"/>
          <w:kern w:val="0"/>
          <w14:ligatures w14:val="none"/>
        </w:rPr>
        <w:t>e.g.</w:t>
      </w:r>
      <w:proofErr w:type="gramEnd"/>
      <w:r w:rsidR="0096790F" w:rsidRPr="00A046B4">
        <w:rPr>
          <w:rFonts w:ascii="Times New Roman" w:eastAsia="Times New Roman" w:hAnsi="Times New Roman" w:cs="Times New Roman"/>
          <w:color w:val="000000" w:themeColor="text1"/>
          <w:kern w:val="0"/>
          <w14:ligatures w14:val="none"/>
        </w:rPr>
        <w:t xml:space="preserve"> mixed conifer) within the IFM project’s “</w:t>
      </w:r>
      <w:proofErr w:type="spellStart"/>
      <w:r w:rsidR="0096790F" w:rsidRPr="00A046B4">
        <w:rPr>
          <w:rFonts w:ascii="Times New Roman" w:eastAsia="Times New Roman" w:hAnsi="Times New Roman" w:cs="Times New Roman"/>
          <w:color w:val="000000" w:themeColor="text1"/>
          <w:kern w:val="0"/>
          <w14:ligatures w14:val="none"/>
        </w:rPr>
        <w:t>supersection</w:t>
      </w:r>
      <w:proofErr w:type="spellEnd"/>
      <w:r w:rsidR="0096790F" w:rsidRPr="00A046B4">
        <w:rPr>
          <w:rFonts w:ascii="Times New Roman" w:eastAsia="Times New Roman" w:hAnsi="Times New Roman" w:cs="Times New Roman"/>
          <w:color w:val="000000" w:themeColor="text1"/>
          <w:kern w:val="0"/>
          <w14:ligatures w14:val="none"/>
        </w:rPr>
        <w:t>” (a geographical area, e.g. the Southern Cascades) according to forest survey data from the U.S. Forest Service’s Forest Inventory and Analysis (FIA).</w:t>
      </w:r>
      <w:r w:rsidR="005C3991" w:rsidRPr="00A046B4">
        <w:rPr>
          <w:rFonts w:ascii="Times New Roman" w:eastAsia="Times New Roman" w:hAnsi="Times New Roman" w:cs="Times New Roman"/>
          <w:color w:val="000000" w:themeColor="text1"/>
          <w:kern w:val="0"/>
          <w14:ligatures w14:val="none"/>
        </w:rPr>
        <w:t xml:space="preserve"> </w:t>
      </w:r>
    </w:p>
    <w:p w14:paraId="42BF2E69" w14:textId="740C6789" w:rsidR="0074379C" w:rsidRPr="00A046B4" w:rsidRDefault="005C3991" w:rsidP="009F0C84">
      <w:pPr>
        <w:ind w:firstLine="720"/>
        <w:rPr>
          <w:rFonts w:ascii="Times New Roman" w:eastAsia="Times New Roman" w:hAnsi="Times New Roman" w:cs="Times New Roman"/>
          <w:color w:val="000000" w:themeColor="text1"/>
          <w:kern w:val="0"/>
          <w14:ligatures w14:val="none"/>
        </w:rPr>
      </w:pPr>
      <w:r w:rsidRPr="00A046B4">
        <w:rPr>
          <w:rFonts w:ascii="Times New Roman" w:eastAsia="Times New Roman" w:hAnsi="Times New Roman" w:cs="Times New Roman"/>
          <w:color w:val="000000" w:themeColor="text1"/>
          <w:kern w:val="0"/>
          <w14:ligatures w14:val="none"/>
        </w:rPr>
        <w:t xml:space="preserve">The </w:t>
      </w:r>
      <w:r w:rsidR="00F8027F" w:rsidRPr="00A046B4">
        <w:rPr>
          <w:rFonts w:ascii="Times New Roman" w:eastAsia="Times New Roman" w:hAnsi="Times New Roman" w:cs="Times New Roman"/>
          <w:color w:val="000000" w:themeColor="text1"/>
          <w:kern w:val="0"/>
          <w14:ligatures w14:val="none"/>
        </w:rPr>
        <w:t xml:space="preserve">researchers point towards excessively broad definitions of assessment areas within </w:t>
      </w:r>
      <w:proofErr w:type="spellStart"/>
      <w:r w:rsidR="00F8027F" w:rsidRPr="00A046B4">
        <w:rPr>
          <w:rFonts w:ascii="Times New Roman" w:eastAsia="Times New Roman" w:hAnsi="Times New Roman" w:cs="Times New Roman"/>
          <w:color w:val="000000" w:themeColor="text1"/>
          <w:kern w:val="0"/>
          <w14:ligatures w14:val="none"/>
        </w:rPr>
        <w:t>supersections</w:t>
      </w:r>
      <w:proofErr w:type="spellEnd"/>
      <w:r w:rsidR="00F8027F" w:rsidRPr="00A046B4">
        <w:rPr>
          <w:rFonts w:ascii="Times New Roman" w:eastAsia="Times New Roman" w:hAnsi="Times New Roman" w:cs="Times New Roman"/>
          <w:color w:val="000000" w:themeColor="text1"/>
          <w:kern w:val="0"/>
          <w14:ligatures w14:val="none"/>
        </w:rPr>
        <w:t xml:space="preserve"> that contain a vast diversity of forest types each with unique rates of carbon sequestration and theoretical maximum stock. The risk is that a cursory understanding of these assessment areas leads to an excess of issued initial carbon offset credits generated </w:t>
      </w:r>
      <w:r w:rsidR="009F0C84" w:rsidRPr="00A046B4">
        <w:rPr>
          <w:rFonts w:ascii="Times New Roman" w:eastAsia="Times New Roman" w:hAnsi="Times New Roman" w:cs="Times New Roman"/>
          <w:color w:val="000000" w:themeColor="text1"/>
          <w:kern w:val="0"/>
          <w14:ligatures w14:val="none"/>
        </w:rPr>
        <w:t xml:space="preserve">not because of good, initial baseline conditions, but </w:t>
      </w:r>
      <w:r w:rsidR="00F8027F" w:rsidRPr="00A046B4">
        <w:rPr>
          <w:rFonts w:ascii="Times New Roman" w:eastAsia="Times New Roman" w:hAnsi="Times New Roman" w:cs="Times New Roman"/>
          <w:color w:val="000000" w:themeColor="text1"/>
          <w:kern w:val="0"/>
          <w14:ligatures w14:val="none"/>
        </w:rPr>
        <w:t xml:space="preserve">due </w:t>
      </w:r>
      <w:r w:rsidR="009F0C84" w:rsidRPr="00A046B4">
        <w:rPr>
          <w:rFonts w:ascii="Times New Roman" w:eastAsia="Times New Roman" w:hAnsi="Times New Roman" w:cs="Times New Roman"/>
          <w:color w:val="000000" w:themeColor="text1"/>
          <w:kern w:val="0"/>
          <w14:ligatures w14:val="none"/>
        </w:rPr>
        <w:t>t</w:t>
      </w:r>
      <w:r w:rsidR="00F8027F" w:rsidRPr="00A046B4">
        <w:rPr>
          <w:rFonts w:ascii="Times New Roman" w:eastAsia="Times New Roman" w:hAnsi="Times New Roman" w:cs="Times New Roman"/>
          <w:color w:val="000000" w:themeColor="text1"/>
          <w:kern w:val="0"/>
          <w14:ligatures w14:val="none"/>
        </w:rPr>
        <w:t xml:space="preserve">o the innate ecological conditions </w:t>
      </w:r>
      <w:r w:rsidR="009F0C84" w:rsidRPr="00A046B4">
        <w:rPr>
          <w:rFonts w:ascii="Times New Roman" w:eastAsia="Times New Roman" w:hAnsi="Times New Roman" w:cs="Times New Roman"/>
          <w:color w:val="000000" w:themeColor="text1"/>
          <w:kern w:val="0"/>
          <w14:ligatures w14:val="none"/>
        </w:rPr>
        <w:t xml:space="preserve">driving the carbon density of a given project area. At worst this possibility can incentivize an adverse selection of projects that still garner carbon offset credits without altering the harvesting and growth practices of a given region. </w:t>
      </w:r>
    </w:p>
    <w:p w14:paraId="77512359" w14:textId="5D306323" w:rsidR="00BD29A9" w:rsidRPr="00A046B4" w:rsidRDefault="00BD29A9" w:rsidP="009F0C84">
      <w:pPr>
        <w:ind w:firstLine="720"/>
        <w:rPr>
          <w:rFonts w:ascii="Times New Roman" w:eastAsia="Times New Roman" w:hAnsi="Times New Roman" w:cs="Times New Roman"/>
          <w:color w:val="000000" w:themeColor="text1"/>
          <w:kern w:val="0"/>
          <w14:ligatures w14:val="none"/>
        </w:rPr>
      </w:pPr>
      <w:r w:rsidRPr="00A046B4">
        <w:rPr>
          <w:rFonts w:ascii="Times New Roman" w:eastAsia="Times New Roman" w:hAnsi="Times New Roman" w:cs="Times New Roman"/>
          <w:color w:val="000000" w:themeColor="text1"/>
          <w:kern w:val="0"/>
          <w14:ligatures w14:val="none"/>
        </w:rPr>
        <w:t xml:space="preserve">The researchers suggest </w:t>
      </w:r>
      <w:r w:rsidR="00654514" w:rsidRPr="00A046B4">
        <w:rPr>
          <w:rFonts w:ascii="Times New Roman" w:eastAsia="Times New Roman" w:hAnsi="Times New Roman" w:cs="Times New Roman"/>
          <w:color w:val="000000" w:themeColor="text1"/>
          <w:kern w:val="0"/>
          <w14:ligatures w14:val="none"/>
        </w:rPr>
        <w:t xml:space="preserve">an analysis method that uses ecological gradients corresponding to California’s geography to characterize tree species composition, allowing for the most ecologically similar FIA </w:t>
      </w:r>
      <w:r w:rsidR="004908AF" w:rsidRPr="00A046B4">
        <w:rPr>
          <w:rFonts w:ascii="Times New Roman" w:eastAsia="Times New Roman" w:hAnsi="Times New Roman" w:cs="Times New Roman"/>
          <w:color w:val="000000" w:themeColor="text1"/>
          <w:kern w:val="0"/>
          <w14:ligatures w14:val="none"/>
        </w:rPr>
        <w:t xml:space="preserve">sites to be used in reference for potential project sites when calculating a </w:t>
      </w:r>
      <w:r w:rsidR="008273FB" w:rsidRPr="00A046B4">
        <w:rPr>
          <w:rFonts w:ascii="Times New Roman" w:eastAsia="Times New Roman" w:hAnsi="Times New Roman" w:cs="Times New Roman"/>
          <w:color w:val="000000" w:themeColor="text1"/>
          <w:kern w:val="0"/>
          <w14:ligatures w14:val="none"/>
        </w:rPr>
        <w:t>“</w:t>
      </w:r>
      <w:r w:rsidR="004908AF" w:rsidRPr="00A046B4">
        <w:rPr>
          <w:rFonts w:ascii="Times New Roman" w:eastAsia="Times New Roman" w:hAnsi="Times New Roman" w:cs="Times New Roman"/>
          <w:color w:val="000000" w:themeColor="text1"/>
          <w:kern w:val="0"/>
          <w14:ligatures w14:val="none"/>
        </w:rPr>
        <w:t>new common practices</w:t>
      </w:r>
      <w:r w:rsidR="008273FB" w:rsidRPr="00A046B4">
        <w:rPr>
          <w:rFonts w:ascii="Times New Roman" w:eastAsia="Times New Roman" w:hAnsi="Times New Roman" w:cs="Times New Roman"/>
          <w:color w:val="000000" w:themeColor="text1"/>
          <w:kern w:val="0"/>
          <w14:ligatures w14:val="none"/>
        </w:rPr>
        <w:t>”</w:t>
      </w:r>
      <w:r w:rsidR="004908AF" w:rsidRPr="00A046B4">
        <w:rPr>
          <w:rFonts w:ascii="Times New Roman" w:eastAsia="Times New Roman" w:hAnsi="Times New Roman" w:cs="Times New Roman"/>
          <w:color w:val="000000" w:themeColor="text1"/>
          <w:kern w:val="0"/>
          <w14:ligatures w14:val="none"/>
        </w:rPr>
        <w:t xml:space="preserve"> estimate for the baseline. </w:t>
      </w:r>
      <w:r w:rsidR="001A3949" w:rsidRPr="00A046B4">
        <w:rPr>
          <w:rFonts w:ascii="Times New Roman" w:eastAsia="Times New Roman" w:hAnsi="Times New Roman" w:cs="Times New Roman"/>
          <w:color w:val="000000" w:themeColor="text1"/>
          <w:kern w:val="0"/>
          <w14:ligatures w14:val="none"/>
        </w:rPr>
        <w:t>Moreover,</w:t>
      </w:r>
      <w:r w:rsidR="000D7D0B" w:rsidRPr="00A046B4">
        <w:rPr>
          <w:rFonts w:ascii="Times New Roman" w:eastAsia="Times New Roman" w:hAnsi="Times New Roman" w:cs="Times New Roman"/>
          <w:color w:val="000000" w:themeColor="text1"/>
          <w:kern w:val="0"/>
          <w14:ligatures w14:val="none"/>
        </w:rPr>
        <w:t xml:space="preserve"> they found that, “The establishment of a large majority of upfront-credited Southern Cascades Mixed Conifer IFM projects in forests with ecological characteristics associated with greater carbon sequestration than the official common practices corroborated claims of adverse selection and is significant overestimate of additionality.”</w:t>
      </w:r>
      <w:r w:rsidR="001A3949" w:rsidRPr="00A046B4">
        <w:rPr>
          <w:rFonts w:ascii="Times New Roman" w:eastAsia="Times New Roman" w:hAnsi="Times New Roman" w:cs="Times New Roman"/>
          <w:color w:val="000000" w:themeColor="text1"/>
          <w:kern w:val="0"/>
          <w14:ligatures w14:val="none"/>
        </w:rPr>
        <w:t xml:space="preserve"> </w:t>
      </w:r>
    </w:p>
    <w:p w14:paraId="7B5030A2" w14:textId="6FFC3FFF" w:rsidR="001D037F" w:rsidRPr="00A046B4" w:rsidRDefault="001D037F" w:rsidP="008E3C27">
      <w:pPr>
        <w:rPr>
          <w:rFonts w:ascii="Times New Roman" w:eastAsia="Times New Roman" w:hAnsi="Times New Roman" w:cs="Times New Roman"/>
          <w:color w:val="000000" w:themeColor="text1"/>
          <w:kern w:val="0"/>
          <w14:ligatures w14:val="none"/>
        </w:rPr>
      </w:pPr>
      <w:r w:rsidRPr="00A046B4">
        <w:rPr>
          <w:rFonts w:ascii="Times New Roman" w:eastAsia="Times New Roman" w:hAnsi="Times New Roman" w:cs="Times New Roman"/>
          <w:color w:val="000000" w:themeColor="text1"/>
          <w:kern w:val="0"/>
          <w14:ligatures w14:val="none"/>
        </w:rPr>
        <w:tab/>
        <w:t xml:space="preserve">Similar sentiments have been echoed by other researchers complaining that the Carbon U.S. Forrest Protocol should be reexamined for IFM projects to better ensure </w:t>
      </w:r>
      <w:r w:rsidR="00983862" w:rsidRPr="00A046B4">
        <w:rPr>
          <w:rFonts w:ascii="Times New Roman" w:eastAsia="Times New Roman" w:hAnsi="Times New Roman" w:cs="Times New Roman"/>
          <w:color w:val="000000" w:themeColor="text1"/>
          <w:kern w:val="0"/>
          <w14:ligatures w14:val="none"/>
        </w:rPr>
        <w:t xml:space="preserve">project </w:t>
      </w:r>
      <w:r w:rsidRPr="00A046B4">
        <w:rPr>
          <w:rFonts w:ascii="Times New Roman" w:eastAsia="Times New Roman" w:hAnsi="Times New Roman" w:cs="Times New Roman"/>
          <w:color w:val="000000" w:themeColor="text1"/>
          <w:kern w:val="0"/>
          <w14:ligatures w14:val="none"/>
        </w:rPr>
        <w:t xml:space="preserve">additionality. For </w:t>
      </w:r>
      <w:r w:rsidR="007D7D70" w:rsidRPr="00A046B4">
        <w:rPr>
          <w:rFonts w:ascii="Times New Roman" w:eastAsia="Times New Roman" w:hAnsi="Times New Roman" w:cs="Times New Roman"/>
          <w:color w:val="000000" w:themeColor="text1"/>
          <w:kern w:val="0"/>
          <w14:ligatures w14:val="none"/>
        </w:rPr>
        <w:t>example,</w:t>
      </w:r>
      <w:r w:rsidRPr="00A046B4">
        <w:rPr>
          <w:rFonts w:ascii="Times New Roman" w:eastAsia="Times New Roman" w:hAnsi="Times New Roman" w:cs="Times New Roman"/>
          <w:color w:val="000000" w:themeColor="text1"/>
          <w:kern w:val="0"/>
          <w14:ligatures w14:val="none"/>
        </w:rPr>
        <w:t xml:space="preserve"> S. R. </w:t>
      </w:r>
      <w:proofErr w:type="spellStart"/>
      <w:r w:rsidRPr="00A046B4">
        <w:rPr>
          <w:rFonts w:ascii="Times New Roman" w:eastAsia="Times New Roman" w:hAnsi="Times New Roman" w:cs="Times New Roman"/>
          <w:color w:val="000000" w:themeColor="text1"/>
          <w:kern w:val="0"/>
          <w14:ligatures w14:val="none"/>
        </w:rPr>
        <w:t>Coffield</w:t>
      </w:r>
      <w:proofErr w:type="spellEnd"/>
      <w:r w:rsidRPr="00A046B4">
        <w:rPr>
          <w:rFonts w:ascii="Times New Roman" w:eastAsia="Times New Roman" w:hAnsi="Times New Roman" w:cs="Times New Roman"/>
          <w:color w:val="000000" w:themeColor="text1"/>
          <w:kern w:val="0"/>
          <w14:ligatures w14:val="none"/>
        </w:rPr>
        <w:t xml:space="preserve"> et al. utilized</w:t>
      </w:r>
      <w:r w:rsidR="00F5517F" w:rsidRPr="00A046B4">
        <w:rPr>
          <w:rFonts w:ascii="Times New Roman" w:eastAsia="Times New Roman" w:hAnsi="Times New Roman" w:cs="Times New Roman"/>
          <w:color w:val="000000" w:themeColor="text1"/>
          <w:kern w:val="0"/>
          <w14:ligatures w14:val="none"/>
        </w:rPr>
        <w:t xml:space="preserve"> remote sensing data to argue that</w:t>
      </w:r>
      <w:r w:rsidRPr="00A046B4">
        <w:rPr>
          <w:rFonts w:ascii="Times New Roman" w:eastAsia="Times New Roman" w:hAnsi="Times New Roman" w:cs="Times New Roman"/>
          <w:color w:val="000000" w:themeColor="text1"/>
          <w:kern w:val="0"/>
          <w14:ligatures w14:val="none"/>
        </w:rPr>
        <w:t xml:space="preserve"> </w:t>
      </w:r>
      <w:r w:rsidR="00F5517F" w:rsidRPr="00A046B4">
        <w:rPr>
          <w:rFonts w:ascii="Times New Roman" w:eastAsia="Times New Roman" w:hAnsi="Times New Roman" w:cs="Times New Roman"/>
          <w:color w:val="000000" w:themeColor="text1"/>
          <w:kern w:val="0"/>
          <w14:ligatures w14:val="none"/>
        </w:rPr>
        <w:t>“</w:t>
      </w:r>
      <w:r w:rsidRPr="00A046B4">
        <w:rPr>
          <w:rFonts w:ascii="Times New Roman" w:eastAsia="Times New Roman" w:hAnsi="Times New Roman" w:cs="Times New Roman"/>
          <w:color w:val="000000" w:themeColor="text1"/>
          <w:kern w:val="0"/>
          <w14:ligatures w14:val="none"/>
        </w:rPr>
        <w:t>carbon accumulation rates have not yet increased on lands that enroll as offset projects, relative to their pre-enrollment levels; and harvest rates have not decreased on most project lands since offset project initiation.</w:t>
      </w:r>
      <w:r w:rsidR="00F5517F" w:rsidRPr="00A046B4">
        <w:rPr>
          <w:rFonts w:ascii="Times New Roman" w:eastAsia="Times New Roman" w:hAnsi="Times New Roman" w:cs="Times New Roman"/>
          <w:color w:val="000000" w:themeColor="text1"/>
          <w:kern w:val="0"/>
          <w14:ligatures w14:val="none"/>
        </w:rPr>
        <w:t>”</w:t>
      </w:r>
      <w:proofErr w:type="gramStart"/>
      <w:r w:rsidR="00F5517F" w:rsidRPr="00A046B4">
        <w:rPr>
          <w:rFonts w:ascii="Times New Roman" w:eastAsia="Times New Roman" w:hAnsi="Times New Roman" w:cs="Times New Roman"/>
          <w:color w:val="000000" w:themeColor="text1"/>
          <w:kern w:val="0"/>
          <w:vertAlign w:val="superscript"/>
          <w14:ligatures w14:val="none"/>
        </w:rPr>
        <w:t>1</w:t>
      </w:r>
      <w:r w:rsidR="005B3B99" w:rsidRPr="00A046B4">
        <w:rPr>
          <w:rFonts w:ascii="Times New Roman" w:eastAsia="Times New Roman" w:hAnsi="Times New Roman" w:cs="Times New Roman"/>
          <w:color w:val="000000" w:themeColor="text1"/>
          <w:kern w:val="0"/>
          <w:vertAlign w:val="superscript"/>
          <w14:ligatures w14:val="none"/>
        </w:rPr>
        <w:t>7</w:t>
      </w:r>
      <w:proofErr w:type="gramEnd"/>
      <w:r w:rsidR="00983862" w:rsidRPr="00A046B4">
        <w:rPr>
          <w:rFonts w:ascii="Times New Roman" w:eastAsia="Times New Roman" w:hAnsi="Times New Roman" w:cs="Times New Roman"/>
          <w:color w:val="000000" w:themeColor="text1"/>
          <w:kern w:val="0"/>
          <w14:ligatures w14:val="none"/>
        </w:rPr>
        <w:t xml:space="preserve"> </w:t>
      </w:r>
    </w:p>
    <w:p w14:paraId="70570F14" w14:textId="3EF4A382" w:rsidR="001D642B" w:rsidRPr="00A046B4" w:rsidRDefault="001D642B" w:rsidP="008E3C27">
      <w:pPr>
        <w:rPr>
          <w:rFonts w:ascii="Times New Roman" w:eastAsia="Times New Roman" w:hAnsi="Times New Roman" w:cs="Times New Roman"/>
          <w:color w:val="000000" w:themeColor="text1"/>
          <w:kern w:val="0"/>
          <w:vertAlign w:val="superscript"/>
          <w14:ligatures w14:val="none"/>
        </w:rPr>
      </w:pPr>
      <w:r w:rsidRPr="00A046B4">
        <w:rPr>
          <w:rFonts w:ascii="Times New Roman" w:eastAsia="Times New Roman" w:hAnsi="Times New Roman" w:cs="Times New Roman"/>
          <w:color w:val="000000" w:themeColor="text1"/>
          <w:kern w:val="0"/>
          <w14:ligatures w14:val="none"/>
        </w:rPr>
        <w:tab/>
      </w:r>
      <w:r w:rsidR="00FD1929" w:rsidRPr="00A046B4">
        <w:rPr>
          <w:rFonts w:ascii="Times New Roman" w:eastAsia="Times New Roman" w:hAnsi="Times New Roman" w:cs="Times New Roman"/>
          <w:color w:val="000000" w:themeColor="text1"/>
          <w:kern w:val="0"/>
          <w14:ligatures w14:val="none"/>
        </w:rPr>
        <w:t>On Leakage, an</w:t>
      </w:r>
      <w:r w:rsidR="00261DED" w:rsidRPr="00A046B4">
        <w:rPr>
          <w:rFonts w:ascii="Times New Roman" w:eastAsia="Times New Roman" w:hAnsi="Times New Roman" w:cs="Times New Roman"/>
          <w:color w:val="000000" w:themeColor="text1"/>
          <w:kern w:val="0"/>
          <w14:ligatures w14:val="none"/>
        </w:rPr>
        <w:t xml:space="preserve"> </w:t>
      </w:r>
      <w:r w:rsidR="007C4177" w:rsidRPr="00A046B4">
        <w:rPr>
          <w:rFonts w:ascii="Times New Roman" w:eastAsia="Times New Roman" w:hAnsi="Times New Roman" w:cs="Times New Roman"/>
          <w:color w:val="000000" w:themeColor="text1"/>
          <w:kern w:val="0"/>
          <w14:ligatures w14:val="none"/>
        </w:rPr>
        <w:t xml:space="preserve">open </w:t>
      </w:r>
      <w:r w:rsidR="00261DED" w:rsidRPr="00A046B4">
        <w:rPr>
          <w:rFonts w:ascii="Times New Roman" w:eastAsia="Times New Roman" w:hAnsi="Times New Roman" w:cs="Times New Roman"/>
          <w:color w:val="000000" w:themeColor="text1"/>
          <w:kern w:val="0"/>
          <w14:ligatures w14:val="none"/>
        </w:rPr>
        <w:t xml:space="preserve">2019 </w:t>
      </w:r>
      <w:r w:rsidR="007C4177" w:rsidRPr="00A046B4">
        <w:rPr>
          <w:rFonts w:ascii="Times New Roman" w:eastAsia="Times New Roman" w:hAnsi="Times New Roman" w:cs="Times New Roman"/>
          <w:color w:val="000000" w:themeColor="text1"/>
          <w:kern w:val="0"/>
          <w14:ligatures w14:val="none"/>
        </w:rPr>
        <w:t xml:space="preserve">policy brief </w:t>
      </w:r>
      <w:r w:rsidR="00261DED" w:rsidRPr="00A046B4">
        <w:rPr>
          <w:rFonts w:ascii="Times New Roman" w:eastAsia="Times New Roman" w:hAnsi="Times New Roman" w:cs="Times New Roman"/>
          <w:color w:val="000000" w:themeColor="text1"/>
          <w:kern w:val="0"/>
          <w14:ligatures w14:val="none"/>
        </w:rPr>
        <w:t xml:space="preserve">by B. Haya </w:t>
      </w:r>
      <w:r w:rsidR="00FD1929" w:rsidRPr="00A046B4">
        <w:rPr>
          <w:rFonts w:ascii="Times New Roman" w:eastAsia="Times New Roman" w:hAnsi="Times New Roman" w:cs="Times New Roman"/>
          <w:color w:val="000000" w:themeColor="text1"/>
          <w:kern w:val="0"/>
          <w14:ligatures w14:val="none"/>
        </w:rPr>
        <w:t xml:space="preserve">argued that CARB’s estimation of their leakage rates used in carbon offset credit valuing should be amended. </w:t>
      </w:r>
      <w:r w:rsidR="0063058A" w:rsidRPr="00A046B4">
        <w:rPr>
          <w:rFonts w:ascii="Times New Roman" w:eastAsia="Times New Roman" w:hAnsi="Times New Roman" w:cs="Times New Roman"/>
          <w:color w:val="000000" w:themeColor="text1"/>
          <w:kern w:val="0"/>
          <w14:ligatures w14:val="none"/>
        </w:rPr>
        <w:t xml:space="preserve">For projects within the </w:t>
      </w:r>
      <w:r w:rsidR="0063058A" w:rsidRPr="00A046B4">
        <w:rPr>
          <w:rFonts w:ascii="Times New Roman" w:eastAsia="Times New Roman" w:hAnsi="Times New Roman" w:cs="Times New Roman"/>
          <w:color w:val="000000" w:themeColor="text1"/>
          <w:kern w:val="0"/>
          <w14:ligatures w14:val="none"/>
        </w:rPr>
        <w:t>U.S. Forest Compliance Offset Protocol</w:t>
      </w:r>
      <w:r w:rsidR="0063058A" w:rsidRPr="00A046B4">
        <w:rPr>
          <w:rFonts w:ascii="Times New Roman" w:eastAsia="Times New Roman" w:hAnsi="Times New Roman" w:cs="Times New Roman"/>
          <w:color w:val="000000" w:themeColor="text1"/>
          <w:kern w:val="0"/>
          <w14:ligatures w14:val="none"/>
        </w:rPr>
        <w:t xml:space="preserve"> </w:t>
      </w:r>
      <w:r w:rsidR="006E70C7" w:rsidRPr="00A046B4">
        <w:rPr>
          <w:rFonts w:ascii="Times New Roman" w:eastAsia="Times New Roman" w:hAnsi="Times New Roman" w:cs="Times New Roman"/>
          <w:color w:val="000000" w:themeColor="text1"/>
          <w:kern w:val="0"/>
          <w14:ligatures w14:val="none"/>
        </w:rPr>
        <w:t xml:space="preserve">(which have generated 80% of cumulatively generated offset credits), </w:t>
      </w:r>
      <w:r w:rsidR="00B55ECA" w:rsidRPr="00A046B4">
        <w:rPr>
          <w:rFonts w:ascii="Times New Roman" w:eastAsia="Times New Roman" w:hAnsi="Times New Roman" w:cs="Times New Roman"/>
          <w:color w:val="000000" w:themeColor="text1"/>
          <w:kern w:val="0"/>
          <w14:ligatures w14:val="none"/>
        </w:rPr>
        <w:t xml:space="preserve">Haya asserts the </w:t>
      </w:r>
      <w:r w:rsidR="00B55ECA" w:rsidRPr="00A046B4">
        <w:rPr>
          <w:rFonts w:ascii="Times New Roman" w:eastAsia="Times New Roman" w:hAnsi="Times New Roman" w:cs="Times New Roman"/>
          <w:color w:val="000000" w:themeColor="text1"/>
          <w:kern w:val="0"/>
          <w14:ligatures w14:val="none"/>
        </w:rPr>
        <w:t xml:space="preserve">activity-shifting leakage </w:t>
      </w:r>
      <w:r w:rsidR="00B55ECA" w:rsidRPr="00A046B4">
        <w:rPr>
          <w:rFonts w:ascii="Times New Roman" w:eastAsia="Times New Roman" w:hAnsi="Times New Roman" w:cs="Times New Roman"/>
          <w:color w:val="000000" w:themeColor="text1"/>
          <w:kern w:val="0"/>
          <w14:ligatures w14:val="none"/>
        </w:rPr>
        <w:t xml:space="preserve">rate of </w:t>
      </w:r>
      <w:r w:rsidR="00B55ECA" w:rsidRPr="00A046B4">
        <w:rPr>
          <w:rFonts w:ascii="Times New Roman" w:eastAsia="Times New Roman" w:hAnsi="Times New Roman" w:cs="Times New Roman"/>
          <w:color w:val="000000" w:themeColor="text1"/>
          <w:kern w:val="0"/>
          <w14:ligatures w14:val="none"/>
        </w:rPr>
        <w:t>20%</w:t>
      </w:r>
      <w:r w:rsidR="00B55ECA" w:rsidRPr="00A046B4">
        <w:rPr>
          <w:rFonts w:ascii="Times New Roman" w:eastAsia="Times New Roman" w:hAnsi="Times New Roman" w:cs="Times New Roman"/>
          <w:color w:val="000000" w:themeColor="text1"/>
          <w:kern w:val="0"/>
          <w14:ligatures w14:val="none"/>
        </w:rPr>
        <w:t xml:space="preserve"> should be changed to 80% to better reflect observed </w:t>
      </w:r>
      <w:r w:rsidR="00A67191" w:rsidRPr="00A046B4">
        <w:rPr>
          <w:rFonts w:ascii="Times New Roman" w:eastAsia="Times New Roman" w:hAnsi="Times New Roman" w:cs="Times New Roman"/>
          <w:color w:val="000000" w:themeColor="text1"/>
          <w:kern w:val="0"/>
          <w14:ligatures w14:val="none"/>
        </w:rPr>
        <w:t xml:space="preserve">historic domestic reductions in federal timber productions seen historically. </w:t>
      </w:r>
      <w:r w:rsidR="00A67191" w:rsidRPr="00A046B4">
        <w:rPr>
          <w:rFonts w:ascii="Times New Roman" w:eastAsia="Times New Roman" w:hAnsi="Times New Roman" w:cs="Times New Roman"/>
          <w:color w:val="000000" w:themeColor="text1"/>
          <w:kern w:val="0"/>
          <w:vertAlign w:val="superscript"/>
          <w14:ligatures w14:val="none"/>
        </w:rPr>
        <w:t>1</w:t>
      </w:r>
      <w:r w:rsidR="005B3B99" w:rsidRPr="00A046B4">
        <w:rPr>
          <w:rFonts w:ascii="Times New Roman" w:eastAsia="Times New Roman" w:hAnsi="Times New Roman" w:cs="Times New Roman"/>
          <w:color w:val="000000" w:themeColor="text1"/>
          <w:kern w:val="0"/>
          <w:vertAlign w:val="superscript"/>
          <w14:ligatures w14:val="none"/>
        </w:rPr>
        <w:t>8</w:t>
      </w:r>
    </w:p>
    <w:p w14:paraId="559D8500" w14:textId="77777777" w:rsidR="001D037F" w:rsidRPr="00A046B4" w:rsidRDefault="001D037F" w:rsidP="00EE2CC4">
      <w:pPr>
        <w:rPr>
          <w:rFonts w:ascii="Times New Roman" w:eastAsia="Times New Roman" w:hAnsi="Times New Roman" w:cs="Times New Roman"/>
          <w:color w:val="000000" w:themeColor="text1"/>
          <w:kern w:val="0"/>
          <w14:ligatures w14:val="none"/>
        </w:rPr>
      </w:pPr>
    </w:p>
    <w:p w14:paraId="03332AA2" w14:textId="6A70931E" w:rsidR="00846B5B" w:rsidRPr="00A046B4" w:rsidRDefault="00700264" w:rsidP="00362F14">
      <w:pPr>
        <w:rPr>
          <w:rFonts w:ascii="Times New Roman" w:eastAsia="Times New Roman" w:hAnsi="Times New Roman" w:cs="Times New Roman"/>
          <w:color w:val="000000" w:themeColor="text1"/>
          <w:kern w:val="0"/>
          <w14:ligatures w14:val="none"/>
        </w:rPr>
      </w:pPr>
      <w:r w:rsidRPr="00A046B4">
        <w:rPr>
          <w:rFonts w:ascii="Times New Roman" w:eastAsia="Times New Roman" w:hAnsi="Times New Roman" w:cs="Times New Roman"/>
          <w:color w:val="000000" w:themeColor="text1"/>
          <w:kern w:val="0"/>
          <w:u w:val="single"/>
          <w14:ligatures w14:val="none"/>
        </w:rPr>
        <w:t>Public Perspective</w:t>
      </w:r>
      <w:r w:rsidR="007A6106" w:rsidRPr="00A046B4">
        <w:rPr>
          <w:rFonts w:ascii="Times New Roman" w:eastAsia="Times New Roman" w:hAnsi="Times New Roman" w:cs="Times New Roman"/>
          <w:color w:val="000000" w:themeColor="text1"/>
          <w:kern w:val="0"/>
          <w:u w:val="single"/>
          <w14:ligatures w14:val="none"/>
        </w:rPr>
        <w:t>s</w:t>
      </w:r>
      <w:r w:rsidR="00B2797A" w:rsidRPr="00A046B4">
        <w:rPr>
          <w:rFonts w:ascii="Times New Roman" w:eastAsia="Times New Roman" w:hAnsi="Times New Roman" w:cs="Times New Roman"/>
          <w:color w:val="000000" w:themeColor="text1"/>
          <w:kern w:val="0"/>
          <w:u w:val="single"/>
          <w14:ligatures w14:val="none"/>
        </w:rPr>
        <w:t xml:space="preserve"> &amp; Environmental Justice</w:t>
      </w:r>
      <w:r w:rsidR="00B2797A" w:rsidRPr="00A046B4">
        <w:rPr>
          <w:rFonts w:ascii="Times New Roman" w:eastAsia="Times New Roman" w:hAnsi="Times New Roman" w:cs="Times New Roman"/>
          <w:color w:val="000000" w:themeColor="text1"/>
          <w:kern w:val="0"/>
          <w14:ligatures w14:val="none"/>
        </w:rPr>
        <w:t>: Some may argue that carbon offset projects are not an applicable avenue to address challenges in environmental justice and equity</w:t>
      </w:r>
      <w:r w:rsidR="005B3B99" w:rsidRPr="00A046B4">
        <w:rPr>
          <w:rFonts w:ascii="Times New Roman" w:eastAsia="Times New Roman" w:hAnsi="Times New Roman" w:cs="Times New Roman"/>
          <w:color w:val="000000" w:themeColor="text1"/>
          <w:kern w:val="0"/>
          <w14:ligatures w14:val="none"/>
        </w:rPr>
        <w:t>,</w:t>
      </w:r>
      <w:r w:rsidR="008273FB" w:rsidRPr="00A046B4">
        <w:rPr>
          <w:rFonts w:ascii="Times New Roman" w:eastAsia="Times New Roman" w:hAnsi="Times New Roman" w:cs="Times New Roman"/>
          <w:color w:val="000000" w:themeColor="text1"/>
          <w:kern w:val="0"/>
          <w:vertAlign w:val="superscript"/>
          <w14:ligatures w14:val="none"/>
        </w:rPr>
        <w:t>1</w:t>
      </w:r>
      <w:r w:rsidR="005B3B99" w:rsidRPr="00A046B4">
        <w:rPr>
          <w:rFonts w:ascii="Times New Roman" w:eastAsia="Times New Roman" w:hAnsi="Times New Roman" w:cs="Times New Roman"/>
          <w:color w:val="000000" w:themeColor="text1"/>
          <w:kern w:val="0"/>
          <w:vertAlign w:val="superscript"/>
          <w14:ligatures w14:val="none"/>
        </w:rPr>
        <w:t>9</w:t>
      </w:r>
      <w:r w:rsidR="00B2797A" w:rsidRPr="00A046B4">
        <w:rPr>
          <w:rFonts w:ascii="Times New Roman" w:eastAsia="Times New Roman" w:hAnsi="Times New Roman" w:cs="Times New Roman"/>
          <w:color w:val="000000" w:themeColor="text1"/>
          <w:kern w:val="0"/>
          <w14:ligatures w14:val="none"/>
        </w:rPr>
        <w:t xml:space="preserve"> </w:t>
      </w:r>
      <w:r w:rsidR="008273FB" w:rsidRPr="00A046B4">
        <w:rPr>
          <w:rFonts w:ascii="Times New Roman" w:eastAsia="Times New Roman" w:hAnsi="Times New Roman" w:cs="Times New Roman"/>
          <w:color w:val="000000" w:themeColor="text1"/>
          <w:kern w:val="0"/>
          <w14:ligatures w14:val="none"/>
        </w:rPr>
        <w:t xml:space="preserve">that offset projects are beneficial if they are implemented in California, another state, or another country, so long as the equivalent number of GHG emissions credited have been successfully removed or sequestered. While there is merit to this based on the design of the Cap-and-Trade system and its primary focus on GHG reductions, the </w:t>
      </w:r>
      <w:r w:rsidR="008273FB" w:rsidRPr="00A046B4">
        <w:rPr>
          <w:rFonts w:ascii="Times New Roman" w:eastAsia="Times New Roman" w:hAnsi="Times New Roman" w:cs="Times New Roman"/>
          <w:i/>
          <w:iCs/>
          <w:color w:val="000000" w:themeColor="text1"/>
          <w:kern w:val="0"/>
          <w14:ligatures w14:val="none"/>
        </w:rPr>
        <w:t>effects</w:t>
      </w:r>
      <w:r w:rsidR="008273FB" w:rsidRPr="00A046B4">
        <w:rPr>
          <w:rFonts w:ascii="Times New Roman" w:eastAsia="Times New Roman" w:hAnsi="Times New Roman" w:cs="Times New Roman"/>
          <w:color w:val="000000" w:themeColor="text1"/>
          <w:kern w:val="0"/>
          <w14:ligatures w14:val="none"/>
        </w:rPr>
        <w:t xml:space="preserve"> of the system are still palpable to the local inhabitants of communities that still live near large polluting facilities.</w:t>
      </w:r>
      <w:r w:rsidR="00846B5B" w:rsidRPr="00A046B4">
        <w:rPr>
          <w:rFonts w:ascii="Times New Roman" w:eastAsia="Times New Roman" w:hAnsi="Times New Roman" w:cs="Times New Roman"/>
          <w:color w:val="000000" w:themeColor="text1"/>
          <w:kern w:val="0"/>
          <w14:ligatures w14:val="none"/>
        </w:rPr>
        <w:t xml:space="preserve"> </w:t>
      </w:r>
      <w:r w:rsidR="005A1716" w:rsidRPr="00A046B4">
        <w:rPr>
          <w:rFonts w:ascii="Times New Roman" w:eastAsia="Times New Roman" w:hAnsi="Times New Roman" w:cs="Times New Roman"/>
          <w:color w:val="000000" w:themeColor="text1"/>
          <w:kern w:val="0"/>
          <w14:ligatures w14:val="none"/>
        </w:rPr>
        <w:t xml:space="preserve">The public suffering and </w:t>
      </w:r>
      <w:r w:rsidR="005A1716" w:rsidRPr="00A046B4">
        <w:rPr>
          <w:rFonts w:ascii="Times New Roman" w:eastAsia="Times New Roman" w:hAnsi="Times New Roman" w:cs="Times New Roman"/>
          <w:color w:val="000000" w:themeColor="text1"/>
          <w:kern w:val="0"/>
          <w14:ligatures w14:val="none"/>
        </w:rPr>
        <w:lastRenderedPageBreak/>
        <w:t>frustration with the Cap-and-Trade Program can be found in the accounts of</w:t>
      </w:r>
      <w:r w:rsidR="00D900B1" w:rsidRPr="00A046B4">
        <w:rPr>
          <w:rFonts w:ascii="Times New Roman" w:eastAsia="Times New Roman" w:hAnsi="Times New Roman" w:cs="Times New Roman"/>
          <w:color w:val="000000" w:themeColor="text1"/>
          <w:kern w:val="0"/>
          <w14:ligatures w14:val="none"/>
        </w:rPr>
        <w:t xml:space="preserve"> </w:t>
      </w:r>
      <w:r w:rsidR="00441027" w:rsidRPr="00A046B4">
        <w:rPr>
          <w:rFonts w:ascii="Times New Roman" w:eastAsia="Times New Roman" w:hAnsi="Times New Roman" w:cs="Times New Roman"/>
          <w:color w:val="000000" w:themeColor="text1"/>
          <w:kern w:val="0"/>
          <w14:ligatures w14:val="none"/>
        </w:rPr>
        <w:t xml:space="preserve">mothers </w:t>
      </w:r>
      <w:r w:rsidR="00D900B1" w:rsidRPr="00A046B4">
        <w:rPr>
          <w:rFonts w:ascii="Times New Roman" w:eastAsia="Times New Roman" w:hAnsi="Times New Roman" w:cs="Times New Roman"/>
          <w:color w:val="000000" w:themeColor="text1"/>
          <w:kern w:val="0"/>
          <w14:ligatures w14:val="none"/>
        </w:rPr>
        <w:t xml:space="preserve">living in the shadows of </w:t>
      </w:r>
      <w:r w:rsidR="005A1716" w:rsidRPr="00A046B4">
        <w:rPr>
          <w:rFonts w:ascii="Times New Roman" w:eastAsia="Times New Roman" w:hAnsi="Times New Roman" w:cs="Times New Roman"/>
          <w:color w:val="000000" w:themeColor="text1"/>
          <w:kern w:val="0"/>
          <w14:ligatures w14:val="none"/>
        </w:rPr>
        <w:t xml:space="preserve">vapor clouds of </w:t>
      </w:r>
      <w:r w:rsidR="00D900B1" w:rsidRPr="00A046B4">
        <w:rPr>
          <w:rFonts w:ascii="Times New Roman" w:eastAsia="Times New Roman" w:hAnsi="Times New Roman" w:cs="Times New Roman"/>
          <w:color w:val="000000" w:themeColor="text1"/>
          <w:kern w:val="0"/>
          <w14:ligatures w14:val="none"/>
        </w:rPr>
        <w:t xml:space="preserve">nearby refineries covered under the Cap-and-Trade Program </w:t>
      </w:r>
      <w:r w:rsidR="00441027" w:rsidRPr="00A046B4">
        <w:rPr>
          <w:rFonts w:ascii="Times New Roman" w:eastAsia="Times New Roman" w:hAnsi="Times New Roman" w:cs="Times New Roman"/>
          <w:color w:val="000000" w:themeColor="text1"/>
          <w:kern w:val="0"/>
          <w14:ligatures w14:val="none"/>
        </w:rPr>
        <w:t>whose children</w:t>
      </w:r>
      <w:r w:rsidR="00D900B1" w:rsidRPr="00A046B4">
        <w:rPr>
          <w:rFonts w:ascii="Times New Roman" w:eastAsia="Times New Roman" w:hAnsi="Times New Roman" w:cs="Times New Roman"/>
          <w:color w:val="000000" w:themeColor="text1"/>
          <w:kern w:val="0"/>
          <w14:ligatures w14:val="none"/>
        </w:rPr>
        <w:t xml:space="preserve"> are born with asthma or</w:t>
      </w:r>
      <w:r w:rsidR="00441027" w:rsidRPr="00A046B4">
        <w:rPr>
          <w:rFonts w:ascii="Times New Roman" w:eastAsia="Times New Roman" w:hAnsi="Times New Roman" w:cs="Times New Roman"/>
          <w:color w:val="000000" w:themeColor="text1"/>
          <w:kern w:val="0"/>
          <w14:ligatures w14:val="none"/>
        </w:rPr>
        <w:t xml:space="preserve"> family members</w:t>
      </w:r>
      <w:r w:rsidR="00D900B1" w:rsidRPr="00A046B4">
        <w:rPr>
          <w:rFonts w:ascii="Times New Roman" w:eastAsia="Times New Roman" w:hAnsi="Times New Roman" w:cs="Times New Roman"/>
          <w:color w:val="000000" w:themeColor="text1"/>
          <w:kern w:val="0"/>
          <w14:ligatures w14:val="none"/>
        </w:rPr>
        <w:t xml:space="preserve"> experience nosebleeds</w:t>
      </w:r>
      <w:r w:rsidR="00441027" w:rsidRPr="00A046B4">
        <w:rPr>
          <w:rFonts w:ascii="Times New Roman" w:eastAsia="Times New Roman" w:hAnsi="Times New Roman" w:cs="Times New Roman"/>
          <w:color w:val="000000" w:themeColor="text1"/>
          <w:kern w:val="0"/>
          <w14:ligatures w14:val="none"/>
        </w:rPr>
        <w:t xml:space="preserve"> as was the case for Michelle Mu</w:t>
      </w:r>
      <w:r w:rsidR="00441027" w:rsidRPr="00A046B4">
        <w:rPr>
          <w:rFonts w:ascii="Times New Roman" w:eastAsia="Times New Roman" w:hAnsi="Times New Roman" w:cs="Times New Roman"/>
          <w:color w:val="000000" w:themeColor="text1"/>
          <w:kern w:val="0"/>
          <w14:ligatures w14:val="none"/>
        </w:rPr>
        <w:t>ñ</w:t>
      </w:r>
      <w:r w:rsidR="00441027" w:rsidRPr="00A046B4">
        <w:rPr>
          <w:rFonts w:ascii="Times New Roman" w:eastAsia="Times New Roman" w:hAnsi="Times New Roman" w:cs="Times New Roman"/>
          <w:color w:val="000000" w:themeColor="text1"/>
          <w:kern w:val="0"/>
          <w14:ligatures w14:val="none"/>
        </w:rPr>
        <w:t>oz of Wilmington</w:t>
      </w:r>
      <w:r w:rsidR="005A1716" w:rsidRPr="00A046B4">
        <w:rPr>
          <w:rFonts w:ascii="Times New Roman" w:eastAsia="Times New Roman" w:hAnsi="Times New Roman" w:cs="Times New Roman"/>
          <w:color w:val="000000" w:themeColor="text1"/>
          <w:kern w:val="0"/>
          <w14:ligatures w14:val="none"/>
        </w:rPr>
        <w:t>.</w:t>
      </w:r>
      <w:r w:rsidR="005B3B99" w:rsidRPr="00A046B4">
        <w:rPr>
          <w:rFonts w:ascii="Times New Roman" w:eastAsia="Times New Roman" w:hAnsi="Times New Roman" w:cs="Times New Roman"/>
          <w:color w:val="000000" w:themeColor="text1"/>
          <w:kern w:val="0"/>
          <w:vertAlign w:val="superscript"/>
          <w14:ligatures w14:val="none"/>
        </w:rPr>
        <w:t>20</w:t>
      </w:r>
      <w:r w:rsidR="00441027" w:rsidRPr="00A046B4">
        <w:rPr>
          <w:rFonts w:ascii="Times New Roman" w:eastAsia="Times New Roman" w:hAnsi="Times New Roman" w:cs="Times New Roman"/>
          <w:color w:val="000000" w:themeColor="text1"/>
          <w:kern w:val="0"/>
          <w14:ligatures w14:val="none"/>
        </w:rPr>
        <w:t xml:space="preserve"> </w:t>
      </w:r>
    </w:p>
    <w:p w14:paraId="0861109F" w14:textId="77777777" w:rsidR="00A51B8C" w:rsidRPr="00A046B4" w:rsidRDefault="006F276F" w:rsidP="00316C47">
      <w:pPr>
        <w:ind w:firstLine="720"/>
        <w:rPr>
          <w:rFonts w:ascii="Times New Roman" w:eastAsia="Times New Roman" w:hAnsi="Times New Roman" w:cs="Times New Roman"/>
          <w:color w:val="000000" w:themeColor="text1"/>
          <w:kern w:val="0"/>
          <w14:ligatures w14:val="none"/>
        </w:rPr>
      </w:pPr>
      <w:r w:rsidRPr="00A046B4">
        <w:rPr>
          <w:rFonts w:ascii="Times New Roman" w:eastAsia="Times New Roman" w:hAnsi="Times New Roman" w:cs="Times New Roman"/>
          <w:color w:val="000000" w:themeColor="text1"/>
          <w:kern w:val="0"/>
          <w14:ligatures w14:val="none"/>
        </w:rPr>
        <w:t>Likewise o</w:t>
      </w:r>
      <w:r w:rsidR="00257B46" w:rsidRPr="00A046B4">
        <w:rPr>
          <w:rFonts w:ascii="Times New Roman" w:eastAsia="Times New Roman" w:hAnsi="Times New Roman" w:cs="Times New Roman"/>
          <w:color w:val="000000" w:themeColor="text1"/>
          <w:kern w:val="0"/>
          <w14:ligatures w14:val="none"/>
        </w:rPr>
        <w:t>utrage</w:t>
      </w:r>
      <w:r w:rsidR="00441027" w:rsidRPr="00A046B4">
        <w:rPr>
          <w:rFonts w:ascii="Times New Roman" w:eastAsia="Times New Roman" w:hAnsi="Times New Roman" w:cs="Times New Roman"/>
          <w:color w:val="000000" w:themeColor="text1"/>
          <w:kern w:val="0"/>
          <w14:ligatures w14:val="none"/>
        </w:rPr>
        <w:t xml:space="preserve"> </w:t>
      </w:r>
      <w:r w:rsidRPr="00A046B4">
        <w:rPr>
          <w:rFonts w:ascii="Times New Roman" w:eastAsia="Times New Roman" w:hAnsi="Times New Roman" w:cs="Times New Roman"/>
          <w:color w:val="000000" w:themeColor="text1"/>
          <w:kern w:val="0"/>
          <w14:ligatures w14:val="none"/>
        </w:rPr>
        <w:t xml:space="preserve">from clean-air activists was expressed </w:t>
      </w:r>
      <w:r w:rsidR="00441027" w:rsidRPr="00A046B4">
        <w:rPr>
          <w:rFonts w:ascii="Times New Roman" w:eastAsia="Times New Roman" w:hAnsi="Times New Roman" w:cs="Times New Roman"/>
          <w:color w:val="000000" w:themeColor="text1"/>
          <w:kern w:val="0"/>
          <w14:ligatures w14:val="none"/>
        </w:rPr>
        <w:t xml:space="preserve">at the </w:t>
      </w:r>
      <w:r w:rsidR="00257B46" w:rsidRPr="00A046B4">
        <w:rPr>
          <w:rFonts w:ascii="Times New Roman" w:eastAsia="Times New Roman" w:hAnsi="Times New Roman" w:cs="Times New Roman"/>
          <w:color w:val="000000" w:themeColor="text1"/>
          <w:kern w:val="0"/>
          <w14:ligatures w14:val="none"/>
        </w:rPr>
        <w:t>Compliance Offset Program</w:t>
      </w:r>
      <w:r w:rsidR="00257B46" w:rsidRPr="00A046B4">
        <w:rPr>
          <w:rFonts w:ascii="Times New Roman" w:eastAsia="Times New Roman" w:hAnsi="Times New Roman" w:cs="Times New Roman"/>
          <w:color w:val="000000" w:themeColor="text1"/>
          <w:kern w:val="0"/>
          <w14:ligatures w14:val="none"/>
        </w:rPr>
        <w:t xml:space="preserve"> provisions that allowed </w:t>
      </w:r>
      <w:r w:rsidR="008B7ACA" w:rsidRPr="00A046B4">
        <w:rPr>
          <w:rFonts w:ascii="Times New Roman" w:eastAsia="Times New Roman" w:hAnsi="Times New Roman" w:cs="Times New Roman"/>
          <w:color w:val="000000" w:themeColor="text1"/>
          <w:kern w:val="0"/>
          <w14:ligatures w14:val="none"/>
        </w:rPr>
        <w:t xml:space="preserve">an estimated $3.9 million in </w:t>
      </w:r>
      <w:r w:rsidR="00257B46" w:rsidRPr="00A046B4">
        <w:rPr>
          <w:rFonts w:ascii="Times New Roman" w:eastAsia="Times New Roman" w:hAnsi="Times New Roman" w:cs="Times New Roman"/>
          <w:color w:val="000000" w:themeColor="text1"/>
          <w:kern w:val="0"/>
          <w14:ligatures w14:val="none"/>
        </w:rPr>
        <w:t xml:space="preserve">offset credits from Eddie Ranch (an IFM offset project) to still be issued to </w:t>
      </w:r>
      <w:r w:rsidR="00AA01DC" w:rsidRPr="00A046B4">
        <w:rPr>
          <w:rFonts w:ascii="Times New Roman" w:eastAsia="Times New Roman" w:hAnsi="Times New Roman" w:cs="Times New Roman"/>
          <w:color w:val="000000" w:themeColor="text1"/>
          <w:kern w:val="0"/>
          <w14:ligatures w14:val="none"/>
        </w:rPr>
        <w:t xml:space="preserve">PBF Energy even after a </w:t>
      </w:r>
      <w:r w:rsidRPr="00A046B4">
        <w:rPr>
          <w:rFonts w:ascii="Times New Roman" w:eastAsia="Times New Roman" w:hAnsi="Times New Roman" w:cs="Times New Roman"/>
          <w:color w:val="000000" w:themeColor="text1"/>
          <w:kern w:val="0"/>
          <w14:ligatures w14:val="none"/>
        </w:rPr>
        <w:t xml:space="preserve">2018 </w:t>
      </w:r>
      <w:r w:rsidR="00AA01DC" w:rsidRPr="00A046B4">
        <w:rPr>
          <w:rFonts w:ascii="Times New Roman" w:eastAsia="Times New Roman" w:hAnsi="Times New Roman" w:cs="Times New Roman"/>
          <w:color w:val="000000" w:themeColor="text1"/>
          <w:kern w:val="0"/>
          <w14:ligatures w14:val="none"/>
        </w:rPr>
        <w:t>wildfire decimated the site and eliminated its carbon carrying capacity</w:t>
      </w:r>
      <w:r w:rsidR="00092A8B" w:rsidRPr="00A046B4">
        <w:rPr>
          <w:rFonts w:ascii="Times New Roman" w:eastAsia="Times New Roman" w:hAnsi="Times New Roman" w:cs="Times New Roman"/>
          <w:color w:val="000000" w:themeColor="text1"/>
          <w:kern w:val="0"/>
          <w14:ligatures w14:val="none"/>
        </w:rPr>
        <w:t xml:space="preserve">, </w:t>
      </w:r>
      <w:r w:rsidR="008B7ACA" w:rsidRPr="00A046B4">
        <w:rPr>
          <w:rFonts w:ascii="Times New Roman" w:eastAsia="Times New Roman" w:hAnsi="Times New Roman" w:cs="Times New Roman"/>
          <w:color w:val="000000" w:themeColor="text1"/>
          <w:kern w:val="0"/>
          <w14:ligatures w14:val="none"/>
        </w:rPr>
        <w:t>while</w:t>
      </w:r>
      <w:r w:rsidR="00092A8B" w:rsidRPr="00A046B4">
        <w:rPr>
          <w:rFonts w:ascii="Times New Roman" w:eastAsia="Times New Roman" w:hAnsi="Times New Roman" w:cs="Times New Roman"/>
          <w:color w:val="000000" w:themeColor="text1"/>
          <w:kern w:val="0"/>
          <w14:ligatures w14:val="none"/>
        </w:rPr>
        <w:t xml:space="preserve"> the compan</w:t>
      </w:r>
      <w:r w:rsidR="008B7ACA" w:rsidRPr="00A046B4">
        <w:rPr>
          <w:rFonts w:ascii="Times New Roman" w:eastAsia="Times New Roman" w:hAnsi="Times New Roman" w:cs="Times New Roman"/>
          <w:color w:val="000000" w:themeColor="text1"/>
          <w:kern w:val="0"/>
          <w14:ligatures w14:val="none"/>
        </w:rPr>
        <w:t>y’</w:t>
      </w:r>
      <w:r w:rsidR="00092A8B" w:rsidRPr="00A046B4">
        <w:rPr>
          <w:rFonts w:ascii="Times New Roman" w:eastAsia="Times New Roman" w:hAnsi="Times New Roman" w:cs="Times New Roman"/>
          <w:color w:val="000000" w:themeColor="text1"/>
          <w:kern w:val="0"/>
          <w14:ligatures w14:val="none"/>
        </w:rPr>
        <w:t xml:space="preserve">s gas refineries in Torrance and Martinez are still able to emit GHGs. </w:t>
      </w:r>
      <w:r w:rsidR="00700264" w:rsidRPr="00A046B4">
        <w:rPr>
          <w:rFonts w:ascii="Times New Roman" w:eastAsia="Times New Roman" w:hAnsi="Times New Roman" w:cs="Times New Roman"/>
          <w:color w:val="000000" w:themeColor="text1"/>
          <w:kern w:val="0"/>
          <w14:ligatures w14:val="none"/>
        </w:rPr>
        <w:t xml:space="preserve">The redundant offsets from the Eddie Ranch had to be restored by drawing from </w:t>
      </w:r>
      <w:r w:rsidR="00E43175" w:rsidRPr="00A046B4">
        <w:rPr>
          <w:rFonts w:ascii="Times New Roman" w:eastAsia="Times New Roman" w:hAnsi="Times New Roman" w:cs="Times New Roman"/>
          <w:color w:val="000000" w:themeColor="text1"/>
          <w:kern w:val="0"/>
          <w14:ligatures w14:val="none"/>
        </w:rPr>
        <w:t xml:space="preserve">a state insurance pool of funds designed to buffer the effects of unexpected fires and owner bankruptcies (the CARB was admonished in an open letter to reconfigure how landowners in California contribute to the fund to reflect growing concerns of offset projects located in increasingly fire-prone areas to no avail). </w:t>
      </w:r>
    </w:p>
    <w:p w14:paraId="551A5915" w14:textId="624EF56E" w:rsidR="00B72C8A" w:rsidRPr="00A046B4" w:rsidRDefault="00316C47" w:rsidP="00E61C0D">
      <w:pPr>
        <w:ind w:firstLine="720"/>
        <w:rPr>
          <w:rFonts w:ascii="Times New Roman" w:eastAsia="Times New Roman" w:hAnsi="Times New Roman" w:cs="Times New Roman"/>
          <w:color w:val="000000" w:themeColor="text1"/>
          <w:kern w:val="0"/>
          <w14:ligatures w14:val="none"/>
        </w:rPr>
      </w:pPr>
      <w:r w:rsidRPr="00A046B4">
        <w:rPr>
          <w:rFonts w:ascii="Times New Roman" w:eastAsia="Times New Roman" w:hAnsi="Times New Roman" w:cs="Times New Roman"/>
          <w:color w:val="000000" w:themeColor="text1"/>
          <w:kern w:val="0"/>
          <w14:ligatures w14:val="none"/>
        </w:rPr>
        <w:t xml:space="preserve">Such concerns as with academic and public complaints about the offset program’s ability to combat local air pollution, ensure the proper value of offsets, and the designation of projects satisfying additionality have been often disregarded by CARB. Many actors are invested in the offset program as Evan Halper of the Los </w:t>
      </w:r>
      <w:proofErr w:type="spellStart"/>
      <w:r w:rsidRPr="00A046B4">
        <w:rPr>
          <w:rFonts w:ascii="Times New Roman" w:eastAsia="Times New Roman" w:hAnsi="Times New Roman" w:cs="Times New Roman"/>
          <w:color w:val="000000" w:themeColor="text1"/>
          <w:kern w:val="0"/>
          <w14:ligatures w14:val="none"/>
        </w:rPr>
        <w:t>Angles</w:t>
      </w:r>
      <w:proofErr w:type="spellEnd"/>
      <w:r w:rsidRPr="00A046B4">
        <w:rPr>
          <w:rFonts w:ascii="Times New Roman" w:eastAsia="Times New Roman" w:hAnsi="Times New Roman" w:cs="Times New Roman"/>
          <w:color w:val="000000" w:themeColor="text1"/>
          <w:kern w:val="0"/>
          <w14:ligatures w14:val="none"/>
        </w:rPr>
        <w:t xml:space="preserve"> Times notes, “</w:t>
      </w:r>
      <w:r w:rsidR="007A6106" w:rsidRPr="00A046B4">
        <w:rPr>
          <w:rFonts w:ascii="Times New Roman" w:eastAsia="Times New Roman" w:hAnsi="Times New Roman" w:cs="Times New Roman"/>
          <w:color w:val="000000" w:themeColor="text1"/>
          <w:kern w:val="0"/>
          <w14:ligatures w14:val="none"/>
        </w:rPr>
        <w:t>Land trusts, conservation groups and American Indian tribes across the country are heavily invested</w:t>
      </w:r>
      <w:r w:rsidR="007A6106" w:rsidRPr="00A046B4">
        <w:rPr>
          <w:rFonts w:ascii="Times New Roman" w:eastAsia="Times New Roman" w:hAnsi="Times New Roman" w:cs="Times New Roman"/>
          <w:color w:val="000000" w:themeColor="text1"/>
          <w:kern w:val="0"/>
          <w14:ligatures w14:val="none"/>
        </w:rPr>
        <w:t>…</w:t>
      </w:r>
      <w:r w:rsidR="007A6106" w:rsidRPr="00A046B4">
        <w:rPr>
          <w:rFonts w:ascii="Times New Roman" w:hAnsi="Times New Roman" w:cs="Times New Roman"/>
          <w:color w:val="000000" w:themeColor="text1"/>
        </w:rPr>
        <w:t xml:space="preserve"> </w:t>
      </w:r>
      <w:r w:rsidR="007A6106" w:rsidRPr="00A046B4">
        <w:rPr>
          <w:rFonts w:ascii="Times New Roman" w:eastAsia="Times New Roman" w:hAnsi="Times New Roman" w:cs="Times New Roman"/>
          <w:color w:val="000000" w:themeColor="text1"/>
          <w:kern w:val="0"/>
          <w14:ligatures w14:val="none"/>
        </w:rPr>
        <w:t>[s]</w:t>
      </w:r>
      <w:proofErr w:type="spellStart"/>
      <w:r w:rsidR="007A6106" w:rsidRPr="00A046B4">
        <w:rPr>
          <w:rFonts w:ascii="Times New Roman" w:eastAsia="Times New Roman" w:hAnsi="Times New Roman" w:cs="Times New Roman"/>
          <w:color w:val="000000" w:themeColor="text1"/>
          <w:kern w:val="0"/>
          <w14:ligatures w14:val="none"/>
        </w:rPr>
        <w:t>ome</w:t>
      </w:r>
      <w:proofErr w:type="spellEnd"/>
      <w:r w:rsidR="007A6106" w:rsidRPr="00A046B4">
        <w:rPr>
          <w:rFonts w:ascii="Times New Roman" w:eastAsia="Times New Roman" w:hAnsi="Times New Roman" w:cs="Times New Roman"/>
          <w:color w:val="000000" w:themeColor="text1"/>
          <w:kern w:val="0"/>
          <w14:ligatures w14:val="none"/>
        </w:rPr>
        <w:t xml:space="preserve"> $2 billion flowed from offset credits over the last eight years, funding educational programs, opioid addiction clinics and cash payments to tribal members, among other things.</w:t>
      </w:r>
      <w:r w:rsidR="007A6106" w:rsidRPr="00A046B4">
        <w:rPr>
          <w:rFonts w:ascii="Times New Roman" w:eastAsia="Times New Roman" w:hAnsi="Times New Roman" w:cs="Times New Roman"/>
          <w:color w:val="000000" w:themeColor="text1"/>
          <w:kern w:val="0"/>
          <w14:ligatures w14:val="none"/>
        </w:rPr>
        <w:t>”</w:t>
      </w:r>
      <w:r w:rsidR="00511571" w:rsidRPr="00A046B4">
        <w:rPr>
          <w:rFonts w:ascii="Times New Roman" w:eastAsia="Times New Roman" w:hAnsi="Times New Roman" w:cs="Times New Roman"/>
          <w:color w:val="000000" w:themeColor="text1"/>
          <w:kern w:val="0"/>
          <w14:ligatures w14:val="none"/>
        </w:rPr>
        <w:t xml:space="preserve"> </w:t>
      </w:r>
      <w:r w:rsidR="00B72C8A" w:rsidRPr="00A046B4">
        <w:rPr>
          <w:rFonts w:ascii="Times New Roman" w:eastAsia="Times New Roman" w:hAnsi="Times New Roman" w:cs="Times New Roman"/>
          <w:color w:val="000000" w:themeColor="text1"/>
          <w:kern w:val="0"/>
          <w14:ligatures w14:val="none"/>
        </w:rPr>
        <w:t xml:space="preserve">The available funds put such groups into conflicting dilemmas in which personally championed conservation goals or the means of living are made more attainable by interacting with </w:t>
      </w:r>
      <w:r w:rsidR="00E61C0D" w:rsidRPr="00A046B4">
        <w:rPr>
          <w:rFonts w:ascii="Times New Roman" w:eastAsia="Times New Roman" w:hAnsi="Times New Roman" w:cs="Times New Roman"/>
          <w:color w:val="000000" w:themeColor="text1"/>
          <w:kern w:val="0"/>
          <w14:ligatures w14:val="none"/>
        </w:rPr>
        <w:t>an ineffective offset program.</w:t>
      </w:r>
    </w:p>
    <w:p w14:paraId="2DF69EB3" w14:textId="6486ACBF" w:rsidR="00316C47" w:rsidRPr="00A046B4" w:rsidRDefault="00511571" w:rsidP="000F18B4">
      <w:pPr>
        <w:ind w:firstLine="720"/>
        <w:rPr>
          <w:rFonts w:ascii="Times New Roman" w:eastAsia="Times New Roman" w:hAnsi="Times New Roman" w:cs="Times New Roman"/>
          <w:color w:val="000000" w:themeColor="text1"/>
          <w:kern w:val="0"/>
          <w:vertAlign w:val="superscript"/>
          <w14:ligatures w14:val="none"/>
        </w:rPr>
      </w:pPr>
      <w:r w:rsidRPr="00A046B4">
        <w:rPr>
          <w:rFonts w:ascii="Times New Roman" w:eastAsia="Times New Roman" w:hAnsi="Times New Roman" w:cs="Times New Roman"/>
          <w:color w:val="000000" w:themeColor="text1"/>
          <w:kern w:val="0"/>
          <w14:ligatures w14:val="none"/>
        </w:rPr>
        <w:t>The Passamaquoddy tribe in Maine grappled</w:t>
      </w:r>
      <w:r w:rsidR="00D81E20" w:rsidRPr="00A046B4">
        <w:rPr>
          <w:rFonts w:ascii="Times New Roman" w:eastAsia="Times New Roman" w:hAnsi="Times New Roman" w:cs="Times New Roman"/>
          <w:color w:val="000000" w:themeColor="text1"/>
          <w:kern w:val="0"/>
          <w14:ligatures w14:val="none"/>
        </w:rPr>
        <w:t xml:space="preserve"> internally</w:t>
      </w:r>
      <w:r w:rsidRPr="00A046B4">
        <w:rPr>
          <w:rFonts w:ascii="Times New Roman" w:eastAsia="Times New Roman" w:hAnsi="Times New Roman" w:cs="Times New Roman"/>
          <w:color w:val="000000" w:themeColor="text1"/>
          <w:kern w:val="0"/>
          <w14:ligatures w14:val="none"/>
        </w:rPr>
        <w:t xml:space="preserve"> </w:t>
      </w:r>
      <w:r w:rsidR="00D81E20" w:rsidRPr="00A046B4">
        <w:rPr>
          <w:rFonts w:ascii="Times New Roman" w:eastAsia="Times New Roman" w:hAnsi="Times New Roman" w:cs="Times New Roman"/>
          <w:color w:val="000000" w:themeColor="text1"/>
          <w:kern w:val="0"/>
          <w14:ligatures w14:val="none"/>
        </w:rPr>
        <w:t>for two years before accepting</w:t>
      </w:r>
      <w:r w:rsidRPr="00A046B4">
        <w:rPr>
          <w:rFonts w:ascii="Times New Roman" w:eastAsia="Times New Roman" w:hAnsi="Times New Roman" w:cs="Times New Roman"/>
          <w:color w:val="000000" w:themeColor="text1"/>
          <w:kern w:val="0"/>
          <w14:ligatures w14:val="none"/>
        </w:rPr>
        <w:t xml:space="preserve"> </w:t>
      </w:r>
      <w:r w:rsidR="00D81E20" w:rsidRPr="00A046B4">
        <w:rPr>
          <w:rFonts w:ascii="Times New Roman" w:eastAsia="Times New Roman" w:hAnsi="Times New Roman" w:cs="Times New Roman"/>
          <w:color w:val="000000" w:themeColor="text1"/>
          <w:kern w:val="0"/>
          <w14:ligatures w14:val="none"/>
        </w:rPr>
        <w:t>an</w:t>
      </w:r>
      <w:r w:rsidRPr="00A046B4">
        <w:rPr>
          <w:rFonts w:ascii="Times New Roman" w:eastAsia="Times New Roman" w:hAnsi="Times New Roman" w:cs="Times New Roman"/>
          <w:color w:val="000000" w:themeColor="text1"/>
          <w:kern w:val="0"/>
          <w14:ligatures w14:val="none"/>
        </w:rPr>
        <w:t xml:space="preserve"> </w:t>
      </w:r>
      <w:r w:rsidR="00D81E20" w:rsidRPr="00A046B4">
        <w:rPr>
          <w:rFonts w:ascii="Times New Roman" w:eastAsia="Times New Roman" w:hAnsi="Times New Roman" w:cs="Times New Roman"/>
          <w:color w:val="000000" w:themeColor="text1"/>
          <w:kern w:val="0"/>
          <w14:ligatures w14:val="none"/>
        </w:rPr>
        <w:t>offer of</w:t>
      </w:r>
      <w:r w:rsidRPr="00A046B4">
        <w:rPr>
          <w:rFonts w:ascii="Times New Roman" w:eastAsia="Times New Roman" w:hAnsi="Times New Roman" w:cs="Times New Roman"/>
          <w:color w:val="000000" w:themeColor="text1"/>
          <w:kern w:val="0"/>
          <w14:ligatures w14:val="none"/>
        </w:rPr>
        <w:t xml:space="preserve"> millions in offset credits by Chevron which would be used to compensate for the GHG emissions of their refineries in Richmond and El Segundo</w:t>
      </w:r>
      <w:r w:rsidR="00D81E20" w:rsidRPr="00A046B4">
        <w:rPr>
          <w:rFonts w:ascii="Times New Roman" w:eastAsia="Times New Roman" w:hAnsi="Times New Roman" w:cs="Times New Roman"/>
          <w:color w:val="000000" w:themeColor="text1"/>
          <w:kern w:val="0"/>
          <w14:ligatures w14:val="none"/>
        </w:rPr>
        <w:t xml:space="preserve">. An attorney for the tribe </w:t>
      </w:r>
      <w:r w:rsidR="00197616" w:rsidRPr="00A046B4">
        <w:rPr>
          <w:rFonts w:ascii="Times New Roman" w:eastAsia="Times New Roman" w:hAnsi="Times New Roman" w:cs="Times New Roman"/>
          <w:color w:val="000000" w:themeColor="text1"/>
          <w:kern w:val="0"/>
          <w14:ligatures w14:val="none"/>
        </w:rPr>
        <w:t xml:space="preserve">stated </w:t>
      </w:r>
      <w:r w:rsidR="00197616" w:rsidRPr="00A046B4">
        <w:rPr>
          <w:rFonts w:ascii="Times New Roman" w:eastAsia="Times New Roman" w:hAnsi="Times New Roman" w:cs="Times New Roman"/>
          <w:color w:val="000000" w:themeColor="text1"/>
          <w:kern w:val="0"/>
          <w14:ligatures w14:val="none"/>
        </w:rPr>
        <w:t xml:space="preserve">“It was the right move for a socially disadvantaged community suffering our own environmental injustice </w:t>
      </w:r>
      <w:proofErr w:type="gramStart"/>
      <w:r w:rsidR="00197616" w:rsidRPr="00A046B4">
        <w:rPr>
          <w:rFonts w:ascii="Times New Roman" w:eastAsia="Times New Roman" w:hAnsi="Times New Roman" w:cs="Times New Roman"/>
          <w:color w:val="000000" w:themeColor="text1"/>
          <w:kern w:val="0"/>
          <w14:ligatures w14:val="none"/>
        </w:rPr>
        <w:t>on a daily basis</w:t>
      </w:r>
      <w:proofErr w:type="gramEnd"/>
      <w:r w:rsidR="00197616" w:rsidRPr="00A046B4">
        <w:rPr>
          <w:rFonts w:ascii="Times New Roman" w:eastAsia="Times New Roman" w:hAnsi="Times New Roman" w:cs="Times New Roman"/>
          <w:color w:val="000000" w:themeColor="text1"/>
          <w:kern w:val="0"/>
          <w14:ligatures w14:val="none"/>
        </w:rPr>
        <w:t>…</w:t>
      </w:r>
      <w:r w:rsidR="00197616" w:rsidRPr="00A046B4">
        <w:rPr>
          <w:rFonts w:ascii="Times New Roman" w:hAnsi="Times New Roman" w:cs="Times New Roman"/>
          <w:color w:val="000000" w:themeColor="text1"/>
        </w:rPr>
        <w:t xml:space="preserve"> </w:t>
      </w:r>
      <w:r w:rsidR="00197616" w:rsidRPr="00A046B4">
        <w:rPr>
          <w:rFonts w:ascii="Times New Roman" w:eastAsia="Times New Roman" w:hAnsi="Times New Roman" w:cs="Times New Roman"/>
          <w:color w:val="000000" w:themeColor="text1"/>
          <w:kern w:val="0"/>
          <w14:ligatures w14:val="none"/>
        </w:rPr>
        <w:t>i</w:t>
      </w:r>
      <w:r w:rsidR="00197616" w:rsidRPr="00A046B4">
        <w:rPr>
          <w:rFonts w:ascii="Times New Roman" w:eastAsia="Times New Roman" w:hAnsi="Times New Roman" w:cs="Times New Roman"/>
          <w:color w:val="000000" w:themeColor="text1"/>
          <w:kern w:val="0"/>
          <w14:ligatures w14:val="none"/>
        </w:rPr>
        <w:t>t is a little bit of an indirect attack to say we are contributors to pollution at a Chevron plant in California. We are not. We have been victims of environmental abuse from all sides, and we are fashioning a way to survive and ensure our existence in this world</w:t>
      </w:r>
      <w:r w:rsidR="00B72C8A" w:rsidRPr="00A046B4">
        <w:rPr>
          <w:rFonts w:ascii="Times New Roman" w:eastAsia="Times New Roman" w:hAnsi="Times New Roman" w:cs="Times New Roman"/>
          <w:color w:val="000000" w:themeColor="text1"/>
          <w:kern w:val="0"/>
          <w14:ligatures w14:val="none"/>
        </w:rPr>
        <w:t>.”</w:t>
      </w:r>
      <w:proofErr w:type="gramStart"/>
      <w:r w:rsidR="00F63EF1" w:rsidRPr="00A046B4">
        <w:rPr>
          <w:rFonts w:ascii="Times New Roman" w:eastAsia="Times New Roman" w:hAnsi="Times New Roman" w:cs="Times New Roman"/>
          <w:color w:val="000000" w:themeColor="text1"/>
          <w:kern w:val="0"/>
          <w:vertAlign w:val="superscript"/>
          <w14:ligatures w14:val="none"/>
        </w:rPr>
        <w:t>2</w:t>
      </w:r>
      <w:r w:rsidR="005B3B99" w:rsidRPr="00A046B4">
        <w:rPr>
          <w:rFonts w:ascii="Times New Roman" w:eastAsia="Times New Roman" w:hAnsi="Times New Roman" w:cs="Times New Roman"/>
          <w:color w:val="000000" w:themeColor="text1"/>
          <w:kern w:val="0"/>
          <w:vertAlign w:val="superscript"/>
          <w14:ligatures w14:val="none"/>
        </w:rPr>
        <w:t>1</w:t>
      </w:r>
      <w:proofErr w:type="gramEnd"/>
    </w:p>
    <w:p w14:paraId="09A0B179" w14:textId="09C75DF1" w:rsidR="00D7712C" w:rsidRPr="00A046B4" w:rsidRDefault="00DF5FCE" w:rsidP="00D7712C">
      <w:pPr>
        <w:ind w:firstLine="720"/>
        <w:rPr>
          <w:rFonts w:ascii="Times New Roman" w:eastAsia="Times New Roman" w:hAnsi="Times New Roman" w:cs="Times New Roman"/>
          <w:color w:val="000000" w:themeColor="text1"/>
          <w:kern w:val="0"/>
          <w14:ligatures w14:val="none"/>
        </w:rPr>
      </w:pPr>
      <w:r w:rsidRPr="00A046B4">
        <w:rPr>
          <w:rFonts w:ascii="Times New Roman" w:eastAsia="Times New Roman" w:hAnsi="Times New Roman" w:cs="Times New Roman"/>
          <w:color w:val="000000" w:themeColor="text1"/>
          <w:kern w:val="0"/>
          <w14:ligatures w14:val="none"/>
        </w:rPr>
        <w:t xml:space="preserve">As previously </w:t>
      </w:r>
      <w:r w:rsidR="00CA6E70" w:rsidRPr="00A046B4">
        <w:rPr>
          <w:rFonts w:ascii="Times New Roman" w:eastAsia="Times New Roman" w:hAnsi="Times New Roman" w:cs="Times New Roman"/>
          <w:color w:val="000000" w:themeColor="text1"/>
          <w:kern w:val="0"/>
          <w14:ligatures w14:val="none"/>
        </w:rPr>
        <w:t>mentioned,</w:t>
      </w:r>
      <w:r w:rsidRPr="00A046B4">
        <w:rPr>
          <w:rFonts w:ascii="Times New Roman" w:eastAsia="Times New Roman" w:hAnsi="Times New Roman" w:cs="Times New Roman"/>
          <w:color w:val="000000" w:themeColor="text1"/>
          <w:kern w:val="0"/>
          <w14:ligatures w14:val="none"/>
        </w:rPr>
        <w:t xml:space="preserve"> the </w:t>
      </w:r>
      <w:r w:rsidR="00684B82" w:rsidRPr="00A046B4">
        <w:rPr>
          <w:rFonts w:ascii="Times New Roman" w:eastAsia="Times New Roman" w:hAnsi="Times New Roman" w:cs="Times New Roman"/>
          <w:color w:val="000000" w:themeColor="text1"/>
          <w:kern w:val="0"/>
          <w14:ligatures w14:val="none"/>
        </w:rPr>
        <w:t>effects of the Cap-and-Trade program have</w:t>
      </w:r>
      <w:r w:rsidRPr="00A046B4">
        <w:rPr>
          <w:rFonts w:ascii="Times New Roman" w:eastAsia="Times New Roman" w:hAnsi="Times New Roman" w:cs="Times New Roman"/>
          <w:color w:val="000000" w:themeColor="text1"/>
          <w:kern w:val="0"/>
          <w14:ligatures w14:val="none"/>
        </w:rPr>
        <w:t xml:space="preserve"> </w:t>
      </w:r>
      <w:r w:rsidR="00684B82" w:rsidRPr="00A046B4">
        <w:rPr>
          <w:rFonts w:ascii="Times New Roman" w:eastAsia="Times New Roman" w:hAnsi="Times New Roman" w:cs="Times New Roman"/>
          <w:color w:val="000000" w:themeColor="text1"/>
          <w:kern w:val="0"/>
          <w14:ligatures w14:val="none"/>
        </w:rPr>
        <w:t>disproportionally and adversely affected Black and Brown communities and those below the federal poverty line.</w:t>
      </w:r>
      <w:r w:rsidR="00BF19C1" w:rsidRPr="00A046B4">
        <w:rPr>
          <w:rFonts w:ascii="Times New Roman" w:eastAsia="Times New Roman" w:hAnsi="Times New Roman" w:cs="Times New Roman"/>
          <w:color w:val="000000" w:themeColor="text1"/>
          <w:kern w:val="0"/>
          <w14:ligatures w14:val="none"/>
        </w:rPr>
        <w:t xml:space="preserve"> One study </w:t>
      </w:r>
      <w:r w:rsidR="00880004" w:rsidRPr="00A046B4">
        <w:rPr>
          <w:rFonts w:ascii="Times New Roman" w:eastAsia="Times New Roman" w:hAnsi="Times New Roman" w:cs="Times New Roman"/>
          <w:color w:val="000000" w:themeColor="text1"/>
          <w:kern w:val="0"/>
          <w14:ligatures w14:val="none"/>
        </w:rPr>
        <w:t xml:space="preserve">by L. Cushing et al. </w:t>
      </w:r>
      <w:r w:rsidR="00BF19C1" w:rsidRPr="00A046B4">
        <w:rPr>
          <w:rFonts w:ascii="Times New Roman" w:eastAsia="Times New Roman" w:hAnsi="Times New Roman" w:cs="Times New Roman"/>
          <w:color w:val="000000" w:themeColor="text1"/>
          <w:kern w:val="0"/>
          <w14:ligatures w14:val="none"/>
        </w:rPr>
        <w:t>examining the effects of the program after the initiation of carbon trading in California (spanning January 1, 2013 - December 31, 2015) observed</w:t>
      </w:r>
      <w:r w:rsidR="00B7181A" w:rsidRPr="00A046B4">
        <w:rPr>
          <w:rFonts w:ascii="Times New Roman" w:eastAsia="Times New Roman" w:hAnsi="Times New Roman" w:cs="Times New Roman"/>
          <w:color w:val="000000" w:themeColor="text1"/>
          <w:kern w:val="0"/>
          <w14:ligatures w14:val="none"/>
        </w:rPr>
        <w:t xml:space="preserve"> regulated GHG emitting</w:t>
      </w:r>
      <w:r w:rsidR="00BF19C1" w:rsidRPr="00A046B4">
        <w:rPr>
          <w:rFonts w:ascii="Times New Roman" w:eastAsia="Times New Roman" w:hAnsi="Times New Roman" w:cs="Times New Roman"/>
          <w:color w:val="000000" w:themeColor="text1"/>
          <w:kern w:val="0"/>
          <w14:ligatures w14:val="none"/>
        </w:rPr>
        <w:t xml:space="preserve"> facilities</w:t>
      </w:r>
      <w:r w:rsidR="00B7181A" w:rsidRPr="00A046B4">
        <w:rPr>
          <w:rFonts w:ascii="Times New Roman" w:eastAsia="Times New Roman" w:hAnsi="Times New Roman" w:cs="Times New Roman"/>
          <w:color w:val="000000" w:themeColor="text1"/>
          <w:kern w:val="0"/>
          <w14:ligatures w14:val="none"/>
        </w:rPr>
        <w:t xml:space="preserve"> within the program are</w:t>
      </w:r>
      <w:r w:rsidR="00BF19C1" w:rsidRPr="00A046B4">
        <w:rPr>
          <w:rFonts w:ascii="Times New Roman" w:eastAsia="Times New Roman" w:hAnsi="Times New Roman" w:cs="Times New Roman"/>
          <w:color w:val="000000" w:themeColor="text1"/>
          <w:kern w:val="0"/>
          <w14:ligatures w14:val="none"/>
        </w:rPr>
        <w:t xml:space="preserve"> </w:t>
      </w:r>
      <w:r w:rsidR="00B7181A" w:rsidRPr="00A046B4">
        <w:rPr>
          <w:rFonts w:ascii="Times New Roman" w:eastAsia="Times New Roman" w:hAnsi="Times New Roman" w:cs="Times New Roman"/>
          <w:color w:val="000000" w:themeColor="text1"/>
          <w:kern w:val="0"/>
          <w14:ligatures w14:val="none"/>
        </w:rPr>
        <w:t>primarily located in disadvantaged neighborhoods</w:t>
      </w:r>
      <w:r w:rsidR="00DB1F40" w:rsidRPr="00A046B4">
        <w:rPr>
          <w:rFonts w:ascii="Times New Roman" w:eastAsia="Times New Roman" w:hAnsi="Times New Roman" w:cs="Times New Roman"/>
          <w:color w:val="000000" w:themeColor="text1"/>
          <w:kern w:val="0"/>
          <w14:ligatures w14:val="none"/>
        </w:rPr>
        <w:t xml:space="preserve">. </w:t>
      </w:r>
      <w:r w:rsidR="0010376B" w:rsidRPr="00A046B4">
        <w:rPr>
          <w:rFonts w:ascii="Times New Roman" w:eastAsia="Times New Roman" w:hAnsi="Times New Roman" w:cs="Times New Roman"/>
          <w:color w:val="000000" w:themeColor="text1"/>
          <w:kern w:val="0"/>
          <w14:ligatures w14:val="none"/>
        </w:rPr>
        <w:t xml:space="preserve">Results showed </w:t>
      </w:r>
      <w:r w:rsidR="00880004" w:rsidRPr="00A046B4">
        <w:rPr>
          <w:rFonts w:ascii="Times New Roman" w:eastAsia="Times New Roman" w:hAnsi="Times New Roman" w:cs="Times New Roman"/>
          <w:color w:val="000000" w:themeColor="text1"/>
          <w:kern w:val="0"/>
          <w14:ligatures w14:val="none"/>
        </w:rPr>
        <w:t xml:space="preserve">the relative difference of </w:t>
      </w:r>
      <w:r w:rsidR="0010376B" w:rsidRPr="00A046B4">
        <w:rPr>
          <w:rFonts w:ascii="Times New Roman" w:eastAsia="Times New Roman" w:hAnsi="Times New Roman" w:cs="Times New Roman"/>
          <w:color w:val="000000" w:themeColor="text1"/>
          <w:kern w:val="0"/>
          <w14:ligatures w14:val="none"/>
        </w:rPr>
        <w:t>neighborhoods (as represented by 2010 U.S. census blocks groups) living within 2.5</w:t>
      </w:r>
      <w:r w:rsidR="00880004" w:rsidRPr="00A046B4">
        <w:rPr>
          <w:rFonts w:ascii="Times New Roman" w:eastAsia="Times New Roman" w:hAnsi="Times New Roman" w:cs="Times New Roman"/>
          <w:color w:val="000000" w:themeColor="text1"/>
          <w:kern w:val="0"/>
          <w14:ligatures w14:val="none"/>
        </w:rPr>
        <w:t xml:space="preserve"> miles</w:t>
      </w:r>
      <w:r w:rsidR="0010376B" w:rsidRPr="00A046B4">
        <w:rPr>
          <w:rFonts w:ascii="Times New Roman" w:eastAsia="Times New Roman" w:hAnsi="Times New Roman" w:cs="Times New Roman"/>
          <w:color w:val="000000" w:themeColor="text1"/>
          <w:kern w:val="0"/>
          <w14:ligatures w14:val="none"/>
        </w:rPr>
        <w:t xml:space="preserve"> of one of the 19 different Cap-and-Trade participating oil and gas plants examined in the study </w:t>
      </w:r>
      <w:r w:rsidR="00880004" w:rsidRPr="00A046B4">
        <w:rPr>
          <w:rFonts w:ascii="Times New Roman" w:eastAsia="Times New Roman" w:hAnsi="Times New Roman" w:cs="Times New Roman"/>
          <w:color w:val="000000" w:themeColor="text1"/>
          <w:kern w:val="0"/>
          <w14:ligatures w14:val="none"/>
        </w:rPr>
        <w:t xml:space="preserve">compared to those living further than 2.5 miles was 34% higher for Black and Brown residents, 23% higher for poor residents, and 64% higher in residents with low education. </w:t>
      </w:r>
    </w:p>
    <w:p w14:paraId="0556423E" w14:textId="1F1F2A26" w:rsidR="006025F1" w:rsidRPr="00A046B4" w:rsidRDefault="00880004" w:rsidP="00D7712C">
      <w:pPr>
        <w:ind w:firstLine="720"/>
        <w:rPr>
          <w:rFonts w:ascii="Times New Roman" w:eastAsia="Times New Roman" w:hAnsi="Times New Roman" w:cs="Times New Roman"/>
          <w:color w:val="000000" w:themeColor="text1"/>
          <w:kern w:val="0"/>
          <w14:ligatures w14:val="none"/>
        </w:rPr>
      </w:pPr>
      <w:r w:rsidRPr="00A046B4">
        <w:rPr>
          <w:rFonts w:ascii="Times New Roman" w:eastAsia="Times New Roman" w:hAnsi="Times New Roman" w:cs="Times New Roman"/>
          <w:color w:val="000000" w:themeColor="text1"/>
          <w:kern w:val="0"/>
          <w14:ligatures w14:val="none"/>
        </w:rPr>
        <w:t>The researchers also noted that co-pollutant emissions (such as p</w:t>
      </w:r>
      <w:r w:rsidRPr="00A046B4">
        <w:rPr>
          <w:rFonts w:ascii="Times New Roman" w:eastAsia="Times New Roman" w:hAnsi="Times New Roman" w:cs="Times New Roman"/>
          <w:color w:val="000000" w:themeColor="text1"/>
          <w:kern w:val="0"/>
          <w14:ligatures w14:val="none"/>
        </w:rPr>
        <w:t>articulate matter</w:t>
      </w:r>
      <w:r w:rsidR="00E57BAA" w:rsidRPr="00A046B4">
        <w:rPr>
          <w:rFonts w:ascii="Times New Roman" w:eastAsia="Times New Roman" w:hAnsi="Times New Roman" w:cs="Times New Roman"/>
          <w:color w:val="000000" w:themeColor="text1"/>
          <w:kern w:val="0"/>
          <w14:ligatures w14:val="none"/>
        </w:rPr>
        <w:t xml:space="preserve"> (PM</w:t>
      </w:r>
      <w:r w:rsidR="00E57BAA" w:rsidRPr="00A046B4">
        <w:rPr>
          <w:rFonts w:ascii="Times New Roman" w:eastAsia="Times New Roman" w:hAnsi="Times New Roman" w:cs="Times New Roman"/>
          <w:color w:val="000000" w:themeColor="text1"/>
          <w:kern w:val="0"/>
          <w:vertAlign w:val="subscript"/>
          <w14:ligatures w14:val="none"/>
        </w:rPr>
        <w:t>2.5</w:t>
      </w:r>
      <w:r w:rsidR="00E57BAA" w:rsidRPr="00A046B4">
        <w:rPr>
          <w:rFonts w:ascii="Times New Roman" w:eastAsia="Times New Roman" w:hAnsi="Times New Roman" w:cs="Times New Roman"/>
          <w:color w:val="000000" w:themeColor="text1"/>
          <w:kern w:val="0"/>
          <w14:ligatures w14:val="none"/>
        </w:rPr>
        <w:t>)</w:t>
      </w:r>
      <w:r w:rsidRPr="00A046B4">
        <w:rPr>
          <w:rFonts w:ascii="Times New Roman" w:eastAsia="Times New Roman" w:hAnsi="Times New Roman" w:cs="Times New Roman"/>
          <w:color w:val="000000" w:themeColor="text1"/>
          <w:kern w:val="0"/>
          <w14:ligatures w14:val="none"/>
        </w:rPr>
        <w:t>, nitrogen oxides, sulfur oxides, volatile organic compounds</w:t>
      </w:r>
      <w:r w:rsidR="00E57BAA" w:rsidRPr="00A046B4">
        <w:rPr>
          <w:rFonts w:ascii="Times New Roman" w:eastAsia="Times New Roman" w:hAnsi="Times New Roman" w:cs="Times New Roman"/>
          <w:color w:val="000000" w:themeColor="text1"/>
          <w:kern w:val="0"/>
          <w14:ligatures w14:val="none"/>
        </w:rPr>
        <w:t xml:space="preserve"> (VOCs)</w:t>
      </w:r>
      <w:r w:rsidRPr="00A046B4">
        <w:rPr>
          <w:rFonts w:ascii="Times New Roman" w:eastAsia="Times New Roman" w:hAnsi="Times New Roman" w:cs="Times New Roman"/>
          <w:color w:val="000000" w:themeColor="text1"/>
          <w:kern w:val="0"/>
          <w14:ligatures w14:val="none"/>
        </w:rPr>
        <w:t>, and air toxics</w:t>
      </w:r>
      <w:r w:rsidRPr="00A046B4">
        <w:rPr>
          <w:rFonts w:ascii="Times New Roman" w:eastAsia="Times New Roman" w:hAnsi="Times New Roman" w:cs="Times New Roman"/>
          <w:color w:val="000000" w:themeColor="text1"/>
          <w:kern w:val="0"/>
          <w14:ligatures w14:val="none"/>
        </w:rPr>
        <w:t xml:space="preserve">) </w:t>
      </w:r>
      <w:r w:rsidR="00757AE4" w:rsidRPr="00A046B4">
        <w:rPr>
          <w:rFonts w:ascii="Times New Roman" w:eastAsia="Times New Roman" w:hAnsi="Times New Roman" w:cs="Times New Roman"/>
          <w:color w:val="000000" w:themeColor="text1"/>
          <w:kern w:val="0"/>
          <w14:ligatures w14:val="none"/>
        </w:rPr>
        <w:t xml:space="preserve">were </w:t>
      </w:r>
      <w:r w:rsidR="00E57BAA" w:rsidRPr="00A046B4">
        <w:rPr>
          <w:rFonts w:ascii="Times New Roman" w:eastAsia="Times New Roman" w:hAnsi="Times New Roman" w:cs="Times New Roman"/>
          <w:color w:val="000000" w:themeColor="text1"/>
          <w:kern w:val="0"/>
          <w14:ligatures w14:val="none"/>
        </w:rPr>
        <w:t>correlated across facilities with GHG emissions; some co-pollutant emissions were more sensitive to emissions in various sectors than others (</w:t>
      </w:r>
      <w:proofErr w:type="gramStart"/>
      <w:r w:rsidR="00E57BAA" w:rsidRPr="00A046B4">
        <w:rPr>
          <w:rFonts w:ascii="Times New Roman" w:eastAsia="Times New Roman" w:hAnsi="Times New Roman" w:cs="Times New Roman"/>
          <w:color w:val="000000" w:themeColor="text1"/>
          <w:kern w:val="0"/>
          <w14:ligatures w14:val="none"/>
        </w:rPr>
        <w:t>e.g.</w:t>
      </w:r>
      <w:proofErr w:type="gramEnd"/>
      <w:r w:rsidR="00E57BAA" w:rsidRPr="00A046B4">
        <w:rPr>
          <w:rFonts w:ascii="Times New Roman" w:eastAsia="Times New Roman" w:hAnsi="Times New Roman" w:cs="Times New Roman"/>
          <w:color w:val="000000" w:themeColor="text1"/>
          <w:kern w:val="0"/>
          <w14:ligatures w14:val="none"/>
        </w:rPr>
        <w:t xml:space="preserve"> PM</w:t>
      </w:r>
      <w:r w:rsidR="00E57BAA" w:rsidRPr="00A046B4">
        <w:rPr>
          <w:rFonts w:ascii="Times New Roman" w:eastAsia="Times New Roman" w:hAnsi="Times New Roman" w:cs="Times New Roman"/>
          <w:color w:val="000000" w:themeColor="text1"/>
          <w:kern w:val="0"/>
          <w:vertAlign w:val="subscript"/>
          <w14:ligatures w14:val="none"/>
        </w:rPr>
        <w:t>2.5</w:t>
      </w:r>
      <w:r w:rsidR="00E57BAA" w:rsidRPr="00A046B4">
        <w:rPr>
          <w:rFonts w:ascii="Times New Roman" w:eastAsia="Times New Roman" w:hAnsi="Times New Roman" w:cs="Times New Roman"/>
          <w:color w:val="000000" w:themeColor="text1"/>
          <w:kern w:val="0"/>
          <w:vertAlign w:val="superscript"/>
          <w14:ligatures w14:val="none"/>
        </w:rPr>
        <w:t xml:space="preserve"> </w:t>
      </w:r>
      <w:r w:rsidR="00E57BAA" w:rsidRPr="00A046B4">
        <w:rPr>
          <w:rFonts w:ascii="Times New Roman" w:eastAsia="Times New Roman" w:hAnsi="Times New Roman" w:cs="Times New Roman"/>
          <w:color w:val="000000" w:themeColor="text1"/>
          <w:kern w:val="0"/>
          <w14:ligatures w14:val="none"/>
        </w:rPr>
        <w:t>and public service facilities,</w:t>
      </w:r>
      <w:r w:rsidR="00D7712C" w:rsidRPr="00A046B4">
        <w:rPr>
          <w:rFonts w:ascii="Times New Roman" w:eastAsia="Times New Roman" w:hAnsi="Times New Roman" w:cs="Times New Roman"/>
          <w:color w:val="000000" w:themeColor="text1"/>
          <w:kern w:val="0"/>
          <w14:ligatures w14:val="none"/>
        </w:rPr>
        <w:t xml:space="preserve"> </w:t>
      </w:r>
      <w:r w:rsidR="00E57BAA" w:rsidRPr="00A046B4">
        <w:rPr>
          <w:rFonts w:ascii="Times New Roman" w:eastAsia="Times New Roman" w:hAnsi="Times New Roman" w:cs="Times New Roman"/>
          <w:color w:val="000000" w:themeColor="text1"/>
          <w:kern w:val="0"/>
          <w14:ligatures w14:val="none"/>
        </w:rPr>
        <w:t xml:space="preserve">nitrogen oxides and metal &amp; machinery manufacturing, sulfur oxides and refineries, etc.). </w:t>
      </w:r>
      <w:r w:rsidR="003D4F10" w:rsidRPr="00A046B4">
        <w:rPr>
          <w:rFonts w:ascii="Times New Roman" w:eastAsia="Times New Roman" w:hAnsi="Times New Roman" w:cs="Times New Roman"/>
          <w:color w:val="000000" w:themeColor="text1"/>
          <w:kern w:val="0"/>
          <w14:ligatures w14:val="none"/>
        </w:rPr>
        <w:t xml:space="preserve">Additionally, </w:t>
      </w:r>
      <w:r w:rsidR="00BD7D15" w:rsidRPr="00A046B4">
        <w:rPr>
          <w:rFonts w:ascii="Times New Roman" w:eastAsia="Times New Roman" w:hAnsi="Times New Roman" w:cs="Times New Roman"/>
          <w:color w:val="000000" w:themeColor="text1"/>
          <w:kern w:val="0"/>
          <w14:ligatures w14:val="none"/>
        </w:rPr>
        <w:t xml:space="preserve">the researchers found that </w:t>
      </w:r>
      <w:r w:rsidR="003D4F10" w:rsidRPr="00A046B4">
        <w:rPr>
          <w:rFonts w:ascii="Times New Roman" w:eastAsia="Times New Roman" w:hAnsi="Times New Roman" w:cs="Times New Roman"/>
          <w:color w:val="000000" w:themeColor="text1"/>
          <w:kern w:val="0"/>
          <w14:ligatures w14:val="none"/>
        </w:rPr>
        <w:t xml:space="preserve">in this initial period over 4% of the total compliance </w:t>
      </w:r>
      <w:r w:rsidR="003D4F10" w:rsidRPr="00A046B4">
        <w:rPr>
          <w:rFonts w:ascii="Times New Roman" w:eastAsia="Times New Roman" w:hAnsi="Times New Roman" w:cs="Times New Roman"/>
          <w:color w:val="000000" w:themeColor="text1"/>
          <w:kern w:val="0"/>
          <w14:ligatures w14:val="none"/>
        </w:rPr>
        <w:lastRenderedPageBreak/>
        <w:t>obligation period was met by carbon offset credits the majority of which (75.6%) came from out-of-state projects, and that facilities operated by entities using offsets emitted “significantly higher levels of GHGs than those owned by companies that did not use offsets</w:t>
      </w:r>
      <w:r w:rsidR="006025F1" w:rsidRPr="00A046B4">
        <w:rPr>
          <w:rFonts w:ascii="Times New Roman" w:eastAsia="Times New Roman" w:hAnsi="Times New Roman" w:cs="Times New Roman"/>
          <w:color w:val="000000" w:themeColor="text1"/>
          <w:kern w:val="0"/>
          <w14:ligatures w14:val="none"/>
        </w:rPr>
        <w:t>.</w:t>
      </w:r>
      <w:r w:rsidR="003D4F10" w:rsidRPr="00A046B4">
        <w:rPr>
          <w:rFonts w:ascii="Times New Roman" w:eastAsia="Times New Roman" w:hAnsi="Times New Roman" w:cs="Times New Roman"/>
          <w:color w:val="000000" w:themeColor="text1"/>
          <w:kern w:val="0"/>
          <w14:ligatures w14:val="none"/>
        </w:rPr>
        <w:t>”</w:t>
      </w:r>
      <w:r w:rsidR="006025F1" w:rsidRPr="00A046B4">
        <w:rPr>
          <w:rFonts w:ascii="Times New Roman" w:eastAsia="Times New Roman" w:hAnsi="Times New Roman" w:cs="Times New Roman"/>
          <w:color w:val="000000" w:themeColor="text1"/>
          <w:kern w:val="0"/>
          <w14:ligatures w14:val="none"/>
        </w:rPr>
        <w:t xml:space="preserve"> Perhaps most troubling is the finding that </w:t>
      </w:r>
      <w:r w:rsidR="006025F1" w:rsidRPr="00A046B4">
        <w:rPr>
          <w:rFonts w:ascii="Times New Roman" w:eastAsia="Times New Roman" w:hAnsi="Times New Roman" w:cs="Times New Roman"/>
          <w:color w:val="000000" w:themeColor="text1"/>
          <w:kern w:val="0"/>
          <w14:ligatures w14:val="none"/>
        </w:rPr>
        <w:t>52%</w:t>
      </w:r>
      <w:r w:rsidR="006025F1" w:rsidRPr="00A046B4">
        <w:rPr>
          <w:rFonts w:ascii="Times New Roman" w:eastAsia="Times New Roman" w:hAnsi="Times New Roman" w:cs="Times New Roman"/>
          <w:color w:val="000000" w:themeColor="text1"/>
          <w:kern w:val="0"/>
          <w14:ligatures w14:val="none"/>
        </w:rPr>
        <w:t xml:space="preserve"> of regulated facilities</w:t>
      </w:r>
      <w:r w:rsidR="006025F1" w:rsidRPr="00A046B4">
        <w:rPr>
          <w:rFonts w:ascii="Times New Roman" w:eastAsia="Times New Roman" w:hAnsi="Times New Roman" w:cs="Times New Roman"/>
          <w:color w:val="000000" w:themeColor="text1"/>
          <w:kern w:val="0"/>
          <w14:ligatures w14:val="none"/>
        </w:rPr>
        <w:t xml:space="preserve"> reported higher annual average local (in-state) GHG emissions, </w:t>
      </w:r>
      <w:r w:rsidR="006025F1" w:rsidRPr="00A046B4">
        <w:rPr>
          <w:rFonts w:ascii="Times New Roman" w:eastAsia="Times New Roman" w:hAnsi="Times New Roman" w:cs="Times New Roman"/>
          <w:color w:val="000000" w:themeColor="text1"/>
          <w:kern w:val="0"/>
          <w14:ligatures w14:val="none"/>
        </w:rPr>
        <w:t>despite total emissions not exceeding the program cap for the initial trading period.</w:t>
      </w:r>
    </w:p>
    <w:p w14:paraId="45A52294" w14:textId="51B86E04" w:rsidR="00757AE4" w:rsidRPr="00A046B4" w:rsidRDefault="002F0596" w:rsidP="00880004">
      <w:pPr>
        <w:ind w:firstLine="720"/>
        <w:rPr>
          <w:rFonts w:ascii="Times New Roman" w:eastAsia="Times New Roman" w:hAnsi="Times New Roman" w:cs="Times New Roman"/>
          <w:color w:val="000000" w:themeColor="text1"/>
          <w:kern w:val="0"/>
          <w:vertAlign w:val="superscript"/>
          <w14:ligatures w14:val="none"/>
        </w:rPr>
      </w:pPr>
      <w:r w:rsidRPr="00A046B4">
        <w:rPr>
          <w:rFonts w:ascii="Times New Roman" w:eastAsia="Times New Roman" w:hAnsi="Times New Roman" w:cs="Times New Roman"/>
          <w:color w:val="000000" w:themeColor="text1"/>
          <w:kern w:val="0"/>
          <w14:ligatures w14:val="none"/>
        </w:rPr>
        <w:t xml:space="preserve">The study concludes with several sensible </w:t>
      </w:r>
      <w:r w:rsidR="00C91DEA" w:rsidRPr="00A046B4">
        <w:rPr>
          <w:rFonts w:ascii="Times New Roman" w:eastAsia="Times New Roman" w:hAnsi="Times New Roman" w:cs="Times New Roman"/>
          <w:color w:val="000000" w:themeColor="text1"/>
          <w:kern w:val="0"/>
          <w14:ligatures w14:val="none"/>
        </w:rPr>
        <w:t xml:space="preserve">hypothetical </w:t>
      </w:r>
      <w:r w:rsidRPr="00A046B4">
        <w:rPr>
          <w:rFonts w:ascii="Times New Roman" w:eastAsia="Times New Roman" w:hAnsi="Times New Roman" w:cs="Times New Roman"/>
          <w:color w:val="000000" w:themeColor="text1"/>
          <w:kern w:val="0"/>
          <w14:ligatures w14:val="none"/>
        </w:rPr>
        <w:t xml:space="preserve">options to harmonize local air-quality goals with GHG emissions reductions </w:t>
      </w:r>
      <w:r w:rsidR="00C91DEA" w:rsidRPr="00A046B4">
        <w:rPr>
          <w:rFonts w:ascii="Times New Roman" w:eastAsia="Times New Roman" w:hAnsi="Times New Roman" w:cs="Times New Roman"/>
          <w:color w:val="000000" w:themeColor="text1"/>
          <w:kern w:val="0"/>
          <w14:ligatures w14:val="none"/>
        </w:rPr>
        <w:t xml:space="preserve">such as tying the price of carbon credits to in proportion to regional pollution for prospective entities this would further incentivize immediate and more significant reductions in unequally impacted communities. Another option would be to require or motivate entities to partake in </w:t>
      </w:r>
      <w:r w:rsidR="00B15AA4" w:rsidRPr="00A046B4">
        <w:rPr>
          <w:rFonts w:ascii="Times New Roman" w:eastAsia="Times New Roman" w:hAnsi="Times New Roman" w:cs="Times New Roman"/>
          <w:color w:val="000000" w:themeColor="text1"/>
          <w:kern w:val="0"/>
          <w14:ligatures w14:val="none"/>
        </w:rPr>
        <w:t xml:space="preserve">other </w:t>
      </w:r>
      <w:r w:rsidR="00C91DEA" w:rsidRPr="00A046B4">
        <w:rPr>
          <w:rFonts w:ascii="Times New Roman" w:eastAsia="Times New Roman" w:hAnsi="Times New Roman" w:cs="Times New Roman"/>
          <w:color w:val="000000" w:themeColor="text1"/>
          <w:kern w:val="0"/>
          <w14:ligatures w14:val="none"/>
        </w:rPr>
        <w:t xml:space="preserve">offset projects </w:t>
      </w:r>
      <w:r w:rsidR="00B15AA4" w:rsidRPr="00A046B4">
        <w:rPr>
          <w:rFonts w:ascii="Times New Roman" w:eastAsia="Times New Roman" w:hAnsi="Times New Roman" w:cs="Times New Roman"/>
          <w:color w:val="000000" w:themeColor="text1"/>
          <w:kern w:val="0"/>
          <w14:ligatures w14:val="none"/>
        </w:rPr>
        <w:t>that would result in GHG emission reduction and local air quality improvement (such as railyard electrification, financing retrofits, etc.) that have a pressing need in local germane communities</w:t>
      </w:r>
      <w:r w:rsidR="00FB5376" w:rsidRPr="00A046B4">
        <w:rPr>
          <w:rFonts w:ascii="Times New Roman" w:eastAsia="Times New Roman" w:hAnsi="Times New Roman" w:cs="Times New Roman"/>
          <w:color w:val="000000" w:themeColor="text1"/>
          <w:kern w:val="0"/>
          <w14:ligatures w14:val="none"/>
        </w:rPr>
        <w:t>.</w:t>
      </w:r>
      <w:r w:rsidR="000F18B4" w:rsidRPr="00A046B4">
        <w:rPr>
          <w:rFonts w:ascii="Times New Roman" w:eastAsia="Times New Roman" w:hAnsi="Times New Roman" w:cs="Times New Roman"/>
          <w:color w:val="000000" w:themeColor="text1"/>
          <w:kern w:val="0"/>
          <w:vertAlign w:val="superscript"/>
          <w14:ligatures w14:val="none"/>
        </w:rPr>
        <w:t>2</w:t>
      </w:r>
      <w:r w:rsidR="005B3B99" w:rsidRPr="00A046B4">
        <w:rPr>
          <w:rFonts w:ascii="Times New Roman" w:eastAsia="Times New Roman" w:hAnsi="Times New Roman" w:cs="Times New Roman"/>
          <w:color w:val="000000" w:themeColor="text1"/>
          <w:kern w:val="0"/>
          <w:vertAlign w:val="superscript"/>
          <w14:ligatures w14:val="none"/>
        </w:rPr>
        <w:t>2</w:t>
      </w:r>
    </w:p>
    <w:p w14:paraId="095AF61F" w14:textId="3E7FEDF9" w:rsidR="009413AE" w:rsidRPr="00A046B4" w:rsidRDefault="009413AE" w:rsidP="00BD7D15">
      <w:pPr>
        <w:rPr>
          <w:rFonts w:ascii="Times New Roman" w:eastAsia="Times New Roman" w:hAnsi="Times New Roman" w:cs="Times New Roman"/>
          <w:i/>
          <w:iCs/>
          <w:color w:val="000000" w:themeColor="text1"/>
          <w:kern w:val="0"/>
          <w14:ligatures w14:val="none"/>
        </w:rPr>
      </w:pPr>
    </w:p>
    <w:p w14:paraId="017F72A0" w14:textId="04594E4A" w:rsidR="0012454E" w:rsidRPr="00A046B4" w:rsidRDefault="0012454E" w:rsidP="0012454E">
      <w:pPr>
        <w:rPr>
          <w:rFonts w:ascii="Times New Roman" w:eastAsia="Times New Roman" w:hAnsi="Times New Roman" w:cs="Times New Roman"/>
          <w:i/>
          <w:iCs/>
          <w:color w:val="000000" w:themeColor="text1"/>
          <w:kern w:val="0"/>
          <w14:ligatures w14:val="none"/>
        </w:rPr>
      </w:pPr>
      <w:r w:rsidRPr="00A046B4">
        <w:rPr>
          <w:rFonts w:ascii="Times New Roman" w:eastAsia="Times New Roman" w:hAnsi="Times New Roman" w:cs="Times New Roman"/>
          <w:i/>
          <w:iCs/>
          <w:color w:val="000000" w:themeColor="text1"/>
          <w:kern w:val="0"/>
          <w14:ligatures w14:val="none"/>
        </w:rPr>
        <w:t xml:space="preserve">Solution Background </w:t>
      </w:r>
      <w:r w:rsidRPr="00A046B4">
        <w:rPr>
          <w:rFonts w:ascii="Times New Roman" w:eastAsia="Times New Roman" w:hAnsi="Times New Roman" w:cs="Times New Roman"/>
          <w:i/>
          <w:iCs/>
          <w:color w:val="000000" w:themeColor="text1"/>
          <w:kern w:val="0"/>
          <w14:ligatures w14:val="none"/>
        </w:rPr>
        <w:t>–</w:t>
      </w:r>
      <w:r w:rsidRPr="00A046B4">
        <w:rPr>
          <w:rFonts w:ascii="Times New Roman" w:eastAsia="Times New Roman" w:hAnsi="Times New Roman" w:cs="Times New Roman"/>
          <w:i/>
          <w:iCs/>
          <w:color w:val="000000" w:themeColor="text1"/>
          <w:kern w:val="0"/>
          <w14:ligatures w14:val="none"/>
        </w:rPr>
        <w:t xml:space="preserve"> </w:t>
      </w:r>
      <w:r w:rsidRPr="00A046B4">
        <w:rPr>
          <w:rFonts w:ascii="Times New Roman" w:eastAsia="Times New Roman" w:hAnsi="Times New Roman" w:cs="Times New Roman"/>
          <w:i/>
          <w:iCs/>
          <w:color w:val="000000" w:themeColor="text1"/>
          <w:kern w:val="0"/>
          <w14:ligatures w14:val="none"/>
        </w:rPr>
        <w:t>Existing CARB Framework</w:t>
      </w:r>
    </w:p>
    <w:p w14:paraId="418797D5" w14:textId="3C5556A8" w:rsidR="008273FB" w:rsidRPr="00A046B4" w:rsidRDefault="00536EBC" w:rsidP="00536EBC">
      <w:pPr>
        <w:ind w:firstLine="720"/>
        <w:rPr>
          <w:rFonts w:ascii="Times New Roman" w:eastAsia="Times New Roman" w:hAnsi="Times New Roman" w:cs="Times New Roman"/>
          <w:color w:val="000000" w:themeColor="text1"/>
          <w:kern w:val="0"/>
          <w14:ligatures w14:val="none"/>
        </w:rPr>
      </w:pPr>
      <w:r w:rsidRPr="00A046B4">
        <w:rPr>
          <w:rFonts w:ascii="Times New Roman" w:eastAsia="Times New Roman" w:hAnsi="Times New Roman" w:cs="Times New Roman"/>
          <w:color w:val="000000" w:themeColor="text1"/>
          <w:kern w:val="0"/>
          <w14:ligatures w14:val="none"/>
        </w:rPr>
        <w:t>S</w:t>
      </w:r>
      <w:r w:rsidR="00601150" w:rsidRPr="00A046B4">
        <w:rPr>
          <w:rFonts w:ascii="Times New Roman" w:eastAsia="Times New Roman" w:hAnsi="Times New Roman" w:cs="Times New Roman"/>
          <w:color w:val="000000" w:themeColor="text1"/>
          <w:kern w:val="0"/>
          <w14:ligatures w14:val="none"/>
        </w:rPr>
        <w:t>uch local environmental effects</w:t>
      </w:r>
      <w:r w:rsidRPr="00A046B4">
        <w:rPr>
          <w:rFonts w:ascii="Times New Roman" w:eastAsia="Times New Roman" w:hAnsi="Times New Roman" w:cs="Times New Roman"/>
          <w:color w:val="000000" w:themeColor="text1"/>
          <w:kern w:val="0"/>
          <w14:ligatures w14:val="none"/>
        </w:rPr>
        <w:t xml:space="preserve"> and expansive capabilities</w:t>
      </w:r>
      <w:r w:rsidR="00601150" w:rsidRPr="00A046B4">
        <w:rPr>
          <w:rFonts w:ascii="Times New Roman" w:eastAsia="Times New Roman" w:hAnsi="Times New Roman" w:cs="Times New Roman"/>
          <w:color w:val="000000" w:themeColor="text1"/>
          <w:kern w:val="0"/>
          <w14:ligatures w14:val="none"/>
        </w:rPr>
        <w:t xml:space="preserve"> are under the purview of CARB. A</w:t>
      </w:r>
      <w:r w:rsidR="003E7CC9" w:rsidRPr="00A046B4">
        <w:rPr>
          <w:rFonts w:ascii="Times New Roman" w:eastAsia="Times New Roman" w:hAnsi="Times New Roman" w:cs="Times New Roman"/>
          <w:color w:val="000000" w:themeColor="text1"/>
          <w:kern w:val="0"/>
          <w14:ligatures w14:val="none"/>
        </w:rPr>
        <w:t>s previously alluded to AB</w:t>
      </w:r>
      <w:r w:rsidR="003E7CC9" w:rsidRPr="00A046B4">
        <w:rPr>
          <w:rFonts w:ascii="Times New Roman" w:eastAsia="Times New Roman" w:hAnsi="Times New Roman" w:cs="Times New Roman"/>
          <w:color w:val="000000" w:themeColor="text1"/>
          <w:kern w:val="0"/>
          <w14:ligatures w14:val="none"/>
        </w:rPr>
        <w:t xml:space="preserve"> 398 </w:t>
      </w:r>
      <w:r w:rsidR="00B13FDF" w:rsidRPr="00A046B4">
        <w:rPr>
          <w:rFonts w:ascii="Times New Roman" w:eastAsia="Times New Roman" w:hAnsi="Times New Roman" w:cs="Times New Roman"/>
          <w:color w:val="000000" w:themeColor="text1"/>
          <w:kern w:val="0"/>
          <w14:ligatures w14:val="none"/>
        </w:rPr>
        <w:t xml:space="preserve">directed CARB in July 2017 to enforce a cap of one half of </w:t>
      </w:r>
      <w:r w:rsidR="00B13FDF" w:rsidRPr="00A046B4">
        <w:rPr>
          <w:rFonts w:ascii="Times New Roman" w:eastAsia="Times New Roman" w:hAnsi="Times New Roman" w:cs="Times New Roman"/>
          <w:color w:val="000000" w:themeColor="text1"/>
          <w:kern w:val="0"/>
          <w14:ligatures w14:val="none"/>
        </w:rPr>
        <w:t>the quantitative usage limit</w:t>
      </w:r>
      <w:r w:rsidR="00B13FDF" w:rsidRPr="00A046B4">
        <w:rPr>
          <w:rFonts w:ascii="Times New Roman" w:eastAsia="Times New Roman" w:hAnsi="Times New Roman" w:cs="Times New Roman"/>
          <w:color w:val="000000" w:themeColor="text1"/>
          <w:kern w:val="0"/>
          <w14:ligatures w14:val="none"/>
        </w:rPr>
        <w:t xml:space="preserve"> permitted </w:t>
      </w:r>
      <w:r w:rsidR="00B13FDF" w:rsidRPr="00A046B4">
        <w:rPr>
          <w:rFonts w:ascii="Times New Roman" w:eastAsia="Times New Roman" w:hAnsi="Times New Roman" w:cs="Times New Roman"/>
          <w:color w:val="000000" w:themeColor="text1"/>
          <w:kern w:val="0"/>
          <w14:ligatures w14:val="none"/>
        </w:rPr>
        <w:t xml:space="preserve">to carbon offset projects that do not provide direct environmental benefits </w:t>
      </w:r>
      <w:r w:rsidR="00B13FDF" w:rsidRPr="00A046B4">
        <w:rPr>
          <w:rFonts w:ascii="Times New Roman" w:eastAsia="Times New Roman" w:hAnsi="Times New Roman" w:cs="Times New Roman"/>
          <w:color w:val="000000" w:themeColor="text1"/>
          <w:kern w:val="0"/>
          <w14:ligatures w14:val="none"/>
        </w:rPr>
        <w:t>in</w:t>
      </w:r>
      <w:r w:rsidR="00B13FDF" w:rsidRPr="00A046B4">
        <w:rPr>
          <w:rFonts w:ascii="Times New Roman" w:eastAsia="Times New Roman" w:hAnsi="Times New Roman" w:cs="Times New Roman"/>
          <w:color w:val="000000" w:themeColor="text1"/>
          <w:kern w:val="0"/>
          <w14:ligatures w14:val="none"/>
        </w:rPr>
        <w:t xml:space="preserve"> the state</w:t>
      </w:r>
      <w:r w:rsidR="00B13FDF" w:rsidRPr="00A046B4">
        <w:rPr>
          <w:rFonts w:ascii="Times New Roman" w:eastAsia="Times New Roman" w:hAnsi="Times New Roman" w:cs="Times New Roman"/>
          <w:color w:val="000000" w:themeColor="text1"/>
          <w:kern w:val="0"/>
          <w14:ligatures w14:val="none"/>
        </w:rPr>
        <w:t xml:space="preserve"> </w:t>
      </w:r>
      <w:r w:rsidR="00B13FDF" w:rsidRPr="00A046B4">
        <w:rPr>
          <w:rFonts w:ascii="Times New Roman" w:eastAsia="Times New Roman" w:hAnsi="Times New Roman" w:cs="Times New Roman"/>
          <w:color w:val="000000" w:themeColor="text1"/>
          <w:kern w:val="0"/>
          <w14:ligatures w14:val="none"/>
        </w:rPr>
        <w:t>(DEBS)</w:t>
      </w:r>
      <w:r w:rsidR="00B13FDF" w:rsidRPr="00A046B4">
        <w:rPr>
          <w:rFonts w:ascii="Times New Roman" w:eastAsia="Times New Roman" w:hAnsi="Times New Roman" w:cs="Times New Roman"/>
          <w:color w:val="000000" w:themeColor="text1"/>
          <w:kern w:val="0"/>
          <w14:ligatures w14:val="none"/>
        </w:rPr>
        <w:t>.</w:t>
      </w:r>
      <w:r w:rsidR="00F63EF1" w:rsidRPr="00A046B4">
        <w:rPr>
          <w:rFonts w:ascii="Times New Roman" w:eastAsia="Times New Roman" w:hAnsi="Times New Roman" w:cs="Times New Roman"/>
          <w:color w:val="000000" w:themeColor="text1"/>
          <w:kern w:val="0"/>
          <w:vertAlign w:val="superscript"/>
          <w14:ligatures w14:val="none"/>
        </w:rPr>
        <w:t>2</w:t>
      </w:r>
      <w:r w:rsidR="005B3B99" w:rsidRPr="00A046B4">
        <w:rPr>
          <w:rFonts w:ascii="Times New Roman" w:eastAsia="Times New Roman" w:hAnsi="Times New Roman" w:cs="Times New Roman"/>
          <w:color w:val="000000" w:themeColor="text1"/>
          <w:kern w:val="0"/>
          <w:vertAlign w:val="superscript"/>
          <w14:ligatures w14:val="none"/>
        </w:rPr>
        <w:t>3</w:t>
      </w:r>
      <w:r w:rsidR="00B13FDF" w:rsidRPr="00A046B4">
        <w:rPr>
          <w:rFonts w:ascii="Times New Roman" w:eastAsia="Times New Roman" w:hAnsi="Times New Roman" w:cs="Times New Roman"/>
          <w:color w:val="000000" w:themeColor="text1"/>
          <w:kern w:val="0"/>
          <w14:ligatures w14:val="none"/>
        </w:rPr>
        <w:t>AB 398 further clarifies the DEBS stipulation</w:t>
      </w:r>
      <w:r w:rsidR="006749B0" w:rsidRPr="00A046B4">
        <w:rPr>
          <w:rFonts w:ascii="Times New Roman" w:eastAsia="Times New Roman" w:hAnsi="Times New Roman" w:cs="Times New Roman"/>
          <w:color w:val="000000" w:themeColor="text1"/>
          <w:kern w:val="0"/>
          <w14:ligatures w14:val="none"/>
        </w:rPr>
        <w:t xml:space="preserve"> as </w:t>
      </w:r>
      <w:r w:rsidR="003E7CC9" w:rsidRPr="00A046B4">
        <w:rPr>
          <w:rFonts w:ascii="Times New Roman" w:eastAsia="Times New Roman" w:hAnsi="Times New Roman" w:cs="Times New Roman"/>
          <w:color w:val="000000" w:themeColor="text1"/>
          <w:kern w:val="0"/>
          <w14:ligatures w14:val="none"/>
        </w:rPr>
        <w:t>“the reduction or avoidance of emissions of any air pollutant in the state or the reduction or avoidance of any pollutant that could have an adverse impact on waters of the state”</w:t>
      </w:r>
      <w:r w:rsidR="00875F16" w:rsidRPr="00A046B4">
        <w:rPr>
          <w:rFonts w:ascii="Times New Roman" w:eastAsia="Times New Roman" w:hAnsi="Times New Roman" w:cs="Times New Roman"/>
          <w:color w:val="000000" w:themeColor="text1"/>
          <w:kern w:val="0"/>
          <w14:ligatures w14:val="none"/>
        </w:rPr>
        <w:t>.</w:t>
      </w:r>
      <w:r w:rsidR="008273FB" w:rsidRPr="00A046B4">
        <w:rPr>
          <w:rFonts w:ascii="Times New Roman" w:eastAsia="Times New Roman" w:hAnsi="Times New Roman" w:cs="Times New Roman"/>
          <w:color w:val="000000" w:themeColor="text1"/>
          <w:kern w:val="0"/>
          <w14:ligatures w14:val="none"/>
        </w:rPr>
        <w:t xml:space="preserve"> </w:t>
      </w:r>
      <w:r w:rsidR="00875F16" w:rsidRPr="00A046B4">
        <w:rPr>
          <w:rFonts w:ascii="Times New Roman" w:eastAsia="Times New Roman" w:hAnsi="Times New Roman" w:cs="Times New Roman"/>
          <w:color w:val="000000" w:themeColor="text1"/>
          <w:kern w:val="0"/>
          <w14:ligatures w14:val="none"/>
        </w:rPr>
        <w:t xml:space="preserve">There are a few sections of AB 398 that may provide a legislative jumping off point for expansion of the Compliance Offset Program (and the Cap-And-Trade program at large) to better address DEBS and target co-pollutants </w:t>
      </w:r>
      <w:r w:rsidR="00C227D5" w:rsidRPr="00A046B4">
        <w:rPr>
          <w:rFonts w:ascii="Times New Roman" w:eastAsia="Times New Roman" w:hAnsi="Times New Roman" w:cs="Times New Roman"/>
          <w:color w:val="000000" w:themeColor="text1"/>
          <w:kern w:val="0"/>
          <w14:ligatures w14:val="none"/>
        </w:rPr>
        <w:t xml:space="preserve">in affected communities: </w:t>
      </w:r>
      <w:r w:rsidR="00C227D5" w:rsidRPr="00A046B4">
        <w:rPr>
          <w:rFonts w:ascii="Times New Roman" w:eastAsia="Times New Roman" w:hAnsi="Times New Roman" w:cs="Times New Roman"/>
          <w:color w:val="000000" w:themeColor="text1"/>
          <w:kern w:val="0"/>
          <w14:ligatures w14:val="none"/>
        </w:rPr>
        <w:t>Section §95989(a)</w:t>
      </w:r>
      <w:r w:rsidR="00C227D5" w:rsidRPr="00A046B4">
        <w:rPr>
          <w:rFonts w:ascii="Times New Roman" w:eastAsia="Times New Roman" w:hAnsi="Times New Roman" w:cs="Times New Roman"/>
          <w:color w:val="000000" w:themeColor="text1"/>
          <w:kern w:val="0"/>
          <w14:ligatures w14:val="none"/>
        </w:rPr>
        <w:t xml:space="preserve"> outlines projects in California are inherently beneficial to the state and </w:t>
      </w:r>
      <w:r w:rsidR="00601150" w:rsidRPr="00A046B4">
        <w:rPr>
          <w:rFonts w:ascii="Times New Roman" w:eastAsia="Times New Roman" w:hAnsi="Times New Roman" w:cs="Times New Roman"/>
          <w:color w:val="000000" w:themeColor="text1"/>
          <w:kern w:val="0"/>
          <w14:ligatures w14:val="none"/>
        </w:rPr>
        <w:t xml:space="preserve">justifies their DEBS contribution according to </w:t>
      </w:r>
      <w:r w:rsidR="003A3E08" w:rsidRPr="00A046B4">
        <w:rPr>
          <w:rFonts w:ascii="Times New Roman" w:eastAsia="Times New Roman" w:hAnsi="Times New Roman" w:cs="Times New Roman"/>
          <w:color w:val="000000" w:themeColor="text1"/>
          <w:kern w:val="0"/>
          <w14:ligatures w14:val="none"/>
        </w:rPr>
        <w:t>the local pollutants mitigated by each particular Compliance Offset Protocol</w:t>
      </w:r>
      <w:r w:rsidR="00F429BE" w:rsidRPr="00A046B4">
        <w:rPr>
          <w:rFonts w:ascii="Times New Roman" w:eastAsia="Times New Roman" w:hAnsi="Times New Roman" w:cs="Times New Roman"/>
          <w:color w:val="000000" w:themeColor="text1"/>
          <w:kern w:val="0"/>
          <w14:ligatures w14:val="none"/>
        </w:rPr>
        <w:t xml:space="preserve">, </w:t>
      </w:r>
      <w:r w:rsidR="00F429BE" w:rsidRPr="00A046B4">
        <w:rPr>
          <w:rFonts w:ascii="Times New Roman" w:eastAsia="Times New Roman" w:hAnsi="Times New Roman" w:cs="Times New Roman"/>
          <w:color w:val="000000" w:themeColor="text1"/>
          <w:kern w:val="0"/>
          <w14:ligatures w14:val="none"/>
        </w:rPr>
        <w:t>§95989(</w:t>
      </w:r>
      <w:r w:rsidR="00F429BE" w:rsidRPr="00A046B4">
        <w:rPr>
          <w:rFonts w:ascii="Times New Roman" w:eastAsia="Times New Roman" w:hAnsi="Times New Roman" w:cs="Times New Roman"/>
          <w:color w:val="000000" w:themeColor="text1"/>
          <w:kern w:val="0"/>
          <w14:ligatures w14:val="none"/>
        </w:rPr>
        <w:t>b</w:t>
      </w:r>
      <w:r w:rsidR="00F429BE" w:rsidRPr="00A046B4">
        <w:rPr>
          <w:rFonts w:ascii="Times New Roman" w:eastAsia="Times New Roman" w:hAnsi="Times New Roman" w:cs="Times New Roman"/>
          <w:color w:val="000000" w:themeColor="text1"/>
          <w:kern w:val="0"/>
          <w14:ligatures w14:val="none"/>
        </w:rPr>
        <w:t xml:space="preserve">) </w:t>
      </w:r>
      <w:r w:rsidR="00F429BE" w:rsidRPr="00A046B4">
        <w:rPr>
          <w:rFonts w:ascii="Times New Roman" w:eastAsia="Times New Roman" w:hAnsi="Times New Roman" w:cs="Times New Roman"/>
          <w:color w:val="000000" w:themeColor="text1"/>
          <w:kern w:val="0"/>
          <w14:ligatures w14:val="none"/>
        </w:rPr>
        <w:t xml:space="preserve">similarly outlines projects for beyond California, and Section </w:t>
      </w:r>
      <w:r w:rsidR="00F429BE" w:rsidRPr="00A046B4">
        <w:rPr>
          <w:rFonts w:ascii="Times New Roman" w:eastAsia="Times New Roman" w:hAnsi="Times New Roman" w:cs="Times New Roman"/>
          <w:color w:val="000000" w:themeColor="text1"/>
          <w:kern w:val="0"/>
          <w14:ligatures w14:val="none"/>
        </w:rPr>
        <w:t>§38591.1</w:t>
      </w:r>
      <w:r w:rsidR="00F429BE" w:rsidRPr="00A046B4">
        <w:rPr>
          <w:rFonts w:ascii="Times New Roman" w:eastAsia="Times New Roman" w:hAnsi="Times New Roman" w:cs="Times New Roman"/>
          <w:color w:val="000000" w:themeColor="text1"/>
          <w:kern w:val="0"/>
          <w14:ligatures w14:val="none"/>
        </w:rPr>
        <w:t xml:space="preserve"> compels CARB to establish a </w:t>
      </w:r>
      <w:r w:rsidR="00F429BE" w:rsidRPr="00A046B4">
        <w:rPr>
          <w:rFonts w:ascii="Times New Roman" w:eastAsia="Times New Roman" w:hAnsi="Times New Roman" w:cs="Times New Roman"/>
          <w:color w:val="000000" w:themeColor="text1"/>
          <w:kern w:val="0"/>
          <w14:ligatures w14:val="none"/>
        </w:rPr>
        <w:t xml:space="preserve">Compliance Offsets Protocol Task Force. The Task Force </w:t>
      </w:r>
      <w:r w:rsidR="00F429BE" w:rsidRPr="00A046B4">
        <w:rPr>
          <w:rFonts w:ascii="Times New Roman" w:eastAsia="Times New Roman" w:hAnsi="Times New Roman" w:cs="Times New Roman"/>
          <w:color w:val="000000" w:themeColor="text1"/>
          <w:kern w:val="0"/>
          <w14:ligatures w14:val="none"/>
        </w:rPr>
        <w:t xml:space="preserve">guides </w:t>
      </w:r>
      <w:r w:rsidR="00F429BE" w:rsidRPr="00A046B4">
        <w:rPr>
          <w:rFonts w:ascii="Times New Roman" w:eastAsia="Times New Roman" w:hAnsi="Times New Roman" w:cs="Times New Roman"/>
          <w:color w:val="000000" w:themeColor="text1"/>
          <w:kern w:val="0"/>
          <w14:ligatures w14:val="none"/>
        </w:rPr>
        <w:t>CARB in establishing new offset protocols for the Cap-and-Trade Program with direct environmental benefits in the state while prioritizing disadvantaged communities, Native American or tribal lands, and rural and agricultural regions.</w:t>
      </w:r>
      <w:r w:rsidR="000A6A70" w:rsidRPr="00A046B4">
        <w:rPr>
          <w:rFonts w:ascii="Times New Roman" w:eastAsia="Times New Roman" w:hAnsi="Times New Roman" w:cs="Times New Roman"/>
          <w:color w:val="000000" w:themeColor="text1"/>
          <w:kern w:val="0"/>
          <w:vertAlign w:val="superscript"/>
          <w14:ligatures w14:val="none"/>
        </w:rPr>
        <w:t>2</w:t>
      </w:r>
      <w:r w:rsidR="005B3B99" w:rsidRPr="00A046B4">
        <w:rPr>
          <w:rFonts w:ascii="Times New Roman" w:eastAsia="Times New Roman" w:hAnsi="Times New Roman" w:cs="Times New Roman"/>
          <w:color w:val="000000" w:themeColor="text1"/>
          <w:kern w:val="0"/>
          <w:vertAlign w:val="superscript"/>
          <w14:ligatures w14:val="none"/>
        </w:rPr>
        <w:t>4</w:t>
      </w:r>
    </w:p>
    <w:p w14:paraId="540C1299" w14:textId="77777777" w:rsidR="008273FB" w:rsidRPr="00A046B4" w:rsidRDefault="008273FB" w:rsidP="00EE2CC4">
      <w:pPr>
        <w:rPr>
          <w:rFonts w:ascii="Times New Roman" w:eastAsia="Times New Roman" w:hAnsi="Times New Roman" w:cs="Times New Roman"/>
          <w:color w:val="000000" w:themeColor="text1"/>
          <w:kern w:val="0"/>
          <w14:ligatures w14:val="none"/>
        </w:rPr>
      </w:pPr>
    </w:p>
    <w:p w14:paraId="068BCE4B" w14:textId="5E2C349D" w:rsidR="0012454E" w:rsidRPr="00A046B4" w:rsidRDefault="0012454E" w:rsidP="00EE2CC4">
      <w:pPr>
        <w:rPr>
          <w:rFonts w:ascii="Times New Roman" w:eastAsia="Times New Roman" w:hAnsi="Times New Roman" w:cs="Times New Roman"/>
          <w:i/>
          <w:iCs/>
          <w:color w:val="000000" w:themeColor="text1"/>
          <w:kern w:val="0"/>
          <w14:ligatures w14:val="none"/>
        </w:rPr>
      </w:pPr>
      <w:r w:rsidRPr="00A046B4">
        <w:rPr>
          <w:rFonts w:ascii="Times New Roman" w:eastAsia="Times New Roman" w:hAnsi="Times New Roman" w:cs="Times New Roman"/>
          <w:i/>
          <w:iCs/>
          <w:color w:val="000000" w:themeColor="text1"/>
          <w:kern w:val="0"/>
          <w14:ligatures w14:val="none"/>
        </w:rPr>
        <w:t xml:space="preserve">Possible </w:t>
      </w:r>
      <w:r w:rsidR="00154840" w:rsidRPr="00A046B4">
        <w:rPr>
          <w:rFonts w:ascii="Times New Roman" w:eastAsia="Times New Roman" w:hAnsi="Times New Roman" w:cs="Times New Roman"/>
          <w:i/>
          <w:iCs/>
          <w:color w:val="000000" w:themeColor="text1"/>
          <w:kern w:val="0"/>
          <w14:ligatures w14:val="none"/>
        </w:rPr>
        <w:t>Solutions</w:t>
      </w:r>
      <w:r w:rsidR="005954D1" w:rsidRPr="00A046B4">
        <w:rPr>
          <w:rFonts w:ascii="Times New Roman" w:eastAsia="Times New Roman" w:hAnsi="Times New Roman" w:cs="Times New Roman"/>
          <w:i/>
          <w:iCs/>
          <w:color w:val="000000" w:themeColor="text1"/>
          <w:kern w:val="0"/>
          <w14:ligatures w14:val="none"/>
        </w:rPr>
        <w:t xml:space="preserve"> for Improvement</w:t>
      </w:r>
    </w:p>
    <w:p w14:paraId="7D57467C" w14:textId="4D6B027F" w:rsidR="00EE2CC4" w:rsidRPr="00A046B4" w:rsidRDefault="0012454E" w:rsidP="0012454E">
      <w:pPr>
        <w:rPr>
          <w:rFonts w:ascii="Times New Roman" w:eastAsia="Times New Roman" w:hAnsi="Times New Roman" w:cs="Times New Roman"/>
          <w:color w:val="000000" w:themeColor="text1"/>
          <w:kern w:val="0"/>
          <w14:ligatures w14:val="none"/>
        </w:rPr>
      </w:pPr>
      <w:r w:rsidRPr="00A046B4">
        <w:rPr>
          <w:rFonts w:ascii="Times New Roman" w:eastAsia="Times New Roman" w:hAnsi="Times New Roman" w:cs="Times New Roman"/>
          <w:color w:val="000000" w:themeColor="text1"/>
          <w:kern w:val="0"/>
          <w14:ligatures w14:val="none"/>
        </w:rPr>
        <w:tab/>
        <w:t xml:space="preserve">Given the discussion presented in the memo </w:t>
      </w:r>
      <w:r w:rsidR="005954D1" w:rsidRPr="00A046B4">
        <w:rPr>
          <w:rFonts w:ascii="Times New Roman" w:eastAsia="Times New Roman" w:hAnsi="Times New Roman" w:cs="Times New Roman"/>
          <w:color w:val="000000" w:themeColor="text1"/>
          <w:kern w:val="0"/>
          <w14:ligatures w14:val="none"/>
        </w:rPr>
        <w:t xml:space="preserve">thus far concerning the </w:t>
      </w:r>
      <w:r w:rsidR="005954D1" w:rsidRPr="00A046B4">
        <w:rPr>
          <w:rFonts w:ascii="Times New Roman" w:eastAsia="Times New Roman" w:hAnsi="Times New Roman" w:cs="Times New Roman"/>
          <w:color w:val="000000" w:themeColor="text1"/>
          <w:kern w:val="0"/>
          <w14:ligatures w14:val="none"/>
        </w:rPr>
        <w:t>Compliance Offset Program under the Cap-and-Trade Program</w:t>
      </w:r>
      <w:r w:rsidR="005954D1" w:rsidRPr="00A046B4">
        <w:rPr>
          <w:rFonts w:ascii="Times New Roman" w:eastAsia="Times New Roman" w:hAnsi="Times New Roman" w:cs="Times New Roman"/>
          <w:color w:val="000000" w:themeColor="text1"/>
          <w:kern w:val="0"/>
          <w14:ligatures w14:val="none"/>
        </w:rPr>
        <w:t xml:space="preserve"> in California, some hypothetical solutions can be suggested for incorporation into the existing program before its expiration in </w:t>
      </w:r>
      <w:proofErr w:type="gramStart"/>
      <w:r w:rsidR="005954D1" w:rsidRPr="00A046B4">
        <w:rPr>
          <w:rFonts w:ascii="Times New Roman" w:eastAsia="Times New Roman" w:hAnsi="Times New Roman" w:cs="Times New Roman"/>
          <w:color w:val="000000" w:themeColor="text1"/>
          <w:kern w:val="0"/>
          <w14:ligatures w14:val="none"/>
        </w:rPr>
        <w:t>2030, or</w:t>
      </w:r>
      <w:proofErr w:type="gramEnd"/>
      <w:r w:rsidR="005954D1" w:rsidRPr="00A046B4">
        <w:rPr>
          <w:rFonts w:ascii="Times New Roman" w:eastAsia="Times New Roman" w:hAnsi="Times New Roman" w:cs="Times New Roman"/>
          <w:color w:val="000000" w:themeColor="text1"/>
          <w:kern w:val="0"/>
          <w14:ligatures w14:val="none"/>
        </w:rPr>
        <w:t xml:space="preserve"> provide possible augmentations to future iterations of a similar market based GHG emissions reduction scheme.</w:t>
      </w:r>
    </w:p>
    <w:p w14:paraId="437E4FD3" w14:textId="77777777" w:rsidR="00BE6122" w:rsidRPr="00A046B4" w:rsidRDefault="00D0361F" w:rsidP="0012454E">
      <w:pPr>
        <w:rPr>
          <w:rFonts w:ascii="Times New Roman" w:eastAsia="Times New Roman" w:hAnsi="Times New Roman" w:cs="Times New Roman"/>
          <w:color w:val="000000" w:themeColor="text1"/>
          <w:kern w:val="0"/>
          <w14:ligatures w14:val="none"/>
        </w:rPr>
      </w:pPr>
      <w:r w:rsidRPr="00A046B4">
        <w:rPr>
          <w:rFonts w:ascii="Times New Roman" w:eastAsia="Times New Roman" w:hAnsi="Times New Roman" w:cs="Times New Roman"/>
          <w:color w:val="000000" w:themeColor="text1"/>
          <w:kern w:val="0"/>
          <w14:ligatures w14:val="none"/>
        </w:rPr>
        <w:tab/>
        <w:t>The first apparent item to be addressed is the higher need for</w:t>
      </w:r>
      <w:r w:rsidR="009B5F4C" w:rsidRPr="00A046B4">
        <w:rPr>
          <w:rFonts w:ascii="Times New Roman" w:eastAsia="Times New Roman" w:hAnsi="Times New Roman" w:cs="Times New Roman"/>
          <w:color w:val="000000" w:themeColor="text1"/>
          <w:kern w:val="0"/>
          <w14:ligatures w14:val="none"/>
        </w:rPr>
        <w:t xml:space="preserve"> a greater degree of scrutiny when it comes to the additionality benchmark for offset projects under the </w:t>
      </w:r>
      <w:r w:rsidR="009B5F4C" w:rsidRPr="00A046B4">
        <w:rPr>
          <w:rFonts w:ascii="Times New Roman" w:eastAsia="Times New Roman" w:hAnsi="Times New Roman" w:cs="Times New Roman"/>
          <w:color w:val="000000" w:themeColor="text1"/>
          <w:kern w:val="0"/>
          <w14:ligatures w14:val="none"/>
        </w:rPr>
        <w:t>U.S. Forrest Protocol</w:t>
      </w:r>
      <w:r w:rsidR="009B5F4C" w:rsidRPr="00A046B4">
        <w:rPr>
          <w:rFonts w:ascii="Times New Roman" w:eastAsia="Times New Roman" w:hAnsi="Times New Roman" w:cs="Times New Roman"/>
          <w:color w:val="000000" w:themeColor="text1"/>
          <w:kern w:val="0"/>
          <w14:ligatures w14:val="none"/>
        </w:rPr>
        <w:t xml:space="preserve"> (as they constitute </w:t>
      </w:r>
      <w:proofErr w:type="gramStart"/>
      <w:r w:rsidR="009B5F4C" w:rsidRPr="00A046B4">
        <w:rPr>
          <w:rFonts w:ascii="Times New Roman" w:eastAsia="Times New Roman" w:hAnsi="Times New Roman" w:cs="Times New Roman"/>
          <w:color w:val="000000" w:themeColor="text1"/>
          <w:kern w:val="0"/>
          <w14:ligatures w14:val="none"/>
        </w:rPr>
        <w:t>the majority of</w:t>
      </w:r>
      <w:proofErr w:type="gramEnd"/>
      <w:r w:rsidR="009B5F4C" w:rsidRPr="00A046B4">
        <w:rPr>
          <w:rFonts w:ascii="Times New Roman" w:eastAsia="Times New Roman" w:hAnsi="Times New Roman" w:cs="Times New Roman"/>
          <w:color w:val="000000" w:themeColor="text1"/>
          <w:kern w:val="0"/>
          <w14:ligatures w14:val="none"/>
        </w:rPr>
        <w:t xml:space="preserve"> offset projects undertaken within the Californian Cap-and-Trade Program). The present need for better determination of the starting point of projects </w:t>
      </w:r>
      <w:proofErr w:type="gramStart"/>
      <w:r w:rsidR="009B5F4C" w:rsidRPr="00A046B4">
        <w:rPr>
          <w:rFonts w:ascii="Times New Roman" w:eastAsia="Times New Roman" w:hAnsi="Times New Roman" w:cs="Times New Roman"/>
          <w:color w:val="000000" w:themeColor="text1"/>
          <w:kern w:val="0"/>
          <w14:ligatures w14:val="none"/>
        </w:rPr>
        <w:t>in regards to</w:t>
      </w:r>
      <w:proofErr w:type="gramEnd"/>
      <w:r w:rsidR="009B5F4C" w:rsidRPr="00A046B4">
        <w:rPr>
          <w:rFonts w:ascii="Times New Roman" w:eastAsia="Times New Roman" w:hAnsi="Times New Roman" w:cs="Times New Roman"/>
          <w:color w:val="000000" w:themeColor="text1"/>
          <w:kern w:val="0"/>
          <w14:ligatures w14:val="none"/>
        </w:rPr>
        <w:t xml:space="preserve"> their baseline stock of trees </w:t>
      </w:r>
      <w:r w:rsidR="00132B6D" w:rsidRPr="00A046B4">
        <w:rPr>
          <w:rFonts w:ascii="Times New Roman" w:eastAsia="Times New Roman" w:hAnsi="Times New Roman" w:cs="Times New Roman"/>
          <w:color w:val="000000" w:themeColor="text1"/>
          <w:kern w:val="0"/>
          <w14:ligatures w14:val="none"/>
        </w:rPr>
        <w:t xml:space="preserve">(and thus capacity to store carbon) should be updated to account for the diverse set of ecological conditions rather than take a gross average of an assessment area within massive </w:t>
      </w:r>
      <w:proofErr w:type="spellStart"/>
      <w:r w:rsidR="00132B6D" w:rsidRPr="00A046B4">
        <w:rPr>
          <w:rFonts w:ascii="Times New Roman" w:eastAsia="Times New Roman" w:hAnsi="Times New Roman" w:cs="Times New Roman"/>
          <w:color w:val="000000" w:themeColor="text1"/>
          <w:kern w:val="0"/>
          <w14:ligatures w14:val="none"/>
        </w:rPr>
        <w:t>supersections</w:t>
      </w:r>
      <w:proofErr w:type="spellEnd"/>
      <w:r w:rsidR="00132B6D" w:rsidRPr="00A046B4">
        <w:rPr>
          <w:rFonts w:ascii="Times New Roman" w:eastAsia="Times New Roman" w:hAnsi="Times New Roman" w:cs="Times New Roman"/>
          <w:color w:val="000000" w:themeColor="text1"/>
          <w:kern w:val="0"/>
          <w14:ligatures w14:val="none"/>
        </w:rPr>
        <w:t xml:space="preserve">. This would have the effect of mitigating the emphasis of </w:t>
      </w:r>
      <w:proofErr w:type="gramStart"/>
      <w:r w:rsidR="00132B6D" w:rsidRPr="00A046B4">
        <w:rPr>
          <w:rFonts w:ascii="Times New Roman" w:eastAsia="Times New Roman" w:hAnsi="Times New Roman" w:cs="Times New Roman"/>
          <w:color w:val="000000" w:themeColor="text1"/>
          <w:kern w:val="0"/>
          <w14:ligatures w14:val="none"/>
        </w:rPr>
        <w:t>common-practices</w:t>
      </w:r>
      <w:proofErr w:type="gramEnd"/>
      <w:r w:rsidR="00132B6D" w:rsidRPr="00A046B4">
        <w:rPr>
          <w:rFonts w:ascii="Times New Roman" w:eastAsia="Times New Roman" w:hAnsi="Times New Roman" w:cs="Times New Roman"/>
          <w:color w:val="000000" w:themeColor="text1"/>
          <w:kern w:val="0"/>
          <w14:ligatures w14:val="none"/>
        </w:rPr>
        <w:t xml:space="preserve"> in valuing the baseline capacity. This would have the effect of lowering the attributed carbon emission offset credits GHG emitting entities compliant in the </w:t>
      </w:r>
      <w:r w:rsidR="00132B6D" w:rsidRPr="00A046B4">
        <w:rPr>
          <w:rFonts w:ascii="Times New Roman" w:eastAsia="Times New Roman" w:hAnsi="Times New Roman" w:cs="Times New Roman"/>
          <w:color w:val="000000" w:themeColor="text1"/>
          <w:kern w:val="0"/>
          <w14:ligatures w14:val="none"/>
        </w:rPr>
        <w:lastRenderedPageBreak/>
        <w:t xml:space="preserve">program can achieve in the initial phase of an IFM project. This may prove more costly for the purchasing entities (and hypothetical land-owning parties, conservation groups, etc. receiving the transacted funds), but this would </w:t>
      </w:r>
      <w:r w:rsidR="000D7EC6" w:rsidRPr="00A046B4">
        <w:rPr>
          <w:rFonts w:ascii="Times New Roman" w:eastAsia="Times New Roman" w:hAnsi="Times New Roman" w:cs="Times New Roman"/>
          <w:color w:val="000000" w:themeColor="text1"/>
          <w:kern w:val="0"/>
          <w14:ligatures w14:val="none"/>
        </w:rPr>
        <w:t>bolster</w:t>
      </w:r>
      <w:r w:rsidR="00132B6D" w:rsidRPr="00A046B4">
        <w:rPr>
          <w:rFonts w:ascii="Times New Roman" w:eastAsia="Times New Roman" w:hAnsi="Times New Roman" w:cs="Times New Roman"/>
          <w:color w:val="000000" w:themeColor="text1"/>
          <w:kern w:val="0"/>
          <w14:ligatures w14:val="none"/>
        </w:rPr>
        <w:t xml:space="preserve"> the additionality integrity of the </w:t>
      </w:r>
      <w:r w:rsidR="00132B6D" w:rsidRPr="00A046B4">
        <w:rPr>
          <w:rFonts w:ascii="Times New Roman" w:eastAsia="Times New Roman" w:hAnsi="Times New Roman" w:cs="Times New Roman"/>
          <w:color w:val="000000" w:themeColor="text1"/>
          <w:kern w:val="0"/>
          <w14:ligatures w14:val="none"/>
        </w:rPr>
        <w:t>U.S. Forrest Protocol</w:t>
      </w:r>
      <w:r w:rsidR="000D7EC6" w:rsidRPr="00A046B4">
        <w:rPr>
          <w:rFonts w:ascii="Times New Roman" w:eastAsia="Times New Roman" w:hAnsi="Times New Roman" w:cs="Times New Roman"/>
          <w:color w:val="000000" w:themeColor="text1"/>
          <w:kern w:val="0"/>
          <w14:ligatures w14:val="none"/>
        </w:rPr>
        <w:t>, help direct forest management actions that more efficiently sequester, and direct attention towards other offset projects with demonstrable needs for intervention.</w:t>
      </w:r>
      <w:r w:rsidR="00BF4031" w:rsidRPr="00A046B4">
        <w:rPr>
          <w:rFonts w:ascii="Times New Roman" w:eastAsia="Times New Roman" w:hAnsi="Times New Roman" w:cs="Times New Roman"/>
          <w:color w:val="000000" w:themeColor="text1"/>
          <w:kern w:val="0"/>
          <w14:ligatures w14:val="none"/>
        </w:rPr>
        <w:t xml:space="preserve"> This could be done via the methods of the literature presented in the prior sections in which a more comprehensive </w:t>
      </w:r>
      <w:r w:rsidR="00BE6C2D" w:rsidRPr="00A046B4">
        <w:rPr>
          <w:rFonts w:ascii="Times New Roman" w:eastAsia="Times New Roman" w:hAnsi="Times New Roman" w:cs="Times New Roman"/>
          <w:color w:val="000000" w:themeColor="text1"/>
          <w:kern w:val="0"/>
          <w14:ligatures w14:val="none"/>
        </w:rPr>
        <w:t xml:space="preserve">profiling of the trees as they contextually behave </w:t>
      </w:r>
      <w:proofErr w:type="gramStart"/>
      <w:r w:rsidR="00BE6C2D" w:rsidRPr="00A046B4">
        <w:rPr>
          <w:rFonts w:ascii="Times New Roman" w:eastAsia="Times New Roman" w:hAnsi="Times New Roman" w:cs="Times New Roman"/>
          <w:color w:val="000000" w:themeColor="text1"/>
          <w:kern w:val="0"/>
          <w14:ligatures w14:val="none"/>
        </w:rPr>
        <w:t>in a given</w:t>
      </w:r>
      <w:proofErr w:type="gramEnd"/>
      <w:r w:rsidR="00BE6C2D" w:rsidRPr="00A046B4">
        <w:rPr>
          <w:rFonts w:ascii="Times New Roman" w:eastAsia="Times New Roman" w:hAnsi="Times New Roman" w:cs="Times New Roman"/>
          <w:color w:val="000000" w:themeColor="text1"/>
          <w:kern w:val="0"/>
          <w14:ligatures w14:val="none"/>
        </w:rPr>
        <w:t xml:space="preserve"> project area to determine their carbon sequestering capabilities. This along with updated practices to the timber economy could over the lifetime of the program provide a better model of activity-shifting leakage.</w:t>
      </w:r>
    </w:p>
    <w:p w14:paraId="0198DD61" w14:textId="5B0E435A" w:rsidR="002646A7" w:rsidRPr="00A046B4" w:rsidRDefault="00BE6122" w:rsidP="0012454E">
      <w:pPr>
        <w:rPr>
          <w:rFonts w:ascii="Times New Roman" w:eastAsia="Times New Roman" w:hAnsi="Times New Roman" w:cs="Times New Roman"/>
          <w:color w:val="000000" w:themeColor="text1"/>
          <w:kern w:val="0"/>
          <w14:ligatures w14:val="none"/>
        </w:rPr>
      </w:pPr>
      <w:r w:rsidRPr="00A046B4">
        <w:rPr>
          <w:rFonts w:ascii="Times New Roman" w:eastAsia="Times New Roman" w:hAnsi="Times New Roman" w:cs="Times New Roman"/>
          <w:color w:val="000000" w:themeColor="text1"/>
          <w:kern w:val="0"/>
          <w14:ligatures w14:val="none"/>
        </w:rPr>
        <w:tab/>
        <w:t xml:space="preserve">The second item </w:t>
      </w:r>
      <w:r w:rsidR="003C2252" w:rsidRPr="00A046B4">
        <w:rPr>
          <w:rFonts w:ascii="Times New Roman" w:eastAsia="Times New Roman" w:hAnsi="Times New Roman" w:cs="Times New Roman"/>
          <w:color w:val="000000" w:themeColor="text1"/>
          <w:kern w:val="0"/>
          <w14:ligatures w14:val="none"/>
        </w:rPr>
        <w:t xml:space="preserve">to be addressed would be the local air pollutant and environmental justice impacts of the </w:t>
      </w:r>
      <w:r w:rsidR="003C2252" w:rsidRPr="00A046B4">
        <w:rPr>
          <w:rFonts w:ascii="Times New Roman" w:eastAsia="Times New Roman" w:hAnsi="Times New Roman" w:cs="Times New Roman"/>
          <w:color w:val="000000" w:themeColor="text1"/>
          <w:kern w:val="0"/>
          <w14:ligatures w14:val="none"/>
        </w:rPr>
        <w:t>Compliance Offset Program</w:t>
      </w:r>
      <w:r w:rsidR="005E72DF" w:rsidRPr="00A046B4">
        <w:rPr>
          <w:rFonts w:ascii="Times New Roman" w:eastAsia="Times New Roman" w:hAnsi="Times New Roman" w:cs="Times New Roman"/>
          <w:color w:val="000000" w:themeColor="text1"/>
          <w:kern w:val="0"/>
          <w14:ligatures w14:val="none"/>
        </w:rPr>
        <w:t xml:space="preserve"> on at-risk communities within California. The</w:t>
      </w:r>
      <w:r w:rsidR="006E3D47" w:rsidRPr="00A046B4">
        <w:rPr>
          <w:rFonts w:ascii="Times New Roman" w:eastAsia="Times New Roman" w:hAnsi="Times New Roman" w:cs="Times New Roman"/>
          <w:color w:val="000000" w:themeColor="text1"/>
          <w:kern w:val="0"/>
          <w14:ligatures w14:val="none"/>
        </w:rPr>
        <w:t xml:space="preserve"> </w:t>
      </w:r>
      <w:r w:rsidR="005E72DF" w:rsidRPr="00A046B4">
        <w:rPr>
          <w:rFonts w:ascii="Times New Roman" w:eastAsia="Times New Roman" w:hAnsi="Times New Roman" w:cs="Times New Roman"/>
          <w:color w:val="000000" w:themeColor="text1"/>
          <w:kern w:val="0"/>
          <w14:ligatures w14:val="none"/>
        </w:rPr>
        <w:t>legislative mandate,</w:t>
      </w:r>
      <w:r w:rsidR="006E3D47" w:rsidRPr="00A046B4">
        <w:rPr>
          <w:rFonts w:ascii="Times New Roman" w:eastAsia="Times New Roman" w:hAnsi="Times New Roman" w:cs="Times New Roman"/>
          <w:color w:val="000000" w:themeColor="text1"/>
          <w:kern w:val="0"/>
          <w14:ligatures w14:val="none"/>
        </w:rPr>
        <w:t xml:space="preserve"> and existing flexible framework within CARB to ensure and promote projects that champion DEBS has been laid out.</w:t>
      </w:r>
      <w:r w:rsidR="00626A5E" w:rsidRPr="00A046B4">
        <w:rPr>
          <w:rFonts w:ascii="Times New Roman" w:eastAsia="Times New Roman" w:hAnsi="Times New Roman" w:cs="Times New Roman"/>
          <w:color w:val="000000" w:themeColor="text1"/>
          <w:kern w:val="0"/>
          <w14:ligatures w14:val="none"/>
        </w:rPr>
        <w:t xml:space="preserve"> </w:t>
      </w:r>
      <w:r w:rsidR="00311D74" w:rsidRPr="00A046B4">
        <w:rPr>
          <w:rFonts w:ascii="Times New Roman" w:eastAsia="Times New Roman" w:hAnsi="Times New Roman" w:cs="Times New Roman"/>
          <w:color w:val="000000" w:themeColor="text1"/>
          <w:kern w:val="0"/>
          <w14:ligatures w14:val="none"/>
        </w:rPr>
        <w:t>Furthermore,</w:t>
      </w:r>
      <w:r w:rsidR="00626A5E" w:rsidRPr="00A046B4">
        <w:rPr>
          <w:rFonts w:ascii="Times New Roman" w:eastAsia="Times New Roman" w:hAnsi="Times New Roman" w:cs="Times New Roman"/>
          <w:color w:val="000000" w:themeColor="text1"/>
          <w:kern w:val="0"/>
          <w14:ligatures w14:val="none"/>
        </w:rPr>
        <w:t xml:space="preserve"> the moral obligations to safeguard the health and safety of disadvantaged communities must be addressed. If not through carbon offsets, then perhaps greater direction of funding from the carbon auction proceeds can be used. </w:t>
      </w:r>
      <w:r w:rsidR="00311D74" w:rsidRPr="00A046B4">
        <w:rPr>
          <w:rFonts w:ascii="Times New Roman" w:eastAsia="Times New Roman" w:hAnsi="Times New Roman" w:cs="Times New Roman"/>
          <w:color w:val="000000" w:themeColor="text1"/>
          <w:kern w:val="0"/>
          <w14:ligatures w14:val="none"/>
        </w:rPr>
        <w:t>However,</w:t>
      </w:r>
      <w:r w:rsidR="00626A5E" w:rsidRPr="00A046B4">
        <w:rPr>
          <w:rFonts w:ascii="Times New Roman" w:eastAsia="Times New Roman" w:hAnsi="Times New Roman" w:cs="Times New Roman"/>
          <w:color w:val="000000" w:themeColor="text1"/>
          <w:kern w:val="0"/>
          <w14:ligatures w14:val="none"/>
        </w:rPr>
        <w:t xml:space="preserve"> within the framework of this discussion, the </w:t>
      </w:r>
      <w:r w:rsidR="00EF7E93" w:rsidRPr="00A046B4">
        <w:rPr>
          <w:rFonts w:ascii="Times New Roman" w:eastAsia="Times New Roman" w:hAnsi="Times New Roman" w:cs="Times New Roman"/>
          <w:color w:val="000000" w:themeColor="text1"/>
          <w:kern w:val="0"/>
          <w14:ligatures w14:val="none"/>
        </w:rPr>
        <w:t>Compliance Offsets Protocol Task Force</w:t>
      </w:r>
      <w:r w:rsidR="00EF7E93" w:rsidRPr="00A046B4">
        <w:rPr>
          <w:rFonts w:ascii="Times New Roman" w:eastAsia="Times New Roman" w:hAnsi="Times New Roman" w:cs="Times New Roman"/>
          <w:color w:val="000000" w:themeColor="text1"/>
          <w:kern w:val="0"/>
          <w14:ligatures w14:val="none"/>
        </w:rPr>
        <w:t xml:space="preserve"> should be charged with both reexamining existing Protocols for areas in which local air and water pollutants can be mitigated</w:t>
      </w:r>
      <w:r w:rsidR="001021F1" w:rsidRPr="00A046B4">
        <w:rPr>
          <w:rFonts w:ascii="Times New Roman" w:eastAsia="Times New Roman" w:hAnsi="Times New Roman" w:cs="Times New Roman"/>
          <w:color w:val="000000" w:themeColor="text1"/>
          <w:kern w:val="0"/>
          <w14:ligatures w14:val="none"/>
        </w:rPr>
        <w:t>.</w:t>
      </w:r>
      <w:r w:rsidR="00481890" w:rsidRPr="00A046B4">
        <w:rPr>
          <w:rFonts w:ascii="Times New Roman" w:eastAsia="Times New Roman" w:hAnsi="Times New Roman" w:cs="Times New Roman"/>
          <w:color w:val="000000" w:themeColor="text1"/>
          <w:kern w:val="0"/>
          <w14:ligatures w14:val="none"/>
        </w:rPr>
        <w:t xml:space="preserve"> The development of new Protocols and programs within them should seek new on-the-ground initiatives that can benefit Californian Black and Brown communities and the less affluent. Such initiatives could include home appliance electrification, heat-pump installation, community roof-top solar, weatherization improvements, funding of research into other GHG and local air-pollutant abating technologies. </w:t>
      </w:r>
      <w:r w:rsidR="00311D74" w:rsidRPr="00A046B4">
        <w:rPr>
          <w:rFonts w:ascii="Times New Roman" w:eastAsia="Times New Roman" w:hAnsi="Times New Roman" w:cs="Times New Roman"/>
          <w:color w:val="000000" w:themeColor="text1"/>
          <w:kern w:val="0"/>
          <w14:ligatures w14:val="none"/>
        </w:rPr>
        <w:t>Furthermore,</w:t>
      </w:r>
      <w:r w:rsidR="00481890" w:rsidRPr="00A046B4">
        <w:rPr>
          <w:rFonts w:ascii="Times New Roman" w:eastAsia="Times New Roman" w:hAnsi="Times New Roman" w:cs="Times New Roman"/>
          <w:color w:val="000000" w:themeColor="text1"/>
          <w:kern w:val="0"/>
          <w14:ligatures w14:val="none"/>
        </w:rPr>
        <w:t xml:space="preserve"> the CARB could be </w:t>
      </w:r>
      <w:r w:rsidR="002646A7" w:rsidRPr="00A046B4">
        <w:rPr>
          <w:rFonts w:ascii="Times New Roman" w:eastAsia="Times New Roman" w:hAnsi="Times New Roman" w:cs="Times New Roman"/>
          <w:color w:val="000000" w:themeColor="text1"/>
          <w:kern w:val="0"/>
          <w14:ligatures w14:val="none"/>
        </w:rPr>
        <w:t xml:space="preserve">altered to incentivize entities that produce such co-pollutants by bolstering the value local offset projects that would have a demonstrable impact on local community health; the punitive version of this could look like attaching the associated health cost of emitted co-pollutants (particulate matter, sulfur oxides, nitrogen oxides, etc.) onto the emitting entity directly onto a purchased carbon offset or instead all at once over a given compliance period. </w:t>
      </w:r>
      <w:r w:rsidR="00B43406" w:rsidRPr="00A046B4">
        <w:rPr>
          <w:rFonts w:ascii="Times New Roman" w:eastAsia="Times New Roman" w:hAnsi="Times New Roman" w:cs="Times New Roman"/>
          <w:color w:val="000000" w:themeColor="text1"/>
          <w:kern w:val="0"/>
          <w14:ligatures w14:val="none"/>
        </w:rPr>
        <w:t xml:space="preserve">Overall partnership </w:t>
      </w:r>
      <w:r w:rsidR="0026316A" w:rsidRPr="00A046B4">
        <w:rPr>
          <w:rFonts w:ascii="Times New Roman" w:eastAsia="Times New Roman" w:hAnsi="Times New Roman" w:cs="Times New Roman"/>
          <w:color w:val="000000" w:themeColor="text1"/>
          <w:kern w:val="0"/>
          <w14:ligatures w14:val="none"/>
        </w:rPr>
        <w:t>among</w:t>
      </w:r>
      <w:r w:rsidR="00B43406" w:rsidRPr="00A046B4">
        <w:rPr>
          <w:rFonts w:ascii="Times New Roman" w:eastAsia="Times New Roman" w:hAnsi="Times New Roman" w:cs="Times New Roman"/>
          <w:color w:val="000000" w:themeColor="text1"/>
          <w:kern w:val="0"/>
          <w14:ligatures w14:val="none"/>
        </w:rPr>
        <w:t xml:space="preserve"> the Californian Environmental Justice Advisory Committee,</w:t>
      </w:r>
      <w:r w:rsidR="008F47C3" w:rsidRPr="00A046B4">
        <w:rPr>
          <w:rFonts w:ascii="Times New Roman" w:eastAsia="Times New Roman" w:hAnsi="Times New Roman" w:cs="Times New Roman"/>
          <w:color w:val="000000" w:themeColor="text1"/>
          <w:kern w:val="0"/>
          <w14:ligatures w14:val="none"/>
        </w:rPr>
        <w:t xml:space="preserve"> California Climate Investments,</w:t>
      </w:r>
      <w:r w:rsidR="00B43406" w:rsidRPr="00A046B4">
        <w:rPr>
          <w:rFonts w:ascii="Times New Roman" w:eastAsia="Times New Roman" w:hAnsi="Times New Roman" w:cs="Times New Roman"/>
          <w:color w:val="000000" w:themeColor="text1"/>
          <w:kern w:val="0"/>
          <w14:ligatures w14:val="none"/>
        </w:rPr>
        <w:t xml:space="preserve"> CARB, </w:t>
      </w:r>
      <w:r w:rsidR="0026316A" w:rsidRPr="00A046B4">
        <w:rPr>
          <w:rFonts w:ascii="Times New Roman" w:eastAsia="Times New Roman" w:hAnsi="Times New Roman" w:cs="Times New Roman"/>
          <w:color w:val="000000" w:themeColor="text1"/>
          <w:kern w:val="0"/>
          <w14:ligatures w14:val="none"/>
        </w:rPr>
        <w:t xml:space="preserve">environmental justice organizations such as Communities for a Better Environment, </w:t>
      </w:r>
      <w:r w:rsidR="008F47C3" w:rsidRPr="00A046B4">
        <w:rPr>
          <w:rFonts w:ascii="Times New Roman" w:eastAsia="Times New Roman" w:hAnsi="Times New Roman" w:cs="Times New Roman"/>
          <w:color w:val="000000" w:themeColor="text1"/>
          <w:kern w:val="0"/>
          <w14:ligatures w14:val="none"/>
        </w:rPr>
        <w:t xml:space="preserve">and the California Department of Public Health should be sought to </w:t>
      </w:r>
      <w:r w:rsidR="0026316A" w:rsidRPr="00A046B4">
        <w:rPr>
          <w:rFonts w:ascii="Times New Roman" w:eastAsia="Times New Roman" w:hAnsi="Times New Roman" w:cs="Times New Roman"/>
          <w:color w:val="000000" w:themeColor="text1"/>
          <w:kern w:val="0"/>
          <w14:ligatures w14:val="none"/>
        </w:rPr>
        <w:t xml:space="preserve">better </w:t>
      </w:r>
      <w:r w:rsidR="008F47C3" w:rsidRPr="00A046B4">
        <w:rPr>
          <w:rFonts w:ascii="Times New Roman" w:eastAsia="Times New Roman" w:hAnsi="Times New Roman" w:cs="Times New Roman"/>
          <w:color w:val="000000" w:themeColor="text1"/>
          <w:kern w:val="0"/>
          <w14:ligatures w14:val="none"/>
        </w:rPr>
        <w:t>align the</w:t>
      </w:r>
      <w:r w:rsidR="0026316A" w:rsidRPr="00A046B4">
        <w:rPr>
          <w:rFonts w:ascii="Times New Roman" w:eastAsia="Times New Roman" w:hAnsi="Times New Roman" w:cs="Times New Roman"/>
          <w:color w:val="000000" w:themeColor="text1"/>
          <w:kern w:val="0"/>
          <w14:ligatures w14:val="none"/>
        </w:rPr>
        <w:t xml:space="preserve"> GHG reduction</w:t>
      </w:r>
      <w:r w:rsidR="008F47C3" w:rsidRPr="00A046B4">
        <w:rPr>
          <w:rFonts w:ascii="Times New Roman" w:eastAsia="Times New Roman" w:hAnsi="Times New Roman" w:cs="Times New Roman"/>
          <w:color w:val="000000" w:themeColor="text1"/>
          <w:kern w:val="0"/>
          <w14:ligatures w14:val="none"/>
        </w:rPr>
        <w:t xml:space="preserve"> goals of the Cap-And-Trade-Program and </w:t>
      </w:r>
      <w:r w:rsidR="0026316A" w:rsidRPr="00A046B4">
        <w:rPr>
          <w:rFonts w:ascii="Times New Roman" w:eastAsia="Times New Roman" w:hAnsi="Times New Roman" w:cs="Times New Roman"/>
          <w:color w:val="000000" w:themeColor="text1"/>
          <w:kern w:val="0"/>
          <w14:ligatures w14:val="none"/>
        </w:rPr>
        <w:t>overall local pollutant reduction to promote community protection and public well-being.</w:t>
      </w:r>
      <w:r w:rsidR="008F47C3" w:rsidRPr="00A046B4">
        <w:rPr>
          <w:rFonts w:ascii="Times New Roman" w:eastAsia="Times New Roman" w:hAnsi="Times New Roman" w:cs="Times New Roman"/>
          <w:color w:val="000000" w:themeColor="text1"/>
          <w:kern w:val="0"/>
          <w14:ligatures w14:val="none"/>
        </w:rPr>
        <w:t xml:space="preserve"> </w:t>
      </w:r>
      <w:r w:rsidR="002646A7" w:rsidRPr="00A046B4">
        <w:rPr>
          <w:rFonts w:ascii="Times New Roman" w:eastAsia="Times New Roman" w:hAnsi="Times New Roman" w:cs="Times New Roman"/>
          <w:color w:val="000000" w:themeColor="text1"/>
          <w:kern w:val="0"/>
          <w14:ligatures w14:val="none"/>
        </w:rPr>
        <w:t xml:space="preserve">    </w:t>
      </w:r>
    </w:p>
    <w:p w14:paraId="00389152" w14:textId="6A484BF3" w:rsidR="00EE2CC4" w:rsidRPr="00A046B4" w:rsidRDefault="00BF4031">
      <w:pPr>
        <w:rPr>
          <w:rFonts w:ascii="Times New Roman" w:eastAsia="Times New Roman" w:hAnsi="Times New Roman" w:cs="Times New Roman"/>
          <w:color w:val="000000" w:themeColor="text1"/>
          <w:kern w:val="0"/>
          <w14:ligatures w14:val="none"/>
        </w:rPr>
      </w:pPr>
      <w:r w:rsidRPr="00A046B4">
        <w:rPr>
          <w:rFonts w:ascii="Times New Roman" w:eastAsia="Times New Roman" w:hAnsi="Times New Roman" w:cs="Times New Roman"/>
          <w:color w:val="000000" w:themeColor="text1"/>
          <w:kern w:val="0"/>
          <w14:ligatures w14:val="none"/>
        </w:rPr>
        <w:tab/>
      </w:r>
    </w:p>
    <w:p w14:paraId="1F8DD344" w14:textId="70F1AD7D" w:rsidR="00EE2CC4" w:rsidRPr="00A046B4" w:rsidRDefault="00EE2CC4">
      <w:pPr>
        <w:rPr>
          <w:rFonts w:ascii="Times New Roman" w:eastAsia="Times New Roman" w:hAnsi="Times New Roman" w:cs="Times New Roman"/>
          <w:i/>
          <w:iCs/>
          <w:color w:val="000000" w:themeColor="text1"/>
          <w:kern w:val="0"/>
          <w14:ligatures w14:val="none"/>
        </w:rPr>
      </w:pPr>
      <w:r w:rsidRPr="00A046B4">
        <w:rPr>
          <w:rFonts w:ascii="Times New Roman" w:eastAsia="Times New Roman" w:hAnsi="Times New Roman" w:cs="Times New Roman"/>
          <w:i/>
          <w:iCs/>
          <w:color w:val="000000" w:themeColor="text1"/>
          <w:kern w:val="0"/>
          <w14:ligatures w14:val="none"/>
        </w:rPr>
        <w:t xml:space="preserve">Solution </w:t>
      </w:r>
      <w:r w:rsidR="00A60534" w:rsidRPr="00A046B4">
        <w:rPr>
          <w:rFonts w:ascii="Times New Roman" w:eastAsia="Times New Roman" w:hAnsi="Times New Roman" w:cs="Times New Roman"/>
          <w:i/>
          <w:iCs/>
          <w:color w:val="000000" w:themeColor="text1"/>
          <w:kern w:val="0"/>
          <w14:ligatures w14:val="none"/>
        </w:rPr>
        <w:t>Presentation</w:t>
      </w:r>
      <w:r w:rsidR="001A4F35" w:rsidRPr="00A046B4">
        <w:rPr>
          <w:rFonts w:ascii="Times New Roman" w:eastAsia="Times New Roman" w:hAnsi="Times New Roman" w:cs="Times New Roman"/>
          <w:i/>
          <w:iCs/>
          <w:color w:val="000000" w:themeColor="text1"/>
          <w:kern w:val="0"/>
          <w14:ligatures w14:val="none"/>
        </w:rPr>
        <w:t xml:space="preserve"> &amp; Conclusion</w:t>
      </w:r>
    </w:p>
    <w:p w14:paraId="7E3DBFAD" w14:textId="18637BCF" w:rsidR="00134D70" w:rsidRDefault="00A60534">
      <w:pPr>
        <w:rPr>
          <w:rFonts w:ascii="Times New Roman" w:eastAsia="Times New Roman" w:hAnsi="Times New Roman" w:cs="Times New Roman"/>
          <w:color w:val="000000" w:themeColor="text1"/>
          <w:kern w:val="0"/>
          <w14:ligatures w14:val="none"/>
        </w:rPr>
      </w:pPr>
      <w:r w:rsidRPr="00A046B4">
        <w:rPr>
          <w:rFonts w:ascii="Times New Roman" w:eastAsia="Times New Roman" w:hAnsi="Times New Roman" w:cs="Times New Roman"/>
          <w:color w:val="000000" w:themeColor="text1"/>
          <w:kern w:val="0"/>
          <w14:ligatures w14:val="none"/>
        </w:rPr>
        <w:tab/>
        <w:t>It is 2023, there are still seven years to make strides within the Cap-and-Trade-Program</w:t>
      </w:r>
      <w:r w:rsidR="004B2B13" w:rsidRPr="00A046B4">
        <w:rPr>
          <w:rFonts w:ascii="Times New Roman" w:eastAsia="Times New Roman" w:hAnsi="Times New Roman" w:cs="Times New Roman"/>
          <w:color w:val="000000" w:themeColor="text1"/>
          <w:kern w:val="0"/>
          <w14:ligatures w14:val="none"/>
        </w:rPr>
        <w:t xml:space="preserve"> before its expiration</w:t>
      </w:r>
      <w:r w:rsidR="00154840" w:rsidRPr="00A046B4">
        <w:rPr>
          <w:rFonts w:ascii="Times New Roman" w:eastAsia="Times New Roman" w:hAnsi="Times New Roman" w:cs="Times New Roman"/>
          <w:color w:val="000000" w:themeColor="text1"/>
          <w:kern w:val="0"/>
          <w14:ligatures w14:val="none"/>
        </w:rPr>
        <w:t xml:space="preserve"> in 2030</w:t>
      </w:r>
      <w:r w:rsidR="00E60812" w:rsidRPr="00A046B4">
        <w:rPr>
          <w:rFonts w:ascii="Times New Roman" w:eastAsia="Times New Roman" w:hAnsi="Times New Roman" w:cs="Times New Roman"/>
          <w:color w:val="000000" w:themeColor="text1"/>
          <w:kern w:val="0"/>
          <w14:ligatures w14:val="none"/>
        </w:rPr>
        <w:t xml:space="preserve">, or at the very least make strong considerations for predecessor carbon </w:t>
      </w:r>
      <w:proofErr w:type="gramStart"/>
      <w:r w:rsidR="004B2B13" w:rsidRPr="00A046B4">
        <w:rPr>
          <w:rFonts w:ascii="Times New Roman" w:eastAsia="Times New Roman" w:hAnsi="Times New Roman" w:cs="Times New Roman"/>
          <w:color w:val="000000" w:themeColor="text1"/>
          <w:kern w:val="0"/>
          <w14:ligatures w14:val="none"/>
        </w:rPr>
        <w:t>market based</w:t>
      </w:r>
      <w:proofErr w:type="gramEnd"/>
      <w:r w:rsidR="00E60812" w:rsidRPr="00A046B4">
        <w:rPr>
          <w:rFonts w:ascii="Times New Roman" w:eastAsia="Times New Roman" w:hAnsi="Times New Roman" w:cs="Times New Roman"/>
          <w:color w:val="000000" w:themeColor="text1"/>
          <w:kern w:val="0"/>
          <w14:ligatures w14:val="none"/>
        </w:rPr>
        <w:t xml:space="preserve"> programs</w:t>
      </w:r>
      <w:r w:rsidR="001A4F35" w:rsidRPr="00A046B4">
        <w:rPr>
          <w:rFonts w:ascii="Times New Roman" w:eastAsia="Times New Roman" w:hAnsi="Times New Roman" w:cs="Times New Roman"/>
          <w:color w:val="000000" w:themeColor="text1"/>
          <w:kern w:val="0"/>
          <w14:ligatures w14:val="none"/>
        </w:rPr>
        <w:t>.</w:t>
      </w:r>
      <w:r w:rsidR="00E60812" w:rsidRPr="00A046B4">
        <w:rPr>
          <w:rFonts w:ascii="Times New Roman" w:eastAsia="Times New Roman" w:hAnsi="Times New Roman" w:cs="Times New Roman"/>
          <w:color w:val="000000" w:themeColor="text1"/>
          <w:kern w:val="0"/>
          <w14:ligatures w14:val="none"/>
        </w:rPr>
        <w:t xml:space="preserve"> </w:t>
      </w:r>
      <w:r w:rsidRPr="00A046B4">
        <w:rPr>
          <w:rFonts w:ascii="Times New Roman" w:eastAsia="Times New Roman" w:hAnsi="Times New Roman" w:cs="Times New Roman"/>
          <w:color w:val="000000" w:themeColor="text1"/>
          <w:kern w:val="0"/>
          <w14:ligatures w14:val="none"/>
        </w:rPr>
        <w:t xml:space="preserve">Considering the continuum of options presented to address the two main categories of improvement within the </w:t>
      </w:r>
      <w:r w:rsidRPr="00A046B4">
        <w:rPr>
          <w:rFonts w:ascii="Times New Roman" w:eastAsia="Times New Roman" w:hAnsi="Times New Roman" w:cs="Times New Roman"/>
          <w:color w:val="000000" w:themeColor="text1"/>
          <w:kern w:val="0"/>
          <w14:ligatures w14:val="none"/>
        </w:rPr>
        <w:t>Compliance Offset Program</w:t>
      </w:r>
      <w:r w:rsidRPr="00A046B4">
        <w:rPr>
          <w:rFonts w:ascii="Times New Roman" w:eastAsia="Times New Roman" w:hAnsi="Times New Roman" w:cs="Times New Roman"/>
          <w:color w:val="000000" w:themeColor="text1"/>
          <w:kern w:val="0"/>
          <w14:ligatures w14:val="none"/>
        </w:rPr>
        <w:t xml:space="preserve"> under the Cap-and-Trade </w:t>
      </w:r>
      <w:r w:rsidR="00154840" w:rsidRPr="00A046B4">
        <w:rPr>
          <w:rFonts w:ascii="Times New Roman" w:eastAsia="Times New Roman" w:hAnsi="Times New Roman" w:cs="Times New Roman"/>
          <w:color w:val="000000" w:themeColor="text1"/>
          <w:kern w:val="0"/>
          <w14:ligatures w14:val="none"/>
        </w:rPr>
        <w:t>P</w:t>
      </w:r>
      <w:r w:rsidRPr="00A046B4">
        <w:rPr>
          <w:rFonts w:ascii="Times New Roman" w:eastAsia="Times New Roman" w:hAnsi="Times New Roman" w:cs="Times New Roman"/>
          <w:color w:val="000000" w:themeColor="text1"/>
          <w:kern w:val="0"/>
          <w14:ligatures w14:val="none"/>
        </w:rPr>
        <w:t>rogram</w:t>
      </w:r>
      <w:r w:rsidR="003A1E10" w:rsidRPr="00A046B4">
        <w:rPr>
          <w:rFonts w:ascii="Times New Roman" w:eastAsia="Times New Roman" w:hAnsi="Times New Roman" w:cs="Times New Roman"/>
          <w:color w:val="000000" w:themeColor="text1"/>
          <w:kern w:val="0"/>
          <w14:ligatures w14:val="none"/>
        </w:rPr>
        <w:t xml:space="preserve"> </w:t>
      </w:r>
      <w:r w:rsidR="00154840" w:rsidRPr="00A046B4">
        <w:rPr>
          <w:rFonts w:ascii="Times New Roman" w:eastAsia="Times New Roman" w:hAnsi="Times New Roman" w:cs="Times New Roman"/>
          <w:color w:val="000000" w:themeColor="text1"/>
          <w:kern w:val="0"/>
          <w14:ligatures w14:val="none"/>
        </w:rPr>
        <w:t>I would suggest</w:t>
      </w:r>
      <w:r w:rsidR="00156FA6">
        <w:rPr>
          <w:rFonts w:ascii="Times New Roman" w:eastAsia="Times New Roman" w:hAnsi="Times New Roman" w:cs="Times New Roman"/>
          <w:color w:val="000000" w:themeColor="text1"/>
          <w:kern w:val="0"/>
          <w14:ligatures w14:val="none"/>
        </w:rPr>
        <w:t xml:space="preserve"> the governor seeks a version of both sets of options as they are not mutually exclusive. </w:t>
      </w:r>
      <w:proofErr w:type="gramStart"/>
      <w:r w:rsidR="00156FA6">
        <w:rPr>
          <w:rFonts w:ascii="Times New Roman" w:eastAsia="Times New Roman" w:hAnsi="Times New Roman" w:cs="Times New Roman"/>
          <w:color w:val="000000" w:themeColor="text1"/>
          <w:kern w:val="0"/>
          <w14:ligatures w14:val="none"/>
        </w:rPr>
        <w:t>However</w:t>
      </w:r>
      <w:proofErr w:type="gramEnd"/>
      <w:r w:rsidR="00156FA6">
        <w:rPr>
          <w:rFonts w:ascii="Times New Roman" w:eastAsia="Times New Roman" w:hAnsi="Times New Roman" w:cs="Times New Roman"/>
          <w:color w:val="000000" w:themeColor="text1"/>
          <w:kern w:val="0"/>
          <w14:ligatures w14:val="none"/>
        </w:rPr>
        <w:t xml:space="preserve"> if political will only </w:t>
      </w:r>
      <w:proofErr w:type="spellStart"/>
      <w:r w:rsidR="00156FA6">
        <w:rPr>
          <w:rFonts w:ascii="Times New Roman" w:eastAsia="Times New Roman" w:hAnsi="Times New Roman" w:cs="Times New Roman"/>
          <w:color w:val="000000" w:themeColor="text1"/>
          <w:kern w:val="0"/>
          <w14:ligatures w14:val="none"/>
        </w:rPr>
        <w:t>allows</w:t>
      </w:r>
      <w:proofErr w:type="spellEnd"/>
      <w:r w:rsidR="00156FA6">
        <w:rPr>
          <w:rFonts w:ascii="Times New Roman" w:eastAsia="Times New Roman" w:hAnsi="Times New Roman" w:cs="Times New Roman"/>
          <w:color w:val="000000" w:themeColor="text1"/>
          <w:kern w:val="0"/>
          <w14:ligatures w14:val="none"/>
        </w:rPr>
        <w:t xml:space="preserve"> for the pursuit towards one goal I would suggest </w:t>
      </w:r>
      <w:r w:rsidR="00154840" w:rsidRPr="00A046B4">
        <w:rPr>
          <w:rFonts w:ascii="Times New Roman" w:eastAsia="Times New Roman" w:hAnsi="Times New Roman" w:cs="Times New Roman"/>
          <w:color w:val="000000" w:themeColor="text1"/>
          <w:kern w:val="0"/>
          <w14:ligatures w14:val="none"/>
        </w:rPr>
        <w:t xml:space="preserve">that the governor seeks to build a policy agenda that promotes at the very least the reexamination of existing and development of appropriate </w:t>
      </w:r>
      <w:r w:rsidR="00154840" w:rsidRPr="00A046B4">
        <w:rPr>
          <w:rFonts w:ascii="Times New Roman" w:eastAsia="Times New Roman" w:hAnsi="Times New Roman" w:cs="Times New Roman"/>
          <w:color w:val="000000" w:themeColor="text1"/>
          <w:kern w:val="0"/>
          <w14:ligatures w14:val="none"/>
        </w:rPr>
        <w:t>Compliance Offset</w:t>
      </w:r>
      <w:r w:rsidR="00154840" w:rsidRPr="00A046B4">
        <w:rPr>
          <w:rFonts w:ascii="Times New Roman" w:eastAsia="Times New Roman" w:hAnsi="Times New Roman" w:cs="Times New Roman"/>
          <w:color w:val="000000" w:themeColor="text1"/>
          <w:kern w:val="0"/>
          <w14:ligatures w14:val="none"/>
        </w:rPr>
        <w:t xml:space="preserve"> Protocols to better address the </w:t>
      </w:r>
      <w:r w:rsidR="00954FE0" w:rsidRPr="00A046B4">
        <w:rPr>
          <w:rFonts w:ascii="Times New Roman" w:eastAsia="Times New Roman" w:hAnsi="Times New Roman" w:cs="Times New Roman"/>
          <w:color w:val="000000" w:themeColor="text1"/>
          <w:kern w:val="0"/>
          <w14:ligatures w14:val="none"/>
        </w:rPr>
        <w:t xml:space="preserve">pressing health and safety needs of disadvantage communities in the face of released local air and water pollutants as described above. </w:t>
      </w:r>
    </w:p>
    <w:p w14:paraId="19ED1E6E" w14:textId="0C5A460B" w:rsidR="00486B98" w:rsidRPr="00A046B4" w:rsidRDefault="00954FE0" w:rsidP="00134D70">
      <w:pPr>
        <w:ind w:firstLine="720"/>
        <w:rPr>
          <w:rFonts w:ascii="Times New Roman" w:eastAsia="Times New Roman" w:hAnsi="Times New Roman" w:cs="Times New Roman"/>
          <w:color w:val="000000" w:themeColor="text1"/>
          <w:kern w:val="0"/>
          <w14:ligatures w14:val="none"/>
        </w:rPr>
      </w:pPr>
      <w:r w:rsidRPr="00A046B4">
        <w:rPr>
          <w:rFonts w:ascii="Times New Roman" w:eastAsia="Times New Roman" w:hAnsi="Times New Roman" w:cs="Times New Roman"/>
          <w:color w:val="000000" w:themeColor="text1"/>
          <w:kern w:val="0"/>
          <w14:ligatures w14:val="none"/>
        </w:rPr>
        <w:t xml:space="preserve">This measure would provide immediate benefits to your constituents, likely increase their support of and engagement with the Cap-and-Trade-Program, and the market would be allowed </w:t>
      </w:r>
      <w:r w:rsidRPr="00A046B4">
        <w:rPr>
          <w:rFonts w:ascii="Times New Roman" w:eastAsia="Times New Roman" w:hAnsi="Times New Roman" w:cs="Times New Roman"/>
          <w:color w:val="000000" w:themeColor="text1"/>
          <w:kern w:val="0"/>
          <w14:ligatures w14:val="none"/>
        </w:rPr>
        <w:lastRenderedPageBreak/>
        <w:t>to further explore and develop GHG</w:t>
      </w:r>
      <w:r w:rsidR="00C81C9E" w:rsidRPr="00A046B4">
        <w:rPr>
          <w:rFonts w:ascii="Times New Roman" w:eastAsia="Times New Roman" w:hAnsi="Times New Roman" w:cs="Times New Roman"/>
          <w:color w:val="000000" w:themeColor="text1"/>
          <w:kern w:val="0"/>
          <w14:ligatures w14:val="none"/>
        </w:rPr>
        <w:t xml:space="preserve"> and local pollutant monitoring and abatement technologies and practices. A combination of levies on local pollutants from large emitters and the exploration of effective local offset programs could be explored during the next obligation period when </w:t>
      </w:r>
      <w:r w:rsidR="00C81C9E" w:rsidRPr="00A046B4">
        <w:rPr>
          <w:rFonts w:ascii="Times New Roman" w:eastAsia="Times New Roman" w:hAnsi="Times New Roman" w:cs="Times New Roman"/>
          <w:color w:val="000000" w:themeColor="text1"/>
          <w:kern w:val="0"/>
          <w14:ligatures w14:val="none"/>
        </w:rPr>
        <w:t>the quantitative usage limit</w:t>
      </w:r>
      <w:r w:rsidR="00C81C9E" w:rsidRPr="00A046B4">
        <w:rPr>
          <w:rFonts w:ascii="Times New Roman" w:eastAsia="Times New Roman" w:hAnsi="Times New Roman" w:cs="Times New Roman"/>
          <w:color w:val="000000" w:themeColor="text1"/>
          <w:kern w:val="0"/>
          <w14:ligatures w14:val="none"/>
        </w:rPr>
        <w:t xml:space="preserve"> is set to rise again to 6% during 2026-2030. Why not use that time and that allowance to explore bold, new directions?</w:t>
      </w:r>
      <w:r w:rsidR="00044168" w:rsidRPr="00A046B4">
        <w:rPr>
          <w:rFonts w:ascii="Times New Roman" w:eastAsia="Times New Roman" w:hAnsi="Times New Roman" w:cs="Times New Roman"/>
          <w:color w:val="000000" w:themeColor="text1"/>
          <w:kern w:val="0"/>
          <w14:ligatures w14:val="none"/>
        </w:rPr>
        <w:t xml:space="preserve"> This period could </w:t>
      </w:r>
      <w:r w:rsidR="001D2859" w:rsidRPr="00A046B4">
        <w:rPr>
          <w:rFonts w:ascii="Times New Roman" w:eastAsia="Times New Roman" w:hAnsi="Times New Roman" w:cs="Times New Roman"/>
          <w:color w:val="000000" w:themeColor="text1"/>
          <w:kern w:val="0"/>
          <w14:ligatures w14:val="none"/>
        </w:rPr>
        <w:t xml:space="preserve">be used to </w:t>
      </w:r>
      <w:r w:rsidR="00044168" w:rsidRPr="00A046B4">
        <w:rPr>
          <w:rFonts w:ascii="Times New Roman" w:eastAsia="Times New Roman" w:hAnsi="Times New Roman" w:cs="Times New Roman"/>
          <w:color w:val="000000" w:themeColor="text1"/>
          <w:kern w:val="0"/>
          <w14:ligatures w14:val="none"/>
        </w:rPr>
        <w:t xml:space="preserve">demonstrate to </w:t>
      </w:r>
      <w:r w:rsidR="001D2859" w:rsidRPr="00A046B4">
        <w:rPr>
          <w:rFonts w:ascii="Times New Roman" w:eastAsia="Times New Roman" w:hAnsi="Times New Roman" w:cs="Times New Roman"/>
          <w:color w:val="000000" w:themeColor="text1"/>
          <w:kern w:val="0"/>
          <w14:ligatures w14:val="none"/>
        </w:rPr>
        <w:t xml:space="preserve">the most vulnerable </w:t>
      </w:r>
      <w:r w:rsidR="00044168" w:rsidRPr="00A046B4">
        <w:rPr>
          <w:rFonts w:ascii="Times New Roman" w:eastAsia="Times New Roman" w:hAnsi="Times New Roman" w:cs="Times New Roman"/>
          <w:color w:val="000000" w:themeColor="text1"/>
          <w:kern w:val="0"/>
          <w14:ligatures w14:val="none"/>
        </w:rPr>
        <w:t xml:space="preserve">Californians </w:t>
      </w:r>
      <w:r w:rsidR="001D2859" w:rsidRPr="00A046B4">
        <w:rPr>
          <w:rFonts w:ascii="Times New Roman" w:eastAsia="Times New Roman" w:hAnsi="Times New Roman" w:cs="Times New Roman"/>
          <w:color w:val="000000" w:themeColor="text1"/>
          <w:kern w:val="0"/>
          <w14:ligatures w14:val="none"/>
        </w:rPr>
        <w:t>that the plans for a greener future will and must include them</w:t>
      </w:r>
      <w:r w:rsidR="00726B53" w:rsidRPr="00A046B4">
        <w:rPr>
          <w:rFonts w:ascii="Times New Roman" w:eastAsia="Times New Roman" w:hAnsi="Times New Roman" w:cs="Times New Roman"/>
          <w:color w:val="000000" w:themeColor="text1"/>
          <w:kern w:val="0"/>
          <w14:ligatures w14:val="none"/>
        </w:rPr>
        <w:t>.</w:t>
      </w:r>
    </w:p>
    <w:p w14:paraId="3CDD79A0" w14:textId="77777777" w:rsidR="00486B98" w:rsidRPr="00A046B4" w:rsidRDefault="00486B98">
      <w:pPr>
        <w:rPr>
          <w:rFonts w:ascii="Times New Roman" w:eastAsia="Times New Roman" w:hAnsi="Times New Roman" w:cs="Times New Roman"/>
          <w:i/>
          <w:iCs/>
          <w:color w:val="000000" w:themeColor="text1"/>
          <w:kern w:val="0"/>
          <w14:ligatures w14:val="none"/>
        </w:rPr>
      </w:pPr>
    </w:p>
    <w:p w14:paraId="1A9EE218" w14:textId="6DEB372C" w:rsidR="001A61F0" w:rsidRPr="00A046B4" w:rsidRDefault="00EE2CC4">
      <w:pPr>
        <w:rPr>
          <w:rFonts w:ascii="Times New Roman" w:eastAsia="Times New Roman" w:hAnsi="Times New Roman" w:cs="Times New Roman"/>
          <w:color w:val="000000" w:themeColor="text1"/>
          <w:kern w:val="0"/>
          <w14:ligatures w14:val="none"/>
        </w:rPr>
      </w:pPr>
      <w:r w:rsidRPr="00A046B4">
        <w:rPr>
          <w:rFonts w:ascii="Times New Roman" w:eastAsia="Times New Roman" w:hAnsi="Times New Roman" w:cs="Times New Roman"/>
          <w:color w:val="000000" w:themeColor="text1"/>
          <w:kern w:val="0"/>
          <w14:ligatures w14:val="none"/>
        </w:rPr>
        <w:t xml:space="preserve"> </w:t>
      </w:r>
      <w:r w:rsidR="008273FB" w:rsidRPr="00A046B4">
        <w:rPr>
          <w:rFonts w:ascii="Times New Roman" w:eastAsia="Times New Roman" w:hAnsi="Times New Roman" w:cs="Times New Roman"/>
          <w:color w:val="000000" w:themeColor="text1"/>
          <w:kern w:val="0"/>
          <w14:ligatures w14:val="none"/>
        </w:rPr>
        <w:t xml:space="preserve"> </w:t>
      </w:r>
      <w:r w:rsidRPr="00A046B4">
        <w:rPr>
          <w:rFonts w:ascii="Times New Roman" w:eastAsia="Times New Roman" w:hAnsi="Times New Roman" w:cs="Times New Roman"/>
          <w:i/>
          <w:iCs/>
          <w:color w:val="000000" w:themeColor="text1"/>
          <w:kern w:val="0"/>
          <w14:ligatures w14:val="none"/>
        </w:rPr>
        <w:tab/>
        <w:t xml:space="preserve"> </w:t>
      </w:r>
      <w:r w:rsidR="001A61F0" w:rsidRPr="00A046B4">
        <w:rPr>
          <w:rFonts w:ascii="Times New Roman" w:eastAsia="Times New Roman" w:hAnsi="Times New Roman" w:cs="Times New Roman"/>
          <w:color w:val="000000" w:themeColor="text1"/>
          <w:kern w:val="0"/>
          <w14:ligatures w14:val="none"/>
        </w:rPr>
        <w:br w:type="page"/>
      </w:r>
    </w:p>
    <w:p w14:paraId="710DB4CC" w14:textId="49F3FAD0" w:rsidR="001A61F0" w:rsidRPr="00A046B4" w:rsidRDefault="001A61F0" w:rsidP="001A61F0">
      <w:pPr>
        <w:rPr>
          <w:rFonts w:ascii="Times New Roman" w:hAnsi="Times New Roman" w:cs="Times New Roman"/>
          <w:color w:val="000000" w:themeColor="text1"/>
        </w:rPr>
      </w:pPr>
      <w:r w:rsidRPr="00A046B4">
        <w:rPr>
          <w:rFonts w:ascii="Times New Roman" w:hAnsi="Times New Roman" w:cs="Times New Roman"/>
          <w:b/>
          <w:bCs/>
          <w:color w:val="000000" w:themeColor="text1"/>
          <w:u w:val="single"/>
        </w:rPr>
        <w:lastRenderedPageBreak/>
        <w:t>References:</w:t>
      </w:r>
    </w:p>
    <w:p w14:paraId="37D9E906" w14:textId="276C3986" w:rsidR="001A61F0" w:rsidRPr="00A046B4" w:rsidRDefault="001A61F0" w:rsidP="003D24E7">
      <w:pPr>
        <w:pStyle w:val="NormalWeb"/>
        <w:ind w:left="567" w:hanging="567"/>
        <w:rPr>
          <w:color w:val="000000" w:themeColor="text1"/>
        </w:rPr>
      </w:pPr>
      <w:r w:rsidRPr="00A046B4">
        <w:rPr>
          <w:color w:val="000000" w:themeColor="text1"/>
        </w:rPr>
        <w:t>1.</w:t>
      </w:r>
      <w:r w:rsidR="00667663" w:rsidRPr="00A046B4">
        <w:rPr>
          <w:color w:val="000000" w:themeColor="text1"/>
        </w:rPr>
        <w:t xml:space="preserve"> </w:t>
      </w:r>
      <w:r w:rsidR="003D24E7" w:rsidRPr="00A046B4">
        <w:rPr>
          <w:color w:val="000000" w:themeColor="text1"/>
        </w:rPr>
        <w:t>“California Cap and Trade.” 2021.</w:t>
      </w:r>
      <w:r w:rsidR="003D24E7" w:rsidRPr="00A046B4">
        <w:rPr>
          <w:rStyle w:val="apple-converted-space"/>
          <w:rFonts w:eastAsiaTheme="majorEastAsia"/>
          <w:color w:val="000000" w:themeColor="text1"/>
        </w:rPr>
        <w:t> </w:t>
      </w:r>
      <w:r w:rsidR="003D24E7" w:rsidRPr="00A046B4">
        <w:rPr>
          <w:i/>
          <w:iCs/>
          <w:color w:val="000000" w:themeColor="text1"/>
        </w:rPr>
        <w:t>Center for Climate and Energy Solutions</w:t>
      </w:r>
      <w:r w:rsidR="003D24E7" w:rsidRPr="00A046B4">
        <w:rPr>
          <w:color w:val="000000" w:themeColor="text1"/>
        </w:rPr>
        <w:t>. https://www.c2es.org/content/california-cap-and-trade/.</w:t>
      </w:r>
      <w:r w:rsidR="003D24E7" w:rsidRPr="00A046B4">
        <w:rPr>
          <w:rStyle w:val="apple-converted-space"/>
          <w:rFonts w:eastAsiaTheme="majorEastAsia"/>
          <w:color w:val="000000" w:themeColor="text1"/>
        </w:rPr>
        <w:t> </w:t>
      </w:r>
      <w:r w:rsidR="00667663" w:rsidRPr="00A046B4">
        <w:rPr>
          <w:color w:val="000000" w:themeColor="text1"/>
        </w:rPr>
        <w:t xml:space="preserve"> </w:t>
      </w:r>
    </w:p>
    <w:p w14:paraId="3A17E0B7" w14:textId="51FCBCC8" w:rsidR="001A61F0" w:rsidRPr="00A046B4" w:rsidRDefault="001A61F0" w:rsidP="003D24E7">
      <w:pPr>
        <w:pStyle w:val="NormalWeb"/>
        <w:ind w:left="567" w:hanging="567"/>
        <w:rPr>
          <w:color w:val="000000" w:themeColor="text1"/>
        </w:rPr>
      </w:pPr>
      <w:r w:rsidRPr="00A046B4">
        <w:rPr>
          <w:color w:val="000000" w:themeColor="text1"/>
        </w:rPr>
        <w:t>2.</w:t>
      </w:r>
      <w:r w:rsidR="00667663" w:rsidRPr="00A046B4">
        <w:rPr>
          <w:color w:val="000000" w:themeColor="text1"/>
        </w:rPr>
        <w:t xml:space="preserve"> </w:t>
      </w:r>
      <w:r w:rsidR="003D24E7" w:rsidRPr="00A046B4">
        <w:rPr>
          <w:color w:val="000000" w:themeColor="text1"/>
        </w:rPr>
        <w:t>McCarthy, Elizabeth. 2022. “Washington to Launch Carbon Cap-and-Trade Program in January, with TIE to California Program Possible.”</w:t>
      </w:r>
      <w:r w:rsidR="003D24E7" w:rsidRPr="00A046B4">
        <w:rPr>
          <w:rStyle w:val="apple-converted-space"/>
          <w:rFonts w:eastAsiaTheme="majorEastAsia"/>
          <w:color w:val="000000" w:themeColor="text1"/>
        </w:rPr>
        <w:t> </w:t>
      </w:r>
      <w:r w:rsidR="003D24E7" w:rsidRPr="00A046B4">
        <w:rPr>
          <w:i/>
          <w:iCs/>
          <w:color w:val="000000" w:themeColor="text1"/>
        </w:rPr>
        <w:t>Utility Dive</w:t>
      </w:r>
      <w:r w:rsidR="003D24E7" w:rsidRPr="00A046B4">
        <w:rPr>
          <w:color w:val="000000" w:themeColor="text1"/>
        </w:rPr>
        <w:t>. https://www.utilitydive.com/news/washington-to-launch-carbon-cap-and-trade-program-in-january-with-tie-to-c/633537/.</w:t>
      </w:r>
      <w:r w:rsidR="003D24E7" w:rsidRPr="00A046B4">
        <w:rPr>
          <w:rStyle w:val="apple-converted-space"/>
          <w:rFonts w:eastAsiaTheme="majorEastAsia"/>
          <w:color w:val="000000" w:themeColor="text1"/>
        </w:rPr>
        <w:t> </w:t>
      </w:r>
    </w:p>
    <w:p w14:paraId="5A0F73A6" w14:textId="6408786C" w:rsidR="00320AAF" w:rsidRPr="00A046B4" w:rsidRDefault="001A61F0" w:rsidP="00F406A0">
      <w:pPr>
        <w:pStyle w:val="NormalWeb"/>
        <w:ind w:left="567" w:hanging="567"/>
        <w:rPr>
          <w:color w:val="000000" w:themeColor="text1"/>
        </w:rPr>
      </w:pPr>
      <w:r w:rsidRPr="00A046B4">
        <w:rPr>
          <w:color w:val="000000" w:themeColor="text1"/>
        </w:rPr>
        <w:t>3.</w:t>
      </w:r>
      <w:r w:rsidR="00320AAF" w:rsidRPr="00A046B4">
        <w:rPr>
          <w:color w:val="000000" w:themeColor="text1"/>
        </w:rPr>
        <w:t xml:space="preserve"> </w:t>
      </w:r>
      <w:r w:rsidR="003D24E7" w:rsidRPr="00A046B4">
        <w:rPr>
          <w:color w:val="000000" w:themeColor="text1"/>
        </w:rPr>
        <w:t>Rep. 2022.</w:t>
      </w:r>
      <w:r w:rsidR="003D24E7" w:rsidRPr="00A046B4">
        <w:rPr>
          <w:rStyle w:val="apple-converted-space"/>
          <w:rFonts w:eastAsiaTheme="majorEastAsia"/>
          <w:color w:val="000000" w:themeColor="text1"/>
        </w:rPr>
        <w:t> </w:t>
      </w:r>
      <w:r w:rsidR="003D24E7" w:rsidRPr="00A046B4">
        <w:rPr>
          <w:i/>
          <w:iCs/>
          <w:color w:val="000000" w:themeColor="text1"/>
        </w:rPr>
        <w:t>California Greenhouse Gas Emissions for 2000 to 2020 Trends of Emissions and Other Indicators</w:t>
      </w:r>
      <w:r w:rsidR="003D24E7" w:rsidRPr="00A046B4">
        <w:rPr>
          <w:color w:val="000000" w:themeColor="text1"/>
        </w:rPr>
        <w:t>. California Air Resources Board. https://ww2.arb.ca.gov/sites/default/files/classic/cc/inventory/2000-2020_ghg_inventory_trends.pdf.</w:t>
      </w:r>
      <w:r w:rsidR="003D24E7" w:rsidRPr="00A046B4">
        <w:rPr>
          <w:rStyle w:val="apple-converted-space"/>
          <w:rFonts w:eastAsiaTheme="majorEastAsia"/>
          <w:color w:val="000000" w:themeColor="text1"/>
        </w:rPr>
        <w:t> </w:t>
      </w:r>
    </w:p>
    <w:p w14:paraId="6F333BEE" w14:textId="16395C92" w:rsidR="001A61F0" w:rsidRPr="00A046B4" w:rsidRDefault="00320AAF" w:rsidP="00F406A0">
      <w:pPr>
        <w:pStyle w:val="NormalWeb"/>
        <w:ind w:left="567" w:hanging="567"/>
        <w:rPr>
          <w:color w:val="000000" w:themeColor="text1"/>
        </w:rPr>
      </w:pPr>
      <w:r w:rsidRPr="00A046B4">
        <w:rPr>
          <w:color w:val="000000" w:themeColor="text1"/>
        </w:rPr>
        <w:t xml:space="preserve">4. </w:t>
      </w:r>
      <w:r w:rsidR="00F406A0" w:rsidRPr="00A046B4">
        <w:rPr>
          <w:color w:val="000000" w:themeColor="text1"/>
        </w:rPr>
        <w:t>Rep. 2023.</w:t>
      </w:r>
      <w:r w:rsidR="00F406A0" w:rsidRPr="00A046B4">
        <w:rPr>
          <w:rStyle w:val="apple-converted-space"/>
          <w:rFonts w:eastAsiaTheme="majorEastAsia"/>
          <w:color w:val="000000" w:themeColor="text1"/>
        </w:rPr>
        <w:t> </w:t>
      </w:r>
      <w:r w:rsidR="00F406A0" w:rsidRPr="00A046B4">
        <w:rPr>
          <w:i/>
          <w:iCs/>
          <w:color w:val="000000" w:themeColor="text1"/>
        </w:rPr>
        <w:t>2023 Annual Report: Cap-and-Trade Auction Proceeds</w:t>
      </w:r>
      <w:r w:rsidR="00F406A0" w:rsidRPr="00A046B4">
        <w:rPr>
          <w:color w:val="000000" w:themeColor="text1"/>
        </w:rPr>
        <w:t>. California Climate Investments. https://ww2.arb.ca.gov/sites/default/files/auction-proceeds/cci_annual_report_2023.pdf.</w:t>
      </w:r>
      <w:r w:rsidR="00F406A0" w:rsidRPr="00A046B4">
        <w:rPr>
          <w:rStyle w:val="apple-converted-space"/>
          <w:rFonts w:eastAsiaTheme="majorEastAsia"/>
          <w:color w:val="000000" w:themeColor="text1"/>
        </w:rPr>
        <w:t> </w:t>
      </w:r>
      <w:r w:rsidR="00B145F9" w:rsidRPr="00A046B4">
        <w:rPr>
          <w:color w:val="000000" w:themeColor="text1"/>
        </w:rPr>
        <w:t xml:space="preserve"> </w:t>
      </w:r>
    </w:p>
    <w:p w14:paraId="4861BB26" w14:textId="24C8D9CA" w:rsidR="001A61F0" w:rsidRPr="00A046B4" w:rsidRDefault="001A61F0" w:rsidP="00F406A0">
      <w:pPr>
        <w:pStyle w:val="NormalWeb"/>
        <w:ind w:left="567" w:hanging="567"/>
        <w:rPr>
          <w:color w:val="000000" w:themeColor="text1"/>
        </w:rPr>
      </w:pPr>
      <w:r w:rsidRPr="00A046B4">
        <w:rPr>
          <w:color w:val="000000" w:themeColor="text1"/>
        </w:rPr>
        <w:t>5.</w:t>
      </w:r>
      <w:r w:rsidR="003B5143" w:rsidRPr="00A046B4">
        <w:rPr>
          <w:color w:val="000000" w:themeColor="text1"/>
        </w:rPr>
        <w:t xml:space="preserve"> </w:t>
      </w:r>
      <w:r w:rsidR="00F406A0" w:rsidRPr="00A046B4">
        <w:rPr>
          <w:color w:val="000000" w:themeColor="text1"/>
        </w:rPr>
        <w:t>“Priority Populations.” 2023.</w:t>
      </w:r>
      <w:r w:rsidR="00F406A0" w:rsidRPr="00A046B4">
        <w:rPr>
          <w:rStyle w:val="apple-converted-space"/>
          <w:rFonts w:eastAsiaTheme="majorEastAsia"/>
          <w:color w:val="000000" w:themeColor="text1"/>
        </w:rPr>
        <w:t> </w:t>
      </w:r>
      <w:r w:rsidR="00F406A0" w:rsidRPr="00A046B4">
        <w:rPr>
          <w:i/>
          <w:iCs/>
          <w:color w:val="000000" w:themeColor="text1"/>
        </w:rPr>
        <w:t>California Climate Investments</w:t>
      </w:r>
      <w:r w:rsidR="00F406A0" w:rsidRPr="00A046B4">
        <w:rPr>
          <w:color w:val="000000" w:themeColor="text1"/>
        </w:rPr>
        <w:t>. https://www.caclimateinvestments.ca.gov/priority-populations.</w:t>
      </w:r>
      <w:r w:rsidR="00F406A0" w:rsidRPr="00A046B4">
        <w:rPr>
          <w:rStyle w:val="apple-converted-space"/>
          <w:rFonts w:eastAsiaTheme="majorEastAsia"/>
          <w:color w:val="000000" w:themeColor="text1"/>
        </w:rPr>
        <w:t> </w:t>
      </w:r>
    </w:p>
    <w:p w14:paraId="3B79D142" w14:textId="674BFD8D" w:rsidR="00BE3CE5" w:rsidRPr="00A046B4" w:rsidRDefault="00BE3CE5" w:rsidP="001369AE">
      <w:pPr>
        <w:pStyle w:val="NormalWeb"/>
        <w:ind w:left="567" w:hanging="567"/>
        <w:rPr>
          <w:color w:val="000000" w:themeColor="text1"/>
        </w:rPr>
      </w:pPr>
      <w:r w:rsidRPr="00A046B4">
        <w:rPr>
          <w:color w:val="000000" w:themeColor="text1"/>
        </w:rPr>
        <w:t xml:space="preserve">6. </w:t>
      </w:r>
      <w:r w:rsidR="001369AE" w:rsidRPr="00A046B4">
        <w:rPr>
          <w:color w:val="000000" w:themeColor="text1"/>
        </w:rPr>
        <w:t>Rep. 2012.</w:t>
      </w:r>
      <w:r w:rsidR="001369AE" w:rsidRPr="00A046B4">
        <w:rPr>
          <w:rStyle w:val="apple-converted-space"/>
          <w:rFonts w:eastAsiaTheme="majorEastAsia"/>
          <w:color w:val="000000" w:themeColor="text1"/>
        </w:rPr>
        <w:t> </w:t>
      </w:r>
      <w:r w:rsidR="001369AE" w:rsidRPr="00A046B4">
        <w:rPr>
          <w:i/>
          <w:iCs/>
          <w:color w:val="000000" w:themeColor="text1"/>
        </w:rPr>
        <w:t>Cap-and-Trade Regulation Instructional Guidance</w:t>
      </w:r>
      <w:r w:rsidR="001369AE" w:rsidRPr="00A046B4">
        <w:rPr>
          <w:color w:val="000000" w:themeColor="text1"/>
        </w:rPr>
        <w:t>. California Air Resources Board. https://ww2.arb.ca.gov/sites/default/files/cap-and-trade/guidance/chapter1.pdf.</w:t>
      </w:r>
      <w:r w:rsidR="001369AE" w:rsidRPr="00A046B4">
        <w:rPr>
          <w:rStyle w:val="apple-converted-space"/>
          <w:rFonts w:eastAsiaTheme="majorEastAsia"/>
          <w:color w:val="000000" w:themeColor="text1"/>
        </w:rPr>
        <w:t> </w:t>
      </w:r>
    </w:p>
    <w:p w14:paraId="17D590B5" w14:textId="2216C004" w:rsidR="001A61F0" w:rsidRPr="00A046B4" w:rsidRDefault="00BE3CE5" w:rsidP="001802CA">
      <w:pPr>
        <w:pStyle w:val="NormalWeb"/>
        <w:ind w:left="567" w:hanging="567"/>
        <w:rPr>
          <w:color w:val="000000" w:themeColor="text1"/>
        </w:rPr>
      </w:pPr>
      <w:r w:rsidRPr="00A046B4">
        <w:rPr>
          <w:color w:val="000000" w:themeColor="text1"/>
        </w:rPr>
        <w:t>7</w:t>
      </w:r>
      <w:r w:rsidR="001A61F0" w:rsidRPr="00A046B4">
        <w:rPr>
          <w:color w:val="000000" w:themeColor="text1"/>
        </w:rPr>
        <w:t>.</w:t>
      </w:r>
      <w:r w:rsidR="00323AF3" w:rsidRPr="00A046B4">
        <w:rPr>
          <w:color w:val="000000" w:themeColor="text1"/>
        </w:rPr>
        <w:t xml:space="preserve"> </w:t>
      </w:r>
      <w:r w:rsidR="00DC6BDA" w:rsidRPr="00A046B4">
        <w:rPr>
          <w:color w:val="000000" w:themeColor="text1"/>
        </w:rPr>
        <w:t>“Compliance Offset Program.” 2023.</w:t>
      </w:r>
      <w:r w:rsidR="00DC6BDA" w:rsidRPr="00A046B4">
        <w:rPr>
          <w:rStyle w:val="apple-converted-space"/>
          <w:rFonts w:eastAsiaTheme="majorEastAsia"/>
          <w:color w:val="000000" w:themeColor="text1"/>
        </w:rPr>
        <w:t> </w:t>
      </w:r>
      <w:r w:rsidR="00DC6BDA" w:rsidRPr="00A046B4">
        <w:rPr>
          <w:i/>
          <w:iCs/>
          <w:color w:val="000000" w:themeColor="text1"/>
        </w:rPr>
        <w:t>California Air Resources Board</w:t>
      </w:r>
      <w:r w:rsidR="00DC6BDA" w:rsidRPr="00A046B4">
        <w:rPr>
          <w:color w:val="000000" w:themeColor="text1"/>
        </w:rPr>
        <w:t>. California Air Resources Board. https://ww2.arb.ca.gov/our-work/programs/compliance-offset-program/about.</w:t>
      </w:r>
      <w:r w:rsidR="00DC6BDA" w:rsidRPr="00A046B4">
        <w:rPr>
          <w:rStyle w:val="apple-converted-space"/>
          <w:rFonts w:eastAsiaTheme="majorEastAsia"/>
          <w:color w:val="000000" w:themeColor="text1"/>
        </w:rPr>
        <w:t> </w:t>
      </w:r>
      <w:r w:rsidR="005E6BEE" w:rsidRPr="00A046B4">
        <w:rPr>
          <w:color w:val="000000" w:themeColor="text1"/>
        </w:rPr>
        <w:t xml:space="preserve"> </w:t>
      </w:r>
    </w:p>
    <w:p w14:paraId="6A7E0F11" w14:textId="4CA1798A" w:rsidR="001A61F0" w:rsidRPr="00A046B4" w:rsidRDefault="001A61F0" w:rsidP="00FA25D7">
      <w:pPr>
        <w:pStyle w:val="NormalWeb"/>
        <w:ind w:left="567" w:hanging="567"/>
        <w:rPr>
          <w:color w:val="000000" w:themeColor="text1"/>
        </w:rPr>
      </w:pPr>
      <w:r w:rsidRPr="00A046B4">
        <w:rPr>
          <w:color w:val="000000" w:themeColor="text1"/>
        </w:rPr>
        <w:t>8.</w:t>
      </w:r>
      <w:r w:rsidR="00FE1EC2" w:rsidRPr="00A046B4">
        <w:rPr>
          <w:color w:val="000000" w:themeColor="text1"/>
        </w:rPr>
        <w:t xml:space="preserve"> </w:t>
      </w:r>
      <w:r w:rsidR="00FA25D7" w:rsidRPr="00A046B4">
        <w:rPr>
          <w:color w:val="000000" w:themeColor="text1"/>
        </w:rPr>
        <w:t>“ARB Offset Credit Issuance.” 2023.</w:t>
      </w:r>
      <w:r w:rsidR="00FA25D7" w:rsidRPr="00A046B4">
        <w:rPr>
          <w:rStyle w:val="apple-converted-space"/>
          <w:rFonts w:eastAsiaTheme="majorEastAsia"/>
          <w:color w:val="000000" w:themeColor="text1"/>
        </w:rPr>
        <w:t> </w:t>
      </w:r>
      <w:r w:rsidR="00FA25D7" w:rsidRPr="00A046B4">
        <w:rPr>
          <w:i/>
          <w:iCs/>
          <w:color w:val="000000" w:themeColor="text1"/>
        </w:rPr>
        <w:t>California Air Resources Board</w:t>
      </w:r>
      <w:r w:rsidR="00FA25D7" w:rsidRPr="00A046B4">
        <w:rPr>
          <w:color w:val="000000" w:themeColor="text1"/>
        </w:rPr>
        <w:t>. California Air Resources Board. https://ww2.arb.ca.gov/our-work/programs/compliance-offset-program/arb-offset-credit-issuance.</w:t>
      </w:r>
      <w:r w:rsidR="00FA25D7" w:rsidRPr="00A046B4">
        <w:rPr>
          <w:rStyle w:val="apple-converted-space"/>
          <w:rFonts w:eastAsiaTheme="majorEastAsia"/>
          <w:color w:val="000000" w:themeColor="text1"/>
        </w:rPr>
        <w:t> </w:t>
      </w:r>
    </w:p>
    <w:p w14:paraId="45746B97" w14:textId="55C4705F" w:rsidR="001A61F0" w:rsidRPr="00A046B4" w:rsidRDefault="001A61F0" w:rsidP="00393132">
      <w:pPr>
        <w:pStyle w:val="NormalWeb"/>
        <w:ind w:left="567" w:hanging="567"/>
        <w:rPr>
          <w:color w:val="000000" w:themeColor="text1"/>
        </w:rPr>
      </w:pPr>
      <w:r w:rsidRPr="00A046B4">
        <w:rPr>
          <w:color w:val="000000" w:themeColor="text1"/>
        </w:rPr>
        <w:t>9.</w:t>
      </w:r>
      <w:r w:rsidR="005169F6" w:rsidRPr="00A046B4">
        <w:rPr>
          <w:color w:val="000000" w:themeColor="text1"/>
        </w:rPr>
        <w:t xml:space="preserve"> </w:t>
      </w:r>
      <w:r w:rsidR="00393132" w:rsidRPr="00A046B4">
        <w:rPr>
          <w:color w:val="000000" w:themeColor="text1"/>
        </w:rPr>
        <w:t>“Livestock Projects.” 2023.</w:t>
      </w:r>
      <w:r w:rsidR="00393132" w:rsidRPr="00A046B4">
        <w:rPr>
          <w:rStyle w:val="apple-converted-space"/>
          <w:rFonts w:eastAsiaTheme="majorEastAsia"/>
          <w:color w:val="000000" w:themeColor="text1"/>
        </w:rPr>
        <w:t> </w:t>
      </w:r>
      <w:r w:rsidR="00393132" w:rsidRPr="00A046B4">
        <w:rPr>
          <w:i/>
          <w:iCs/>
          <w:color w:val="000000" w:themeColor="text1"/>
        </w:rPr>
        <w:t>California Air Resources Board</w:t>
      </w:r>
      <w:r w:rsidR="00393132" w:rsidRPr="00A046B4">
        <w:rPr>
          <w:color w:val="000000" w:themeColor="text1"/>
        </w:rPr>
        <w:t>. California Air Resources Board. https://ww2.arb.ca.gov/our-work/programs/compliance-offset-program/compliance-offset-protocols/livestock-projects.</w:t>
      </w:r>
      <w:r w:rsidR="00393132" w:rsidRPr="00A046B4">
        <w:rPr>
          <w:rStyle w:val="apple-converted-space"/>
          <w:rFonts w:eastAsiaTheme="majorEastAsia"/>
          <w:color w:val="000000" w:themeColor="text1"/>
        </w:rPr>
        <w:t> </w:t>
      </w:r>
    </w:p>
    <w:p w14:paraId="46A3B08E" w14:textId="13A5DD22" w:rsidR="001A61F0" w:rsidRPr="00A046B4" w:rsidRDefault="001A61F0" w:rsidP="003806AA">
      <w:pPr>
        <w:pStyle w:val="NormalWeb"/>
        <w:ind w:left="567" w:hanging="567"/>
        <w:rPr>
          <w:color w:val="000000" w:themeColor="text1"/>
        </w:rPr>
      </w:pPr>
      <w:r w:rsidRPr="00A046B4">
        <w:rPr>
          <w:color w:val="000000" w:themeColor="text1"/>
        </w:rPr>
        <w:t>10.</w:t>
      </w:r>
      <w:r w:rsidR="005169F6" w:rsidRPr="00A046B4">
        <w:rPr>
          <w:color w:val="000000" w:themeColor="text1"/>
        </w:rPr>
        <w:t xml:space="preserve"> </w:t>
      </w:r>
      <w:r w:rsidR="003806AA" w:rsidRPr="00A046B4">
        <w:rPr>
          <w:color w:val="000000" w:themeColor="text1"/>
        </w:rPr>
        <w:t>“Mine Methane Capture (MMC) Projects.” 2023.</w:t>
      </w:r>
      <w:r w:rsidR="003806AA" w:rsidRPr="00A046B4">
        <w:rPr>
          <w:rStyle w:val="apple-converted-space"/>
          <w:rFonts w:eastAsiaTheme="majorEastAsia"/>
          <w:color w:val="000000" w:themeColor="text1"/>
        </w:rPr>
        <w:t> </w:t>
      </w:r>
      <w:r w:rsidR="003806AA" w:rsidRPr="00A046B4">
        <w:rPr>
          <w:i/>
          <w:iCs/>
          <w:color w:val="000000" w:themeColor="text1"/>
        </w:rPr>
        <w:t>California Air Resources Board</w:t>
      </w:r>
      <w:r w:rsidR="003806AA" w:rsidRPr="00A046B4">
        <w:rPr>
          <w:color w:val="000000" w:themeColor="text1"/>
        </w:rPr>
        <w:t>. California Air Resources Board. https://ww2.arb.ca.gov/our-work/programs/compliance-offset-program/compliance-offset-protocols/mine-methane-capture-projects.</w:t>
      </w:r>
      <w:r w:rsidR="003806AA" w:rsidRPr="00A046B4">
        <w:rPr>
          <w:rStyle w:val="apple-converted-space"/>
          <w:rFonts w:eastAsiaTheme="majorEastAsia"/>
          <w:color w:val="000000" w:themeColor="text1"/>
        </w:rPr>
        <w:t> </w:t>
      </w:r>
    </w:p>
    <w:p w14:paraId="5912F2C7" w14:textId="7F398589" w:rsidR="000A70D0" w:rsidRPr="00A046B4" w:rsidRDefault="000A70D0" w:rsidP="00DA5E13">
      <w:pPr>
        <w:pStyle w:val="NormalWeb"/>
        <w:ind w:left="567" w:hanging="567"/>
        <w:rPr>
          <w:color w:val="000000" w:themeColor="text1"/>
        </w:rPr>
      </w:pPr>
      <w:r w:rsidRPr="00A046B4">
        <w:rPr>
          <w:color w:val="000000" w:themeColor="text1"/>
        </w:rPr>
        <w:t>1</w:t>
      </w:r>
      <w:r w:rsidRPr="00A046B4">
        <w:rPr>
          <w:color w:val="000000" w:themeColor="text1"/>
        </w:rPr>
        <w:t>1.</w:t>
      </w:r>
      <w:r w:rsidR="005169F6" w:rsidRPr="00A046B4">
        <w:rPr>
          <w:color w:val="000000" w:themeColor="text1"/>
        </w:rPr>
        <w:t xml:space="preserve"> </w:t>
      </w:r>
      <w:r w:rsidR="00DA5E13" w:rsidRPr="00A046B4">
        <w:rPr>
          <w:color w:val="000000" w:themeColor="text1"/>
        </w:rPr>
        <w:t>“Ozone Depleting Substances (ODS) Projects.” 2023.</w:t>
      </w:r>
      <w:r w:rsidR="00DA5E13" w:rsidRPr="00A046B4">
        <w:rPr>
          <w:rStyle w:val="apple-converted-space"/>
          <w:rFonts w:eastAsiaTheme="majorEastAsia"/>
          <w:color w:val="000000" w:themeColor="text1"/>
        </w:rPr>
        <w:t> </w:t>
      </w:r>
      <w:r w:rsidR="00DA5E13" w:rsidRPr="00A046B4">
        <w:rPr>
          <w:i/>
          <w:iCs/>
          <w:color w:val="000000" w:themeColor="text1"/>
        </w:rPr>
        <w:t>California Air Resources Board</w:t>
      </w:r>
      <w:r w:rsidR="00DA5E13" w:rsidRPr="00A046B4">
        <w:rPr>
          <w:color w:val="000000" w:themeColor="text1"/>
        </w:rPr>
        <w:t>. California Air Resources Board. https://ww2.arb.ca.gov/our-work/programs/compliance-offset-program/compliance-offset-protocols/ozone-depleting-substances-projects.</w:t>
      </w:r>
      <w:r w:rsidR="00DA5E13" w:rsidRPr="00A046B4">
        <w:rPr>
          <w:rStyle w:val="apple-converted-space"/>
          <w:rFonts w:eastAsiaTheme="majorEastAsia"/>
          <w:color w:val="000000" w:themeColor="text1"/>
        </w:rPr>
        <w:t> </w:t>
      </w:r>
    </w:p>
    <w:p w14:paraId="46F8911D" w14:textId="7927F4DC" w:rsidR="000A70D0" w:rsidRPr="00A046B4" w:rsidRDefault="000A70D0" w:rsidP="004418FA">
      <w:pPr>
        <w:pStyle w:val="NormalWeb"/>
        <w:ind w:left="567" w:hanging="567"/>
        <w:rPr>
          <w:color w:val="000000" w:themeColor="text1"/>
        </w:rPr>
      </w:pPr>
      <w:r w:rsidRPr="00A046B4">
        <w:rPr>
          <w:color w:val="000000" w:themeColor="text1"/>
        </w:rPr>
        <w:lastRenderedPageBreak/>
        <w:t>1</w:t>
      </w:r>
      <w:r w:rsidRPr="00A046B4">
        <w:rPr>
          <w:color w:val="000000" w:themeColor="text1"/>
        </w:rPr>
        <w:t>2.</w:t>
      </w:r>
      <w:r w:rsidR="00843076" w:rsidRPr="00A046B4">
        <w:rPr>
          <w:color w:val="000000" w:themeColor="text1"/>
        </w:rPr>
        <w:t xml:space="preserve"> </w:t>
      </w:r>
      <w:r w:rsidR="004418FA" w:rsidRPr="00A046B4">
        <w:rPr>
          <w:color w:val="000000" w:themeColor="text1"/>
        </w:rPr>
        <w:t>“Rice Cultivation Projects.” 2023.</w:t>
      </w:r>
      <w:r w:rsidR="004418FA" w:rsidRPr="00A046B4">
        <w:rPr>
          <w:rStyle w:val="apple-converted-space"/>
          <w:rFonts w:eastAsiaTheme="majorEastAsia"/>
          <w:color w:val="000000" w:themeColor="text1"/>
        </w:rPr>
        <w:t> </w:t>
      </w:r>
      <w:r w:rsidR="004418FA" w:rsidRPr="00A046B4">
        <w:rPr>
          <w:i/>
          <w:iCs/>
          <w:color w:val="000000" w:themeColor="text1"/>
        </w:rPr>
        <w:t>California Air Resources Board</w:t>
      </w:r>
      <w:r w:rsidR="004418FA" w:rsidRPr="00A046B4">
        <w:rPr>
          <w:color w:val="000000" w:themeColor="text1"/>
        </w:rPr>
        <w:t>. California Air Resources Board. https://ww2.arb.ca.gov/our-work/programs/compliance-offset-program/compliance-offset-protocols/rice-cultivation-projects.</w:t>
      </w:r>
      <w:r w:rsidR="004418FA" w:rsidRPr="00A046B4">
        <w:rPr>
          <w:rStyle w:val="apple-converted-space"/>
          <w:rFonts w:eastAsiaTheme="majorEastAsia"/>
          <w:color w:val="000000" w:themeColor="text1"/>
        </w:rPr>
        <w:t> </w:t>
      </w:r>
    </w:p>
    <w:p w14:paraId="48E3D0B0" w14:textId="574A2C66" w:rsidR="000A70D0" w:rsidRPr="00A046B4" w:rsidRDefault="000A70D0" w:rsidP="00DF2BD5">
      <w:pPr>
        <w:pStyle w:val="NormalWeb"/>
        <w:ind w:left="567" w:hanging="567"/>
        <w:rPr>
          <w:color w:val="000000" w:themeColor="text1"/>
        </w:rPr>
      </w:pPr>
      <w:r w:rsidRPr="00A046B4">
        <w:rPr>
          <w:color w:val="000000" w:themeColor="text1"/>
        </w:rPr>
        <w:t>1</w:t>
      </w:r>
      <w:r w:rsidRPr="00A046B4">
        <w:rPr>
          <w:color w:val="000000" w:themeColor="text1"/>
        </w:rPr>
        <w:t>3.</w:t>
      </w:r>
      <w:r w:rsidR="00C42F29" w:rsidRPr="00A046B4">
        <w:rPr>
          <w:color w:val="000000" w:themeColor="text1"/>
        </w:rPr>
        <w:t xml:space="preserve"> </w:t>
      </w:r>
      <w:r w:rsidR="00DF2BD5" w:rsidRPr="00A046B4">
        <w:rPr>
          <w:color w:val="000000" w:themeColor="text1"/>
        </w:rPr>
        <w:t>“Urban Forest Projects.” 2023.</w:t>
      </w:r>
      <w:r w:rsidR="00DF2BD5" w:rsidRPr="00A046B4">
        <w:rPr>
          <w:rStyle w:val="apple-converted-space"/>
          <w:rFonts w:eastAsiaTheme="majorEastAsia"/>
          <w:color w:val="000000" w:themeColor="text1"/>
        </w:rPr>
        <w:t> </w:t>
      </w:r>
      <w:r w:rsidR="00DF2BD5" w:rsidRPr="00A046B4">
        <w:rPr>
          <w:i/>
          <w:iCs/>
          <w:color w:val="000000" w:themeColor="text1"/>
        </w:rPr>
        <w:t>California Air Resources Board</w:t>
      </w:r>
      <w:r w:rsidR="00DF2BD5" w:rsidRPr="00A046B4">
        <w:rPr>
          <w:color w:val="000000" w:themeColor="text1"/>
        </w:rPr>
        <w:t>. California Air Resources Board. https://ww2.arb.ca.gov/our-work/programs/compliance-offset-program/compliance-offset-protocols/urban-forest-projects.</w:t>
      </w:r>
      <w:r w:rsidR="00DF2BD5" w:rsidRPr="00A046B4">
        <w:rPr>
          <w:rStyle w:val="apple-converted-space"/>
          <w:rFonts w:eastAsiaTheme="majorEastAsia"/>
          <w:color w:val="000000" w:themeColor="text1"/>
        </w:rPr>
        <w:t> </w:t>
      </w:r>
    </w:p>
    <w:p w14:paraId="66C9D0E5" w14:textId="3CE31C7C" w:rsidR="000A70D0" w:rsidRPr="00A046B4" w:rsidRDefault="000A70D0" w:rsidP="00FB52AF">
      <w:pPr>
        <w:pStyle w:val="NormalWeb"/>
        <w:ind w:left="567" w:hanging="567"/>
        <w:rPr>
          <w:rStyle w:val="apple-converted-space"/>
          <w:rFonts w:eastAsiaTheme="majorEastAsia"/>
          <w:color w:val="000000" w:themeColor="text1"/>
        </w:rPr>
      </w:pPr>
      <w:r w:rsidRPr="00A046B4">
        <w:rPr>
          <w:color w:val="000000" w:themeColor="text1"/>
        </w:rPr>
        <w:t>1</w:t>
      </w:r>
      <w:r w:rsidRPr="00A046B4">
        <w:rPr>
          <w:color w:val="000000" w:themeColor="text1"/>
        </w:rPr>
        <w:t>4.</w:t>
      </w:r>
      <w:r w:rsidR="00391CF5" w:rsidRPr="00A046B4">
        <w:rPr>
          <w:color w:val="000000" w:themeColor="text1"/>
        </w:rPr>
        <w:t xml:space="preserve"> </w:t>
      </w:r>
      <w:r w:rsidR="00FB52AF" w:rsidRPr="00A046B4">
        <w:rPr>
          <w:color w:val="000000" w:themeColor="text1"/>
        </w:rPr>
        <w:t>“U.S. Forest Projects - June 25, 2015.” 2023.</w:t>
      </w:r>
      <w:r w:rsidR="00FB52AF" w:rsidRPr="00A046B4">
        <w:rPr>
          <w:rStyle w:val="apple-converted-space"/>
          <w:rFonts w:eastAsiaTheme="majorEastAsia"/>
          <w:color w:val="000000" w:themeColor="text1"/>
        </w:rPr>
        <w:t> </w:t>
      </w:r>
      <w:r w:rsidR="00FB52AF" w:rsidRPr="00A046B4">
        <w:rPr>
          <w:i/>
          <w:iCs/>
          <w:color w:val="000000" w:themeColor="text1"/>
        </w:rPr>
        <w:t>California Air Resources Board</w:t>
      </w:r>
      <w:r w:rsidR="00FB52AF" w:rsidRPr="00A046B4">
        <w:rPr>
          <w:color w:val="000000" w:themeColor="text1"/>
        </w:rPr>
        <w:t>. California Air Resources Board. https://ww2.arb.ca.gov/our-work/programs/compliance-offset-program/compliance-offset-protocols/us-forest-projects/2015.</w:t>
      </w:r>
      <w:r w:rsidR="00FB52AF" w:rsidRPr="00A046B4">
        <w:rPr>
          <w:rStyle w:val="apple-converted-space"/>
          <w:rFonts w:eastAsiaTheme="majorEastAsia"/>
          <w:color w:val="000000" w:themeColor="text1"/>
        </w:rPr>
        <w:t> </w:t>
      </w:r>
    </w:p>
    <w:p w14:paraId="18E55BE3" w14:textId="5B89C195" w:rsidR="005B3B99" w:rsidRPr="00A046B4" w:rsidRDefault="007D019E" w:rsidP="005B3B99">
      <w:pPr>
        <w:pStyle w:val="NormalWeb"/>
        <w:ind w:left="567" w:hanging="567"/>
        <w:rPr>
          <w:color w:val="000000" w:themeColor="text1"/>
        </w:rPr>
      </w:pPr>
      <w:r w:rsidRPr="00A046B4">
        <w:rPr>
          <w:color w:val="000000" w:themeColor="text1"/>
        </w:rPr>
        <w:t>15</w:t>
      </w:r>
      <w:r w:rsidR="005B3B99" w:rsidRPr="00A046B4">
        <w:rPr>
          <w:color w:val="000000" w:themeColor="text1"/>
        </w:rPr>
        <w:t xml:space="preserve">. </w:t>
      </w:r>
      <w:r w:rsidR="005B3B99" w:rsidRPr="00A046B4">
        <w:rPr>
          <w:color w:val="000000" w:themeColor="text1"/>
        </w:rPr>
        <w:t>“U.S. Forest Offset Projects.” 2023.</w:t>
      </w:r>
      <w:r w:rsidR="005B3B99" w:rsidRPr="00A046B4">
        <w:rPr>
          <w:rStyle w:val="apple-converted-space"/>
          <w:rFonts w:eastAsiaTheme="majorEastAsia"/>
          <w:color w:val="000000" w:themeColor="text1"/>
        </w:rPr>
        <w:t> </w:t>
      </w:r>
      <w:r w:rsidR="005B3B99" w:rsidRPr="00A046B4">
        <w:rPr>
          <w:i/>
          <w:iCs/>
          <w:color w:val="000000" w:themeColor="text1"/>
        </w:rPr>
        <w:t>California Air Resources Board</w:t>
      </w:r>
      <w:r w:rsidR="005B3B99" w:rsidRPr="00A046B4">
        <w:rPr>
          <w:color w:val="000000" w:themeColor="text1"/>
        </w:rPr>
        <w:t>. Lecture. Accessed May 1. https://ww2.arb.ca.gov/sites/default/files/cap-and-trade/offsets/overview.pdf.</w:t>
      </w:r>
      <w:r w:rsidR="005B3B99" w:rsidRPr="00A046B4">
        <w:rPr>
          <w:rStyle w:val="apple-converted-space"/>
          <w:rFonts w:eastAsiaTheme="majorEastAsia"/>
          <w:color w:val="000000" w:themeColor="text1"/>
        </w:rPr>
        <w:t> </w:t>
      </w:r>
    </w:p>
    <w:p w14:paraId="675FBCAD" w14:textId="425551DE" w:rsidR="000A70D0" w:rsidRPr="00A046B4" w:rsidRDefault="000A70D0" w:rsidP="004433B6">
      <w:pPr>
        <w:pStyle w:val="NormalWeb"/>
        <w:ind w:left="567" w:hanging="567"/>
        <w:rPr>
          <w:color w:val="000000" w:themeColor="text1"/>
        </w:rPr>
      </w:pPr>
      <w:r w:rsidRPr="00A046B4">
        <w:rPr>
          <w:color w:val="000000" w:themeColor="text1"/>
        </w:rPr>
        <w:t>1</w:t>
      </w:r>
      <w:r w:rsidR="007D019E" w:rsidRPr="00A046B4">
        <w:rPr>
          <w:color w:val="000000" w:themeColor="text1"/>
        </w:rPr>
        <w:t>6</w:t>
      </w:r>
      <w:r w:rsidRPr="00A046B4">
        <w:rPr>
          <w:color w:val="000000" w:themeColor="text1"/>
        </w:rPr>
        <w:t>.</w:t>
      </w:r>
      <w:r w:rsidR="001A3949" w:rsidRPr="00A046B4">
        <w:rPr>
          <w:color w:val="000000" w:themeColor="text1"/>
        </w:rPr>
        <w:t xml:space="preserve"> </w:t>
      </w:r>
      <w:r w:rsidR="004433B6" w:rsidRPr="00A046B4">
        <w:rPr>
          <w:color w:val="000000" w:themeColor="text1"/>
        </w:rPr>
        <w:t xml:space="preserve">Randazzo, Nina, </w:t>
      </w:r>
      <w:proofErr w:type="spellStart"/>
      <w:r w:rsidR="004433B6" w:rsidRPr="00A046B4">
        <w:rPr>
          <w:color w:val="000000" w:themeColor="text1"/>
        </w:rPr>
        <w:t>Doria</w:t>
      </w:r>
      <w:proofErr w:type="spellEnd"/>
      <w:r w:rsidR="004433B6" w:rsidRPr="00A046B4">
        <w:rPr>
          <w:color w:val="000000" w:themeColor="text1"/>
        </w:rPr>
        <w:t xml:space="preserve"> Gordon, and Steven Hamburg. 2023. “Improved Assessment of Baseline and Additionality for Forest Carbon Crediting.”</w:t>
      </w:r>
      <w:r w:rsidR="004433B6" w:rsidRPr="00A046B4">
        <w:rPr>
          <w:rStyle w:val="apple-converted-space"/>
          <w:rFonts w:eastAsiaTheme="majorEastAsia"/>
          <w:color w:val="000000" w:themeColor="text1"/>
        </w:rPr>
        <w:t> </w:t>
      </w:r>
      <w:r w:rsidR="004433B6" w:rsidRPr="00A046B4">
        <w:rPr>
          <w:i/>
          <w:iCs/>
          <w:color w:val="000000" w:themeColor="text1"/>
        </w:rPr>
        <w:t>Ecological Applications</w:t>
      </w:r>
      <w:r w:rsidR="004433B6" w:rsidRPr="00A046B4">
        <w:rPr>
          <w:rStyle w:val="apple-converted-space"/>
          <w:rFonts w:eastAsiaTheme="majorEastAsia"/>
          <w:color w:val="000000" w:themeColor="text1"/>
        </w:rPr>
        <w:t> </w:t>
      </w:r>
      <w:r w:rsidR="004433B6" w:rsidRPr="00A046B4">
        <w:rPr>
          <w:color w:val="000000" w:themeColor="text1"/>
        </w:rPr>
        <w:t>33 (3). doi:10.1002/eap.2817.</w:t>
      </w:r>
      <w:r w:rsidR="004433B6" w:rsidRPr="00A046B4">
        <w:rPr>
          <w:rStyle w:val="apple-converted-space"/>
          <w:rFonts w:eastAsiaTheme="majorEastAsia"/>
          <w:color w:val="000000" w:themeColor="text1"/>
        </w:rPr>
        <w:t> </w:t>
      </w:r>
    </w:p>
    <w:p w14:paraId="4EE131C3" w14:textId="54B94519" w:rsidR="004A2C15" w:rsidRPr="00A046B4" w:rsidRDefault="000A70D0" w:rsidP="004A2C15">
      <w:pPr>
        <w:pStyle w:val="NormalWeb"/>
        <w:ind w:left="567" w:hanging="567"/>
        <w:rPr>
          <w:color w:val="000000" w:themeColor="text1"/>
        </w:rPr>
      </w:pPr>
      <w:r w:rsidRPr="00A046B4">
        <w:rPr>
          <w:color w:val="000000" w:themeColor="text1"/>
        </w:rPr>
        <w:t>1</w:t>
      </w:r>
      <w:r w:rsidR="007D019E" w:rsidRPr="00A046B4">
        <w:rPr>
          <w:color w:val="000000" w:themeColor="text1"/>
        </w:rPr>
        <w:t>7</w:t>
      </w:r>
      <w:r w:rsidRPr="00A046B4">
        <w:rPr>
          <w:color w:val="000000" w:themeColor="text1"/>
        </w:rPr>
        <w:t>.</w:t>
      </w:r>
      <w:r w:rsidR="00F5517F" w:rsidRPr="00A046B4">
        <w:rPr>
          <w:color w:val="000000" w:themeColor="text1"/>
        </w:rPr>
        <w:t xml:space="preserve"> </w:t>
      </w:r>
      <w:proofErr w:type="spellStart"/>
      <w:r w:rsidR="004A2C15" w:rsidRPr="00A046B4">
        <w:rPr>
          <w:color w:val="000000" w:themeColor="text1"/>
        </w:rPr>
        <w:t>Coffield</w:t>
      </w:r>
      <w:proofErr w:type="spellEnd"/>
      <w:r w:rsidR="004A2C15" w:rsidRPr="00A046B4">
        <w:rPr>
          <w:color w:val="000000" w:themeColor="text1"/>
        </w:rPr>
        <w:t xml:space="preserve">, Shane R., Cassandra D. Vo, Jonathan A. Wang, Grayson </w:t>
      </w:r>
      <w:proofErr w:type="spellStart"/>
      <w:r w:rsidR="004A2C15" w:rsidRPr="00A046B4">
        <w:rPr>
          <w:color w:val="000000" w:themeColor="text1"/>
        </w:rPr>
        <w:t>Badgley</w:t>
      </w:r>
      <w:proofErr w:type="spellEnd"/>
      <w:r w:rsidR="004A2C15" w:rsidRPr="00A046B4">
        <w:rPr>
          <w:color w:val="000000" w:themeColor="text1"/>
        </w:rPr>
        <w:t xml:space="preserve">, Michael L. </w:t>
      </w:r>
      <w:proofErr w:type="spellStart"/>
      <w:r w:rsidR="004A2C15" w:rsidRPr="00A046B4">
        <w:rPr>
          <w:color w:val="000000" w:themeColor="text1"/>
        </w:rPr>
        <w:t>Goulden</w:t>
      </w:r>
      <w:proofErr w:type="spellEnd"/>
      <w:r w:rsidR="004A2C15" w:rsidRPr="00A046B4">
        <w:rPr>
          <w:color w:val="000000" w:themeColor="text1"/>
        </w:rPr>
        <w:t xml:space="preserve">, Danny </w:t>
      </w:r>
      <w:proofErr w:type="spellStart"/>
      <w:r w:rsidR="004A2C15" w:rsidRPr="00A046B4">
        <w:rPr>
          <w:color w:val="000000" w:themeColor="text1"/>
        </w:rPr>
        <w:t>Cullenward</w:t>
      </w:r>
      <w:proofErr w:type="spellEnd"/>
      <w:r w:rsidR="004A2C15" w:rsidRPr="00A046B4">
        <w:rPr>
          <w:color w:val="000000" w:themeColor="text1"/>
        </w:rPr>
        <w:t>, William R. Anderegg, and James T. Randerson. 2022. “Using Remote Sensing to Quantify the Additional Climate Benefits of California Forest Carbon Offset Projects.”</w:t>
      </w:r>
      <w:r w:rsidR="004A2C15" w:rsidRPr="00A046B4">
        <w:rPr>
          <w:rStyle w:val="apple-converted-space"/>
          <w:rFonts w:eastAsiaTheme="majorEastAsia"/>
          <w:color w:val="000000" w:themeColor="text1"/>
        </w:rPr>
        <w:t> </w:t>
      </w:r>
      <w:r w:rsidR="004A2C15" w:rsidRPr="00A046B4">
        <w:rPr>
          <w:i/>
          <w:iCs/>
          <w:color w:val="000000" w:themeColor="text1"/>
        </w:rPr>
        <w:t>Global Change Biology</w:t>
      </w:r>
      <w:r w:rsidR="004A2C15" w:rsidRPr="00A046B4">
        <w:rPr>
          <w:rStyle w:val="apple-converted-space"/>
          <w:rFonts w:eastAsiaTheme="majorEastAsia"/>
          <w:color w:val="000000" w:themeColor="text1"/>
        </w:rPr>
        <w:t> </w:t>
      </w:r>
      <w:r w:rsidR="004A2C15" w:rsidRPr="00A046B4">
        <w:rPr>
          <w:color w:val="000000" w:themeColor="text1"/>
        </w:rPr>
        <w:t>28 (22): 6789–6806. doi:10.1111/gcb.16380.</w:t>
      </w:r>
      <w:r w:rsidR="004A2C15" w:rsidRPr="00A046B4">
        <w:rPr>
          <w:rStyle w:val="apple-converted-space"/>
          <w:rFonts w:eastAsiaTheme="majorEastAsia"/>
          <w:color w:val="000000" w:themeColor="text1"/>
        </w:rPr>
        <w:t> </w:t>
      </w:r>
    </w:p>
    <w:p w14:paraId="567167A7" w14:textId="304387FE" w:rsidR="00A67191" w:rsidRPr="00A046B4" w:rsidRDefault="00A67191" w:rsidP="00A077D2">
      <w:pPr>
        <w:pStyle w:val="NormalWeb"/>
        <w:ind w:left="567" w:hanging="567"/>
        <w:rPr>
          <w:color w:val="000000" w:themeColor="text1"/>
        </w:rPr>
      </w:pPr>
      <w:r w:rsidRPr="00A046B4">
        <w:rPr>
          <w:color w:val="000000" w:themeColor="text1"/>
        </w:rPr>
        <w:t>1</w:t>
      </w:r>
      <w:r w:rsidR="007D019E" w:rsidRPr="00A046B4">
        <w:rPr>
          <w:color w:val="000000" w:themeColor="text1"/>
        </w:rPr>
        <w:t>8</w:t>
      </w:r>
      <w:r w:rsidRPr="00A046B4">
        <w:rPr>
          <w:color w:val="000000" w:themeColor="text1"/>
        </w:rPr>
        <w:t>.</w:t>
      </w:r>
      <w:r w:rsidR="00FF109D" w:rsidRPr="00A046B4">
        <w:rPr>
          <w:color w:val="000000" w:themeColor="text1"/>
        </w:rPr>
        <w:t xml:space="preserve"> </w:t>
      </w:r>
      <w:r w:rsidR="00A077D2" w:rsidRPr="00A046B4">
        <w:rPr>
          <w:color w:val="000000" w:themeColor="text1"/>
        </w:rPr>
        <w:t>Haya, Barbara. 2019. Issue brief.</w:t>
      </w:r>
      <w:r w:rsidR="00A077D2" w:rsidRPr="00A046B4">
        <w:rPr>
          <w:rStyle w:val="apple-converted-space"/>
          <w:rFonts w:eastAsiaTheme="majorEastAsia"/>
          <w:color w:val="000000" w:themeColor="text1"/>
        </w:rPr>
        <w:t> </w:t>
      </w:r>
      <w:r w:rsidR="00A077D2" w:rsidRPr="00A046B4">
        <w:rPr>
          <w:i/>
          <w:iCs/>
          <w:color w:val="000000" w:themeColor="text1"/>
        </w:rPr>
        <w:t>POLICY BRIEF: The California Air Resources Board’s U.S. Forest Offset Protocol Underestimates Leakage</w:t>
      </w:r>
      <w:r w:rsidR="00A077D2" w:rsidRPr="00A046B4">
        <w:rPr>
          <w:color w:val="000000" w:themeColor="text1"/>
        </w:rPr>
        <w:t>. https://gspp.berkeley.edu/assets/uploads/research/pdf/Policy_Brief-US_Forest_Projects-Leakage-Haya_2.pdf.</w:t>
      </w:r>
      <w:r w:rsidR="00A077D2" w:rsidRPr="00A046B4">
        <w:rPr>
          <w:rStyle w:val="apple-converted-space"/>
          <w:rFonts w:eastAsiaTheme="majorEastAsia"/>
          <w:color w:val="000000" w:themeColor="text1"/>
        </w:rPr>
        <w:t> </w:t>
      </w:r>
      <w:r w:rsidR="00FF109D" w:rsidRPr="00A046B4">
        <w:rPr>
          <w:color w:val="000000" w:themeColor="text1"/>
        </w:rPr>
        <w:t xml:space="preserve"> </w:t>
      </w:r>
    </w:p>
    <w:p w14:paraId="5A1867C0" w14:textId="021F00AE" w:rsidR="000A70D0" w:rsidRPr="00A046B4" w:rsidRDefault="000A70D0" w:rsidP="00F56B79">
      <w:pPr>
        <w:pStyle w:val="NormalWeb"/>
        <w:ind w:left="567" w:hanging="567"/>
        <w:rPr>
          <w:color w:val="000000" w:themeColor="text1"/>
        </w:rPr>
      </w:pPr>
      <w:r w:rsidRPr="00A046B4">
        <w:rPr>
          <w:color w:val="000000" w:themeColor="text1"/>
        </w:rPr>
        <w:t>1</w:t>
      </w:r>
      <w:r w:rsidR="007D019E" w:rsidRPr="00A046B4">
        <w:rPr>
          <w:color w:val="000000" w:themeColor="text1"/>
        </w:rPr>
        <w:t>9</w:t>
      </w:r>
      <w:r w:rsidRPr="00A046B4">
        <w:rPr>
          <w:color w:val="000000" w:themeColor="text1"/>
        </w:rPr>
        <w:t>.</w:t>
      </w:r>
      <w:r w:rsidR="008273FB" w:rsidRPr="00A046B4">
        <w:rPr>
          <w:color w:val="000000" w:themeColor="text1"/>
        </w:rPr>
        <w:t xml:space="preserve"> </w:t>
      </w:r>
      <w:r w:rsidR="007D39DA" w:rsidRPr="00A046B4">
        <w:rPr>
          <w:color w:val="000000" w:themeColor="text1"/>
        </w:rPr>
        <w:t>Six, Derek. 2021. “California Offsets: Unfortunate Choices, and the Struggle to Define ‘Direct Environmental Benefits in the State.’”</w:t>
      </w:r>
      <w:r w:rsidR="007D39DA" w:rsidRPr="00A046B4">
        <w:rPr>
          <w:rStyle w:val="apple-converted-space"/>
          <w:rFonts w:eastAsiaTheme="majorEastAsia"/>
          <w:color w:val="000000" w:themeColor="text1"/>
        </w:rPr>
        <w:t> </w:t>
      </w:r>
      <w:proofErr w:type="spellStart"/>
      <w:r w:rsidR="007D39DA" w:rsidRPr="00A046B4">
        <w:rPr>
          <w:i/>
          <w:iCs/>
          <w:color w:val="000000" w:themeColor="text1"/>
        </w:rPr>
        <w:t>ClimeCo</w:t>
      </w:r>
      <w:proofErr w:type="spellEnd"/>
      <w:r w:rsidR="007D39DA" w:rsidRPr="00A046B4">
        <w:rPr>
          <w:color w:val="000000" w:themeColor="text1"/>
        </w:rPr>
        <w:t>. https://climeco.com/california-offsets/.</w:t>
      </w:r>
      <w:r w:rsidR="007D39DA" w:rsidRPr="00A046B4">
        <w:rPr>
          <w:rStyle w:val="apple-converted-space"/>
          <w:rFonts w:eastAsiaTheme="majorEastAsia"/>
          <w:color w:val="000000" w:themeColor="text1"/>
        </w:rPr>
        <w:t> </w:t>
      </w:r>
    </w:p>
    <w:p w14:paraId="3A86FFCB" w14:textId="3490228D" w:rsidR="00A67191" w:rsidRPr="00A046B4" w:rsidRDefault="007D019E" w:rsidP="00AF38A2">
      <w:pPr>
        <w:pStyle w:val="NormalWeb"/>
        <w:ind w:left="567" w:hanging="567"/>
        <w:rPr>
          <w:color w:val="000000" w:themeColor="text1"/>
        </w:rPr>
      </w:pPr>
      <w:r w:rsidRPr="00A046B4">
        <w:rPr>
          <w:color w:val="000000" w:themeColor="text1"/>
        </w:rPr>
        <w:t>20</w:t>
      </w:r>
      <w:r w:rsidR="00D900B1" w:rsidRPr="00A046B4">
        <w:rPr>
          <w:color w:val="000000" w:themeColor="text1"/>
        </w:rPr>
        <w:t xml:space="preserve">. </w:t>
      </w:r>
      <w:r w:rsidR="00AF38A2" w:rsidRPr="00A046B4">
        <w:rPr>
          <w:color w:val="000000" w:themeColor="text1"/>
        </w:rPr>
        <w:t>Valdez, Jonah. 2022. “Is California's Cap-and-Trade Program Hurting the Environment More than Helping It?”</w:t>
      </w:r>
      <w:r w:rsidR="00AF38A2" w:rsidRPr="00A046B4">
        <w:rPr>
          <w:rStyle w:val="apple-converted-space"/>
          <w:rFonts w:eastAsiaTheme="majorEastAsia"/>
          <w:color w:val="000000" w:themeColor="text1"/>
        </w:rPr>
        <w:t> </w:t>
      </w:r>
      <w:r w:rsidR="00AF38A2" w:rsidRPr="00A046B4">
        <w:rPr>
          <w:i/>
          <w:iCs/>
          <w:color w:val="000000" w:themeColor="text1"/>
        </w:rPr>
        <w:t>Los Angeles Times</w:t>
      </w:r>
      <w:r w:rsidR="00AF38A2" w:rsidRPr="00A046B4">
        <w:rPr>
          <w:color w:val="000000" w:themeColor="text1"/>
        </w:rPr>
        <w:t>. Los Angeles Times. https://www.latimes.com/california/story/2022-03-22/what-has-california-cap-and-trade-accomplished.</w:t>
      </w:r>
      <w:r w:rsidR="00AF38A2" w:rsidRPr="00A046B4">
        <w:rPr>
          <w:rStyle w:val="apple-converted-space"/>
          <w:rFonts w:eastAsiaTheme="majorEastAsia"/>
          <w:color w:val="000000" w:themeColor="text1"/>
        </w:rPr>
        <w:t> </w:t>
      </w:r>
    </w:p>
    <w:p w14:paraId="2BDAEC7A" w14:textId="0DE29901" w:rsidR="00D71FF5" w:rsidRPr="00A046B4" w:rsidRDefault="00A67191" w:rsidP="00EC1411">
      <w:pPr>
        <w:pStyle w:val="NormalWeb"/>
        <w:ind w:left="567" w:hanging="567"/>
        <w:rPr>
          <w:color w:val="000000" w:themeColor="text1"/>
        </w:rPr>
      </w:pPr>
      <w:r w:rsidRPr="00A046B4">
        <w:rPr>
          <w:color w:val="000000" w:themeColor="text1"/>
        </w:rPr>
        <w:t>2</w:t>
      </w:r>
      <w:r w:rsidR="007D019E" w:rsidRPr="00A046B4">
        <w:rPr>
          <w:color w:val="000000" w:themeColor="text1"/>
        </w:rPr>
        <w:t>1</w:t>
      </w:r>
      <w:r w:rsidRPr="00A046B4">
        <w:rPr>
          <w:color w:val="000000" w:themeColor="text1"/>
        </w:rPr>
        <w:t xml:space="preserve">. </w:t>
      </w:r>
      <w:r w:rsidR="00EC1411" w:rsidRPr="00A046B4">
        <w:rPr>
          <w:color w:val="000000" w:themeColor="text1"/>
        </w:rPr>
        <w:t>Harper, Evan. 2021. “Burned Trees and Billions in Cash: How a California Climate Program Lets Companies Keep Polluting.”</w:t>
      </w:r>
      <w:r w:rsidR="00EC1411" w:rsidRPr="00A046B4">
        <w:rPr>
          <w:rStyle w:val="apple-converted-space"/>
          <w:rFonts w:eastAsiaTheme="majorEastAsia"/>
          <w:color w:val="000000" w:themeColor="text1"/>
        </w:rPr>
        <w:t> </w:t>
      </w:r>
      <w:r w:rsidR="00EC1411" w:rsidRPr="00A046B4">
        <w:rPr>
          <w:i/>
          <w:iCs/>
          <w:color w:val="000000" w:themeColor="text1"/>
        </w:rPr>
        <w:t>Los Angeles Times</w:t>
      </w:r>
      <w:r w:rsidR="00EC1411" w:rsidRPr="00A046B4">
        <w:rPr>
          <w:color w:val="000000" w:themeColor="text1"/>
        </w:rPr>
        <w:t>. Los Angeles Times. https://www.latimes.com/politics/story/2021-09-08/what-is-the-california-climate-credit-does-it-cut-pollution.</w:t>
      </w:r>
      <w:r w:rsidR="00EC1411" w:rsidRPr="00A046B4">
        <w:rPr>
          <w:rStyle w:val="apple-converted-space"/>
          <w:rFonts w:eastAsiaTheme="majorEastAsia"/>
          <w:color w:val="000000" w:themeColor="text1"/>
        </w:rPr>
        <w:t> </w:t>
      </w:r>
    </w:p>
    <w:p w14:paraId="5594ED37" w14:textId="3254241A" w:rsidR="00D900B1" w:rsidRPr="00A046B4" w:rsidRDefault="00D71FF5" w:rsidP="00F342A0">
      <w:pPr>
        <w:pStyle w:val="NormalWeb"/>
        <w:ind w:left="567" w:hanging="567"/>
        <w:rPr>
          <w:color w:val="000000" w:themeColor="text1"/>
        </w:rPr>
      </w:pPr>
      <w:r w:rsidRPr="00A046B4">
        <w:rPr>
          <w:color w:val="000000" w:themeColor="text1"/>
        </w:rPr>
        <w:t>2</w:t>
      </w:r>
      <w:r w:rsidR="007D019E" w:rsidRPr="00A046B4">
        <w:rPr>
          <w:color w:val="000000" w:themeColor="text1"/>
        </w:rPr>
        <w:t>2</w:t>
      </w:r>
      <w:r w:rsidR="000A6A70" w:rsidRPr="00A046B4">
        <w:rPr>
          <w:color w:val="000000" w:themeColor="text1"/>
        </w:rPr>
        <w:t>.</w:t>
      </w:r>
      <w:r w:rsidR="00F342A0" w:rsidRPr="00A046B4">
        <w:rPr>
          <w:color w:val="000000" w:themeColor="text1"/>
        </w:rPr>
        <w:t xml:space="preserve"> </w:t>
      </w:r>
      <w:r w:rsidR="00F342A0" w:rsidRPr="00A046B4">
        <w:rPr>
          <w:color w:val="000000" w:themeColor="text1"/>
        </w:rPr>
        <w:t xml:space="preserve">Cushing, Lara, Dan </w:t>
      </w:r>
      <w:proofErr w:type="spellStart"/>
      <w:r w:rsidR="00F342A0" w:rsidRPr="00A046B4">
        <w:rPr>
          <w:color w:val="000000" w:themeColor="text1"/>
        </w:rPr>
        <w:t>Blaustein-Rejto</w:t>
      </w:r>
      <w:proofErr w:type="spellEnd"/>
      <w:r w:rsidR="00F342A0" w:rsidRPr="00A046B4">
        <w:rPr>
          <w:color w:val="000000" w:themeColor="text1"/>
        </w:rPr>
        <w:t xml:space="preserve">, Madeline Wander, Manuel Pastor, James </w:t>
      </w:r>
      <w:proofErr w:type="spellStart"/>
      <w:r w:rsidR="00F342A0" w:rsidRPr="00A046B4">
        <w:rPr>
          <w:color w:val="000000" w:themeColor="text1"/>
        </w:rPr>
        <w:t>Sadd</w:t>
      </w:r>
      <w:proofErr w:type="spellEnd"/>
      <w:r w:rsidR="00F342A0" w:rsidRPr="00A046B4">
        <w:rPr>
          <w:color w:val="000000" w:themeColor="text1"/>
        </w:rPr>
        <w:t xml:space="preserve">, Allen Zhu, and Rachel Morello-Frosch. 2018. “Carbon Trading, Co-Pollutants, and </w:t>
      </w:r>
      <w:r w:rsidR="00F342A0" w:rsidRPr="00A046B4">
        <w:rPr>
          <w:color w:val="000000" w:themeColor="text1"/>
        </w:rPr>
        <w:lastRenderedPageBreak/>
        <w:t>Environmental Equity: Evidence from California’s Cap-and-Trade Program (2011–2015).”</w:t>
      </w:r>
      <w:r w:rsidR="00F342A0" w:rsidRPr="00A046B4">
        <w:rPr>
          <w:rStyle w:val="apple-converted-space"/>
          <w:rFonts w:eastAsiaTheme="majorEastAsia"/>
          <w:color w:val="000000" w:themeColor="text1"/>
        </w:rPr>
        <w:t> </w:t>
      </w:r>
      <w:r w:rsidR="00F342A0" w:rsidRPr="00A046B4">
        <w:rPr>
          <w:i/>
          <w:iCs/>
          <w:color w:val="000000" w:themeColor="text1"/>
        </w:rPr>
        <w:t>PLOS Medicine</w:t>
      </w:r>
      <w:r w:rsidR="00F342A0" w:rsidRPr="00A046B4">
        <w:rPr>
          <w:rStyle w:val="apple-converted-space"/>
          <w:rFonts w:eastAsiaTheme="majorEastAsia"/>
          <w:color w:val="000000" w:themeColor="text1"/>
        </w:rPr>
        <w:t> </w:t>
      </w:r>
      <w:r w:rsidR="00F342A0" w:rsidRPr="00A046B4">
        <w:rPr>
          <w:color w:val="000000" w:themeColor="text1"/>
        </w:rPr>
        <w:t xml:space="preserve">15 (7). </w:t>
      </w:r>
      <w:proofErr w:type="gramStart"/>
      <w:r w:rsidR="00F342A0" w:rsidRPr="00A046B4">
        <w:rPr>
          <w:color w:val="000000" w:themeColor="text1"/>
        </w:rPr>
        <w:t>doi:10.1371/journal.pmed</w:t>
      </w:r>
      <w:proofErr w:type="gramEnd"/>
      <w:r w:rsidR="00F342A0" w:rsidRPr="00A046B4">
        <w:rPr>
          <w:color w:val="000000" w:themeColor="text1"/>
        </w:rPr>
        <w:t>.1002604.</w:t>
      </w:r>
      <w:r w:rsidR="00F342A0" w:rsidRPr="00A046B4">
        <w:rPr>
          <w:rStyle w:val="apple-converted-space"/>
          <w:rFonts w:eastAsiaTheme="majorEastAsia"/>
          <w:color w:val="000000" w:themeColor="text1"/>
        </w:rPr>
        <w:t> </w:t>
      </w:r>
    </w:p>
    <w:p w14:paraId="75510737" w14:textId="6B2B6930" w:rsidR="000A70D0" w:rsidRPr="00A046B4" w:rsidRDefault="00D900B1" w:rsidP="00E83AF9">
      <w:pPr>
        <w:pStyle w:val="NormalWeb"/>
        <w:ind w:left="567" w:hanging="567"/>
        <w:rPr>
          <w:color w:val="000000" w:themeColor="text1"/>
        </w:rPr>
      </w:pPr>
      <w:r w:rsidRPr="00A046B4">
        <w:rPr>
          <w:color w:val="000000" w:themeColor="text1"/>
        </w:rPr>
        <w:t>2</w:t>
      </w:r>
      <w:r w:rsidR="007D019E" w:rsidRPr="00A046B4">
        <w:rPr>
          <w:color w:val="000000" w:themeColor="text1"/>
        </w:rPr>
        <w:t>3</w:t>
      </w:r>
      <w:r w:rsidR="000A70D0" w:rsidRPr="00A046B4">
        <w:rPr>
          <w:color w:val="000000" w:themeColor="text1"/>
        </w:rPr>
        <w:t>.</w:t>
      </w:r>
      <w:r w:rsidR="00F429BE" w:rsidRPr="00A046B4">
        <w:rPr>
          <w:color w:val="000000" w:themeColor="text1"/>
        </w:rPr>
        <w:t xml:space="preserve"> </w:t>
      </w:r>
      <w:r w:rsidR="00E83AF9" w:rsidRPr="00A046B4">
        <w:rPr>
          <w:color w:val="000000" w:themeColor="text1"/>
        </w:rPr>
        <w:t>“Direct Environmental Benefits in the State (DEBS).” 2023.</w:t>
      </w:r>
      <w:r w:rsidR="00E83AF9" w:rsidRPr="00A046B4">
        <w:rPr>
          <w:rStyle w:val="apple-converted-space"/>
          <w:rFonts w:eastAsiaTheme="majorEastAsia"/>
          <w:color w:val="000000" w:themeColor="text1"/>
        </w:rPr>
        <w:t> </w:t>
      </w:r>
      <w:r w:rsidR="00E83AF9" w:rsidRPr="00A046B4">
        <w:rPr>
          <w:i/>
          <w:iCs/>
          <w:color w:val="000000" w:themeColor="text1"/>
        </w:rPr>
        <w:t>California Air Resources Board</w:t>
      </w:r>
      <w:r w:rsidR="00E83AF9" w:rsidRPr="00A046B4">
        <w:rPr>
          <w:color w:val="000000" w:themeColor="text1"/>
        </w:rPr>
        <w:t>. California Air Resources Board. https://ww2.arb.ca.gov/our-work/programs/compliance-offset-program/direct-environmental-benefits.</w:t>
      </w:r>
      <w:r w:rsidR="00E83AF9" w:rsidRPr="00A046B4">
        <w:rPr>
          <w:rStyle w:val="apple-converted-space"/>
          <w:rFonts w:eastAsiaTheme="majorEastAsia"/>
          <w:color w:val="000000" w:themeColor="text1"/>
        </w:rPr>
        <w:t> </w:t>
      </w:r>
      <w:r w:rsidR="00F429BE" w:rsidRPr="00A046B4">
        <w:rPr>
          <w:color w:val="000000" w:themeColor="text1"/>
        </w:rPr>
        <w:t xml:space="preserve"> </w:t>
      </w:r>
    </w:p>
    <w:p w14:paraId="52DE4424" w14:textId="794A6419" w:rsidR="0044624E" w:rsidRPr="00A046B4" w:rsidRDefault="000A6A70" w:rsidP="0044624E">
      <w:pPr>
        <w:pStyle w:val="NormalWeb"/>
        <w:ind w:left="567" w:hanging="567"/>
        <w:rPr>
          <w:color w:val="000000" w:themeColor="text1"/>
        </w:rPr>
      </w:pPr>
      <w:r w:rsidRPr="00A046B4">
        <w:rPr>
          <w:color w:val="000000" w:themeColor="text1"/>
        </w:rPr>
        <w:t>2</w:t>
      </w:r>
      <w:r w:rsidR="007D019E" w:rsidRPr="00A046B4">
        <w:rPr>
          <w:color w:val="000000" w:themeColor="text1"/>
        </w:rPr>
        <w:t>4</w:t>
      </w:r>
      <w:r w:rsidR="000A70D0" w:rsidRPr="00A046B4">
        <w:rPr>
          <w:color w:val="000000" w:themeColor="text1"/>
        </w:rPr>
        <w:t>.</w:t>
      </w:r>
      <w:r w:rsidR="00532921" w:rsidRPr="00A046B4">
        <w:rPr>
          <w:color w:val="000000" w:themeColor="text1"/>
        </w:rPr>
        <w:t xml:space="preserve"> </w:t>
      </w:r>
      <w:r w:rsidR="0044624E" w:rsidRPr="00A046B4">
        <w:rPr>
          <w:color w:val="000000" w:themeColor="text1"/>
        </w:rPr>
        <w:t>“Compliance Offset Protocol Task Force.” 2023.</w:t>
      </w:r>
      <w:r w:rsidR="0044624E" w:rsidRPr="00A046B4">
        <w:rPr>
          <w:rStyle w:val="apple-converted-space"/>
          <w:rFonts w:eastAsiaTheme="majorEastAsia"/>
          <w:color w:val="000000" w:themeColor="text1"/>
        </w:rPr>
        <w:t> </w:t>
      </w:r>
      <w:r w:rsidR="0044624E" w:rsidRPr="00A046B4">
        <w:rPr>
          <w:i/>
          <w:iCs/>
          <w:color w:val="000000" w:themeColor="text1"/>
        </w:rPr>
        <w:t>California Air Resources Board</w:t>
      </w:r>
      <w:r w:rsidR="0044624E" w:rsidRPr="00A046B4">
        <w:rPr>
          <w:color w:val="000000" w:themeColor="text1"/>
        </w:rPr>
        <w:t>. California Air Resources Board. https://ww2.arb.ca.gov/our-work/programs/compliance-offset-program/compliance-offset-protocol-task-force.</w:t>
      </w:r>
      <w:r w:rsidR="0044624E" w:rsidRPr="00A046B4">
        <w:rPr>
          <w:rStyle w:val="apple-converted-space"/>
          <w:rFonts w:eastAsiaTheme="majorEastAsia"/>
          <w:color w:val="000000" w:themeColor="text1"/>
        </w:rPr>
        <w:t> </w:t>
      </w:r>
    </w:p>
    <w:p w14:paraId="5BF1348E" w14:textId="33E8F1B8" w:rsidR="000A70D0" w:rsidRPr="00A046B4" w:rsidRDefault="000A70D0" w:rsidP="000A70D0">
      <w:pPr>
        <w:rPr>
          <w:rFonts w:ascii="Times New Roman" w:hAnsi="Times New Roman" w:cs="Times New Roman"/>
          <w:color w:val="000000" w:themeColor="text1"/>
        </w:rPr>
      </w:pPr>
    </w:p>
    <w:p w14:paraId="23CA0707" w14:textId="77777777" w:rsidR="001A61F0" w:rsidRPr="00A046B4" w:rsidRDefault="001A61F0" w:rsidP="001A61F0">
      <w:pPr>
        <w:rPr>
          <w:rFonts w:ascii="Times New Roman" w:hAnsi="Times New Roman" w:cs="Times New Roman"/>
          <w:color w:val="000000" w:themeColor="text1"/>
        </w:rPr>
      </w:pPr>
    </w:p>
    <w:sectPr w:rsidR="001A61F0" w:rsidRPr="00A046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FDA35" w14:textId="77777777" w:rsidR="00397F49" w:rsidRDefault="00397F49" w:rsidP="00EE2CC4">
      <w:r>
        <w:separator/>
      </w:r>
    </w:p>
  </w:endnote>
  <w:endnote w:type="continuationSeparator" w:id="0">
    <w:p w14:paraId="2AA1FA4E" w14:textId="77777777" w:rsidR="00397F49" w:rsidRDefault="00397F49" w:rsidP="00EE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557E3" w14:textId="77777777" w:rsidR="00397F49" w:rsidRDefault="00397F49" w:rsidP="00EE2CC4">
      <w:r>
        <w:separator/>
      </w:r>
    </w:p>
  </w:footnote>
  <w:footnote w:type="continuationSeparator" w:id="0">
    <w:p w14:paraId="2F9835E7" w14:textId="77777777" w:rsidR="00397F49" w:rsidRDefault="00397F49" w:rsidP="00EE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C5CC4"/>
    <w:multiLevelType w:val="hybridMultilevel"/>
    <w:tmpl w:val="A3A6A20A"/>
    <w:lvl w:ilvl="0" w:tplc="1F3C8BDA">
      <w:start w:val="4"/>
      <w:numFmt w:val="bullet"/>
      <w:lvlText w:val=""/>
      <w:lvlJc w:val="left"/>
      <w:pPr>
        <w:ind w:left="360" w:hanging="360"/>
      </w:pPr>
      <w:rPr>
        <w:rFonts w:ascii="Symbol" w:eastAsia="Times New Roman" w:hAnsi="Symbol" w:cs="Times New Roman" w:hint="default"/>
        <w:b w:val="0"/>
        <w:u w:val="none"/>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EEC17C5"/>
    <w:multiLevelType w:val="hybridMultilevel"/>
    <w:tmpl w:val="B9546F60"/>
    <w:lvl w:ilvl="0" w:tplc="C5249550">
      <w:start w:val="10"/>
      <w:numFmt w:val="bullet"/>
      <w:lvlText w:val="-"/>
      <w:lvlJc w:val="left"/>
      <w:pPr>
        <w:ind w:left="720" w:hanging="360"/>
      </w:pPr>
      <w:rPr>
        <w:rFonts w:ascii="Times New Roman" w:eastAsia="Times New Roman" w:hAnsi="Times New Roman" w:cs="Times New Roman" w:hint="default"/>
        <w:b w:val="0"/>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5109256">
    <w:abstractNumId w:val="0"/>
  </w:num>
  <w:num w:numId="2" w16cid:durableId="13700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1F0"/>
    <w:rsid w:val="00014A4B"/>
    <w:rsid w:val="00015F0A"/>
    <w:rsid w:val="00044168"/>
    <w:rsid w:val="0005175F"/>
    <w:rsid w:val="00072C3D"/>
    <w:rsid w:val="00092A8B"/>
    <w:rsid w:val="00094EFB"/>
    <w:rsid w:val="000A6A70"/>
    <w:rsid w:val="000A70D0"/>
    <w:rsid w:val="000B793C"/>
    <w:rsid w:val="000D7D0B"/>
    <w:rsid w:val="000D7EC6"/>
    <w:rsid w:val="000F18B4"/>
    <w:rsid w:val="000F763A"/>
    <w:rsid w:val="001021F1"/>
    <w:rsid w:val="0010376B"/>
    <w:rsid w:val="00115845"/>
    <w:rsid w:val="0012454E"/>
    <w:rsid w:val="00132B6D"/>
    <w:rsid w:val="00134D70"/>
    <w:rsid w:val="001367BF"/>
    <w:rsid w:val="001369AE"/>
    <w:rsid w:val="00153892"/>
    <w:rsid w:val="00154840"/>
    <w:rsid w:val="00156FA6"/>
    <w:rsid w:val="00172E6C"/>
    <w:rsid w:val="001802CA"/>
    <w:rsid w:val="00182BF5"/>
    <w:rsid w:val="001975B9"/>
    <w:rsid w:val="00197616"/>
    <w:rsid w:val="001A3949"/>
    <w:rsid w:val="001A4F35"/>
    <w:rsid w:val="001A61F0"/>
    <w:rsid w:val="001A7470"/>
    <w:rsid w:val="001C369F"/>
    <w:rsid w:val="001D037F"/>
    <w:rsid w:val="001D2859"/>
    <w:rsid w:val="001D633E"/>
    <w:rsid w:val="001D642B"/>
    <w:rsid w:val="001E5C4B"/>
    <w:rsid w:val="00205750"/>
    <w:rsid w:val="00227A33"/>
    <w:rsid w:val="00232C8C"/>
    <w:rsid w:val="00257B46"/>
    <w:rsid w:val="002605F6"/>
    <w:rsid w:val="00261DED"/>
    <w:rsid w:val="0026316A"/>
    <w:rsid w:val="002646A7"/>
    <w:rsid w:val="00277696"/>
    <w:rsid w:val="00283B6D"/>
    <w:rsid w:val="00291924"/>
    <w:rsid w:val="002E0E0F"/>
    <w:rsid w:val="002F0596"/>
    <w:rsid w:val="003054DF"/>
    <w:rsid w:val="00311D74"/>
    <w:rsid w:val="00316C47"/>
    <w:rsid w:val="003170C7"/>
    <w:rsid w:val="00317809"/>
    <w:rsid w:val="00320AAF"/>
    <w:rsid w:val="00323AF3"/>
    <w:rsid w:val="00341B31"/>
    <w:rsid w:val="00342F82"/>
    <w:rsid w:val="00362F14"/>
    <w:rsid w:val="003806AA"/>
    <w:rsid w:val="0039103A"/>
    <w:rsid w:val="00391CF5"/>
    <w:rsid w:val="003927CF"/>
    <w:rsid w:val="00393132"/>
    <w:rsid w:val="00397F49"/>
    <w:rsid w:val="003A1E10"/>
    <w:rsid w:val="003A3E08"/>
    <w:rsid w:val="003B00CB"/>
    <w:rsid w:val="003B5143"/>
    <w:rsid w:val="003C2252"/>
    <w:rsid w:val="003C2508"/>
    <w:rsid w:val="003D24E7"/>
    <w:rsid w:val="003D3369"/>
    <w:rsid w:val="003D4F10"/>
    <w:rsid w:val="003E7CC9"/>
    <w:rsid w:val="00423CD3"/>
    <w:rsid w:val="00441027"/>
    <w:rsid w:val="004418FA"/>
    <w:rsid w:val="004433B6"/>
    <w:rsid w:val="0044624E"/>
    <w:rsid w:val="00481890"/>
    <w:rsid w:val="00486B98"/>
    <w:rsid w:val="004908AF"/>
    <w:rsid w:val="0049580A"/>
    <w:rsid w:val="004A2C15"/>
    <w:rsid w:val="004B2B13"/>
    <w:rsid w:val="004F4520"/>
    <w:rsid w:val="004F4A5A"/>
    <w:rsid w:val="00503F16"/>
    <w:rsid w:val="00511571"/>
    <w:rsid w:val="005169F6"/>
    <w:rsid w:val="00532921"/>
    <w:rsid w:val="00536EBC"/>
    <w:rsid w:val="005724D3"/>
    <w:rsid w:val="00583B9F"/>
    <w:rsid w:val="00586138"/>
    <w:rsid w:val="005954D1"/>
    <w:rsid w:val="005A0D29"/>
    <w:rsid w:val="005A1716"/>
    <w:rsid w:val="005A594A"/>
    <w:rsid w:val="005B3B99"/>
    <w:rsid w:val="005C3991"/>
    <w:rsid w:val="005C406F"/>
    <w:rsid w:val="005E23A1"/>
    <w:rsid w:val="005E3E49"/>
    <w:rsid w:val="005E4CE4"/>
    <w:rsid w:val="005E6BEE"/>
    <w:rsid w:val="005E72DF"/>
    <w:rsid w:val="00601150"/>
    <w:rsid w:val="006025F1"/>
    <w:rsid w:val="00611993"/>
    <w:rsid w:val="00626A5E"/>
    <w:rsid w:val="0063058A"/>
    <w:rsid w:val="00634FEC"/>
    <w:rsid w:val="00654514"/>
    <w:rsid w:val="00667663"/>
    <w:rsid w:val="00671AC1"/>
    <w:rsid w:val="006749B0"/>
    <w:rsid w:val="00677F95"/>
    <w:rsid w:val="0068020F"/>
    <w:rsid w:val="00680391"/>
    <w:rsid w:val="00684B82"/>
    <w:rsid w:val="006B150E"/>
    <w:rsid w:val="006E3D47"/>
    <w:rsid w:val="006E70C7"/>
    <w:rsid w:val="006F09D7"/>
    <w:rsid w:val="006F276F"/>
    <w:rsid w:val="00700264"/>
    <w:rsid w:val="00710CB9"/>
    <w:rsid w:val="00726B53"/>
    <w:rsid w:val="0073254C"/>
    <w:rsid w:val="0074251E"/>
    <w:rsid w:val="0074379C"/>
    <w:rsid w:val="00757AE4"/>
    <w:rsid w:val="00784D6F"/>
    <w:rsid w:val="00797673"/>
    <w:rsid w:val="007A6106"/>
    <w:rsid w:val="007C4177"/>
    <w:rsid w:val="007D019E"/>
    <w:rsid w:val="007D39DA"/>
    <w:rsid w:val="007D7D70"/>
    <w:rsid w:val="007E3130"/>
    <w:rsid w:val="007E5466"/>
    <w:rsid w:val="0080630F"/>
    <w:rsid w:val="008273FB"/>
    <w:rsid w:val="008419C7"/>
    <w:rsid w:val="00843076"/>
    <w:rsid w:val="00846B5B"/>
    <w:rsid w:val="00850BA7"/>
    <w:rsid w:val="00855489"/>
    <w:rsid w:val="0087597B"/>
    <w:rsid w:val="00875F16"/>
    <w:rsid w:val="00880004"/>
    <w:rsid w:val="00890249"/>
    <w:rsid w:val="008B7ACA"/>
    <w:rsid w:val="008C4968"/>
    <w:rsid w:val="008D378C"/>
    <w:rsid w:val="008E3C27"/>
    <w:rsid w:val="008F47C3"/>
    <w:rsid w:val="00904566"/>
    <w:rsid w:val="00931DBE"/>
    <w:rsid w:val="009413AE"/>
    <w:rsid w:val="0094149B"/>
    <w:rsid w:val="00942428"/>
    <w:rsid w:val="00954FE0"/>
    <w:rsid w:val="0096790F"/>
    <w:rsid w:val="00983862"/>
    <w:rsid w:val="009B5F4C"/>
    <w:rsid w:val="009C2396"/>
    <w:rsid w:val="009F0C84"/>
    <w:rsid w:val="00A046B4"/>
    <w:rsid w:val="00A077D2"/>
    <w:rsid w:val="00A154DC"/>
    <w:rsid w:val="00A17062"/>
    <w:rsid w:val="00A3015E"/>
    <w:rsid w:val="00A42C6D"/>
    <w:rsid w:val="00A448C7"/>
    <w:rsid w:val="00A51B8C"/>
    <w:rsid w:val="00A558EF"/>
    <w:rsid w:val="00A60534"/>
    <w:rsid w:val="00A67191"/>
    <w:rsid w:val="00AA01DC"/>
    <w:rsid w:val="00AB54FE"/>
    <w:rsid w:val="00AD0E81"/>
    <w:rsid w:val="00AF38A2"/>
    <w:rsid w:val="00AF408D"/>
    <w:rsid w:val="00B11588"/>
    <w:rsid w:val="00B13FDF"/>
    <w:rsid w:val="00B145F9"/>
    <w:rsid w:val="00B15AA4"/>
    <w:rsid w:val="00B25B5A"/>
    <w:rsid w:val="00B2797A"/>
    <w:rsid w:val="00B27F49"/>
    <w:rsid w:val="00B43406"/>
    <w:rsid w:val="00B54818"/>
    <w:rsid w:val="00B55ECA"/>
    <w:rsid w:val="00B70BA6"/>
    <w:rsid w:val="00B7181A"/>
    <w:rsid w:val="00B72C8A"/>
    <w:rsid w:val="00B9212D"/>
    <w:rsid w:val="00B96FDA"/>
    <w:rsid w:val="00BC0D1F"/>
    <w:rsid w:val="00BD29A9"/>
    <w:rsid w:val="00BD7D15"/>
    <w:rsid w:val="00BE1C78"/>
    <w:rsid w:val="00BE3CE5"/>
    <w:rsid w:val="00BE6122"/>
    <w:rsid w:val="00BE6C2D"/>
    <w:rsid w:val="00BF19C1"/>
    <w:rsid w:val="00BF4031"/>
    <w:rsid w:val="00C0373E"/>
    <w:rsid w:val="00C10C0A"/>
    <w:rsid w:val="00C11A70"/>
    <w:rsid w:val="00C1690E"/>
    <w:rsid w:val="00C227D5"/>
    <w:rsid w:val="00C42F29"/>
    <w:rsid w:val="00C70C51"/>
    <w:rsid w:val="00C71F4D"/>
    <w:rsid w:val="00C723FA"/>
    <w:rsid w:val="00C762D0"/>
    <w:rsid w:val="00C81C9E"/>
    <w:rsid w:val="00C91DEA"/>
    <w:rsid w:val="00CA6E70"/>
    <w:rsid w:val="00CC1518"/>
    <w:rsid w:val="00CC1BA4"/>
    <w:rsid w:val="00CC2157"/>
    <w:rsid w:val="00D0361F"/>
    <w:rsid w:val="00D05677"/>
    <w:rsid w:val="00D473B8"/>
    <w:rsid w:val="00D51F64"/>
    <w:rsid w:val="00D62D71"/>
    <w:rsid w:val="00D71FF5"/>
    <w:rsid w:val="00D7241E"/>
    <w:rsid w:val="00D7712C"/>
    <w:rsid w:val="00D81E20"/>
    <w:rsid w:val="00D8256B"/>
    <w:rsid w:val="00D900B1"/>
    <w:rsid w:val="00DA07FA"/>
    <w:rsid w:val="00DA38F0"/>
    <w:rsid w:val="00DA5E13"/>
    <w:rsid w:val="00DB1F40"/>
    <w:rsid w:val="00DB5D10"/>
    <w:rsid w:val="00DC6BDA"/>
    <w:rsid w:val="00DD3265"/>
    <w:rsid w:val="00DF2BD5"/>
    <w:rsid w:val="00DF5FCE"/>
    <w:rsid w:val="00E247F2"/>
    <w:rsid w:val="00E352E1"/>
    <w:rsid w:val="00E43175"/>
    <w:rsid w:val="00E50D9F"/>
    <w:rsid w:val="00E50E60"/>
    <w:rsid w:val="00E515FC"/>
    <w:rsid w:val="00E53932"/>
    <w:rsid w:val="00E57BAA"/>
    <w:rsid w:val="00E60812"/>
    <w:rsid w:val="00E61C0D"/>
    <w:rsid w:val="00E83AF9"/>
    <w:rsid w:val="00EA6834"/>
    <w:rsid w:val="00EC1411"/>
    <w:rsid w:val="00EE25D9"/>
    <w:rsid w:val="00EE2CC4"/>
    <w:rsid w:val="00EF2AB0"/>
    <w:rsid w:val="00EF7E93"/>
    <w:rsid w:val="00F25151"/>
    <w:rsid w:val="00F342A0"/>
    <w:rsid w:val="00F406A0"/>
    <w:rsid w:val="00F429BE"/>
    <w:rsid w:val="00F52D4F"/>
    <w:rsid w:val="00F5517F"/>
    <w:rsid w:val="00F56B79"/>
    <w:rsid w:val="00F61201"/>
    <w:rsid w:val="00F61ED6"/>
    <w:rsid w:val="00F6295F"/>
    <w:rsid w:val="00F63EF1"/>
    <w:rsid w:val="00F8027F"/>
    <w:rsid w:val="00F8460F"/>
    <w:rsid w:val="00F84708"/>
    <w:rsid w:val="00FA25D7"/>
    <w:rsid w:val="00FB52AF"/>
    <w:rsid w:val="00FB5376"/>
    <w:rsid w:val="00FC735C"/>
    <w:rsid w:val="00FD085A"/>
    <w:rsid w:val="00FD1929"/>
    <w:rsid w:val="00FD2293"/>
    <w:rsid w:val="00FD6A1C"/>
    <w:rsid w:val="00FE1EC2"/>
    <w:rsid w:val="00FF1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068FC8"/>
  <w15:chartTrackingRefBased/>
  <w15:docId w15:val="{186678EB-A7CA-DB4F-B202-FB68A88B6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62D7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A61F0"/>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ing_1"/>
    <w:basedOn w:val="Heading2"/>
    <w:link w:val="HeaderChar"/>
    <w:uiPriority w:val="99"/>
    <w:unhideWhenUsed/>
    <w:rsid w:val="00D62D71"/>
    <w:pPr>
      <w:keepNext w:val="0"/>
      <w:keepLines w:val="0"/>
      <w:tabs>
        <w:tab w:val="center" w:pos="4680"/>
        <w:tab w:val="right" w:pos="9360"/>
      </w:tabs>
      <w:spacing w:before="240" w:beforeAutospacing="1" w:after="120" w:afterAutospacing="1"/>
    </w:pPr>
    <w:rPr>
      <w:rFonts w:ascii="Times New Roman" w:eastAsia="Times New Roman" w:hAnsi="Times New Roman" w:cs="Times New Roman"/>
      <w:b/>
      <w:bCs/>
      <w:color w:val="auto"/>
      <w:sz w:val="28"/>
      <w:szCs w:val="36"/>
    </w:rPr>
  </w:style>
  <w:style w:type="character" w:customStyle="1" w:styleId="HeaderChar">
    <w:name w:val="Header Char"/>
    <w:aliases w:val="Heading_1 Char"/>
    <w:basedOn w:val="DefaultParagraphFont"/>
    <w:link w:val="Header"/>
    <w:uiPriority w:val="99"/>
    <w:rsid w:val="00D62D71"/>
    <w:rPr>
      <w:rFonts w:ascii="Times New Roman" w:eastAsia="Times New Roman" w:hAnsi="Times New Roman" w:cs="Times New Roman"/>
      <w:b/>
      <w:bCs/>
      <w:sz w:val="28"/>
      <w:szCs w:val="36"/>
    </w:rPr>
  </w:style>
  <w:style w:type="character" w:customStyle="1" w:styleId="Heading2Char">
    <w:name w:val="Heading 2 Char"/>
    <w:basedOn w:val="DefaultParagraphFont"/>
    <w:link w:val="Heading2"/>
    <w:uiPriority w:val="9"/>
    <w:rsid w:val="00D62D7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61F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1A61F0"/>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1A61F0"/>
  </w:style>
  <w:style w:type="character" w:styleId="Hyperlink">
    <w:name w:val="Hyperlink"/>
    <w:basedOn w:val="DefaultParagraphFont"/>
    <w:uiPriority w:val="99"/>
    <w:unhideWhenUsed/>
    <w:rsid w:val="001A61F0"/>
    <w:rPr>
      <w:color w:val="0000FF"/>
      <w:u w:val="single"/>
    </w:rPr>
  </w:style>
  <w:style w:type="paragraph" w:styleId="ListParagraph">
    <w:name w:val="List Paragraph"/>
    <w:basedOn w:val="Normal"/>
    <w:uiPriority w:val="34"/>
    <w:qFormat/>
    <w:rsid w:val="001A61F0"/>
    <w:pPr>
      <w:ind w:left="720"/>
      <w:contextualSpacing/>
    </w:pPr>
  </w:style>
  <w:style w:type="paragraph" w:styleId="Footer">
    <w:name w:val="footer"/>
    <w:basedOn w:val="Normal"/>
    <w:link w:val="FooterChar"/>
    <w:uiPriority w:val="99"/>
    <w:unhideWhenUsed/>
    <w:rsid w:val="00EE2CC4"/>
    <w:pPr>
      <w:tabs>
        <w:tab w:val="center" w:pos="4680"/>
        <w:tab w:val="right" w:pos="9360"/>
      </w:tabs>
    </w:pPr>
  </w:style>
  <w:style w:type="character" w:customStyle="1" w:styleId="FooterChar">
    <w:name w:val="Footer Char"/>
    <w:basedOn w:val="DefaultParagraphFont"/>
    <w:link w:val="Footer"/>
    <w:uiPriority w:val="99"/>
    <w:rsid w:val="00EE2CC4"/>
  </w:style>
  <w:style w:type="character" w:styleId="PageNumber">
    <w:name w:val="page number"/>
    <w:basedOn w:val="DefaultParagraphFont"/>
    <w:uiPriority w:val="99"/>
    <w:semiHidden/>
    <w:unhideWhenUsed/>
    <w:rsid w:val="00EE2CC4"/>
  </w:style>
  <w:style w:type="character" w:styleId="UnresolvedMention">
    <w:name w:val="Unresolved Mention"/>
    <w:basedOn w:val="DefaultParagraphFont"/>
    <w:uiPriority w:val="99"/>
    <w:semiHidden/>
    <w:unhideWhenUsed/>
    <w:rsid w:val="00667663"/>
    <w:rPr>
      <w:color w:val="605E5C"/>
      <w:shd w:val="clear" w:color="auto" w:fill="E1DFDD"/>
    </w:rPr>
  </w:style>
  <w:style w:type="character" w:styleId="FollowedHyperlink">
    <w:name w:val="FollowedHyperlink"/>
    <w:basedOn w:val="DefaultParagraphFont"/>
    <w:uiPriority w:val="99"/>
    <w:semiHidden/>
    <w:unhideWhenUsed/>
    <w:rsid w:val="00320AAF"/>
    <w:rPr>
      <w:color w:val="954F72" w:themeColor="followedHyperlink"/>
      <w:u w:val="single"/>
    </w:rPr>
  </w:style>
  <w:style w:type="character" w:customStyle="1" w:styleId="apple-converted-space">
    <w:name w:val="apple-converted-space"/>
    <w:basedOn w:val="DefaultParagraphFont"/>
    <w:rsid w:val="003D2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2312">
      <w:bodyDiv w:val="1"/>
      <w:marLeft w:val="0"/>
      <w:marRight w:val="0"/>
      <w:marTop w:val="0"/>
      <w:marBottom w:val="0"/>
      <w:divBdr>
        <w:top w:val="none" w:sz="0" w:space="0" w:color="auto"/>
        <w:left w:val="none" w:sz="0" w:space="0" w:color="auto"/>
        <w:bottom w:val="none" w:sz="0" w:space="0" w:color="auto"/>
        <w:right w:val="none" w:sz="0" w:space="0" w:color="auto"/>
      </w:divBdr>
    </w:div>
    <w:div w:id="59787147">
      <w:bodyDiv w:val="1"/>
      <w:marLeft w:val="0"/>
      <w:marRight w:val="0"/>
      <w:marTop w:val="0"/>
      <w:marBottom w:val="0"/>
      <w:divBdr>
        <w:top w:val="none" w:sz="0" w:space="0" w:color="auto"/>
        <w:left w:val="none" w:sz="0" w:space="0" w:color="auto"/>
        <w:bottom w:val="none" w:sz="0" w:space="0" w:color="auto"/>
        <w:right w:val="none" w:sz="0" w:space="0" w:color="auto"/>
      </w:divBdr>
      <w:divsChild>
        <w:div w:id="1493983102">
          <w:marLeft w:val="0"/>
          <w:marRight w:val="0"/>
          <w:marTop w:val="0"/>
          <w:marBottom w:val="0"/>
          <w:divBdr>
            <w:top w:val="none" w:sz="0" w:space="0" w:color="auto"/>
            <w:left w:val="none" w:sz="0" w:space="0" w:color="auto"/>
            <w:bottom w:val="none" w:sz="0" w:space="0" w:color="auto"/>
            <w:right w:val="none" w:sz="0" w:space="0" w:color="auto"/>
          </w:divBdr>
          <w:divsChild>
            <w:div w:id="743994205">
              <w:marLeft w:val="0"/>
              <w:marRight w:val="0"/>
              <w:marTop w:val="0"/>
              <w:marBottom w:val="0"/>
              <w:divBdr>
                <w:top w:val="none" w:sz="0" w:space="0" w:color="auto"/>
                <w:left w:val="none" w:sz="0" w:space="0" w:color="auto"/>
                <w:bottom w:val="none" w:sz="0" w:space="0" w:color="auto"/>
                <w:right w:val="none" w:sz="0" w:space="0" w:color="auto"/>
              </w:divBdr>
              <w:divsChild>
                <w:div w:id="1566794877">
                  <w:marLeft w:val="0"/>
                  <w:marRight w:val="0"/>
                  <w:marTop w:val="0"/>
                  <w:marBottom w:val="0"/>
                  <w:divBdr>
                    <w:top w:val="none" w:sz="0" w:space="0" w:color="auto"/>
                    <w:left w:val="none" w:sz="0" w:space="0" w:color="auto"/>
                    <w:bottom w:val="none" w:sz="0" w:space="0" w:color="auto"/>
                    <w:right w:val="none" w:sz="0" w:space="0" w:color="auto"/>
                  </w:divBdr>
                  <w:divsChild>
                    <w:div w:id="11635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40839">
      <w:bodyDiv w:val="1"/>
      <w:marLeft w:val="0"/>
      <w:marRight w:val="0"/>
      <w:marTop w:val="0"/>
      <w:marBottom w:val="0"/>
      <w:divBdr>
        <w:top w:val="none" w:sz="0" w:space="0" w:color="auto"/>
        <w:left w:val="none" w:sz="0" w:space="0" w:color="auto"/>
        <w:bottom w:val="none" w:sz="0" w:space="0" w:color="auto"/>
        <w:right w:val="none" w:sz="0" w:space="0" w:color="auto"/>
      </w:divBdr>
    </w:div>
    <w:div w:id="88356566">
      <w:bodyDiv w:val="1"/>
      <w:marLeft w:val="0"/>
      <w:marRight w:val="0"/>
      <w:marTop w:val="0"/>
      <w:marBottom w:val="0"/>
      <w:divBdr>
        <w:top w:val="none" w:sz="0" w:space="0" w:color="auto"/>
        <w:left w:val="none" w:sz="0" w:space="0" w:color="auto"/>
        <w:bottom w:val="none" w:sz="0" w:space="0" w:color="auto"/>
        <w:right w:val="none" w:sz="0" w:space="0" w:color="auto"/>
      </w:divBdr>
      <w:divsChild>
        <w:div w:id="101342998">
          <w:marLeft w:val="0"/>
          <w:marRight w:val="0"/>
          <w:marTop w:val="0"/>
          <w:marBottom w:val="0"/>
          <w:divBdr>
            <w:top w:val="none" w:sz="0" w:space="0" w:color="auto"/>
            <w:left w:val="none" w:sz="0" w:space="0" w:color="auto"/>
            <w:bottom w:val="none" w:sz="0" w:space="0" w:color="auto"/>
            <w:right w:val="none" w:sz="0" w:space="0" w:color="auto"/>
          </w:divBdr>
          <w:divsChild>
            <w:div w:id="1798793494">
              <w:marLeft w:val="0"/>
              <w:marRight w:val="0"/>
              <w:marTop w:val="0"/>
              <w:marBottom w:val="0"/>
              <w:divBdr>
                <w:top w:val="none" w:sz="0" w:space="0" w:color="auto"/>
                <w:left w:val="none" w:sz="0" w:space="0" w:color="auto"/>
                <w:bottom w:val="none" w:sz="0" w:space="0" w:color="auto"/>
                <w:right w:val="none" w:sz="0" w:space="0" w:color="auto"/>
              </w:divBdr>
              <w:divsChild>
                <w:div w:id="148178487">
                  <w:marLeft w:val="0"/>
                  <w:marRight w:val="0"/>
                  <w:marTop w:val="0"/>
                  <w:marBottom w:val="0"/>
                  <w:divBdr>
                    <w:top w:val="none" w:sz="0" w:space="0" w:color="auto"/>
                    <w:left w:val="none" w:sz="0" w:space="0" w:color="auto"/>
                    <w:bottom w:val="none" w:sz="0" w:space="0" w:color="auto"/>
                    <w:right w:val="none" w:sz="0" w:space="0" w:color="auto"/>
                  </w:divBdr>
                  <w:divsChild>
                    <w:div w:id="19145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30477">
      <w:bodyDiv w:val="1"/>
      <w:marLeft w:val="0"/>
      <w:marRight w:val="0"/>
      <w:marTop w:val="0"/>
      <w:marBottom w:val="0"/>
      <w:divBdr>
        <w:top w:val="none" w:sz="0" w:space="0" w:color="auto"/>
        <w:left w:val="none" w:sz="0" w:space="0" w:color="auto"/>
        <w:bottom w:val="none" w:sz="0" w:space="0" w:color="auto"/>
        <w:right w:val="none" w:sz="0" w:space="0" w:color="auto"/>
      </w:divBdr>
    </w:div>
    <w:div w:id="109597255">
      <w:bodyDiv w:val="1"/>
      <w:marLeft w:val="0"/>
      <w:marRight w:val="0"/>
      <w:marTop w:val="0"/>
      <w:marBottom w:val="0"/>
      <w:divBdr>
        <w:top w:val="none" w:sz="0" w:space="0" w:color="auto"/>
        <w:left w:val="none" w:sz="0" w:space="0" w:color="auto"/>
        <w:bottom w:val="none" w:sz="0" w:space="0" w:color="auto"/>
        <w:right w:val="none" w:sz="0" w:space="0" w:color="auto"/>
      </w:divBdr>
    </w:div>
    <w:div w:id="131093983">
      <w:bodyDiv w:val="1"/>
      <w:marLeft w:val="0"/>
      <w:marRight w:val="0"/>
      <w:marTop w:val="0"/>
      <w:marBottom w:val="0"/>
      <w:divBdr>
        <w:top w:val="none" w:sz="0" w:space="0" w:color="auto"/>
        <w:left w:val="none" w:sz="0" w:space="0" w:color="auto"/>
        <w:bottom w:val="none" w:sz="0" w:space="0" w:color="auto"/>
        <w:right w:val="none" w:sz="0" w:space="0" w:color="auto"/>
      </w:divBdr>
    </w:div>
    <w:div w:id="164630893">
      <w:bodyDiv w:val="1"/>
      <w:marLeft w:val="0"/>
      <w:marRight w:val="0"/>
      <w:marTop w:val="0"/>
      <w:marBottom w:val="0"/>
      <w:divBdr>
        <w:top w:val="none" w:sz="0" w:space="0" w:color="auto"/>
        <w:left w:val="none" w:sz="0" w:space="0" w:color="auto"/>
        <w:bottom w:val="none" w:sz="0" w:space="0" w:color="auto"/>
        <w:right w:val="none" w:sz="0" w:space="0" w:color="auto"/>
      </w:divBdr>
    </w:div>
    <w:div w:id="291601318">
      <w:bodyDiv w:val="1"/>
      <w:marLeft w:val="0"/>
      <w:marRight w:val="0"/>
      <w:marTop w:val="0"/>
      <w:marBottom w:val="0"/>
      <w:divBdr>
        <w:top w:val="none" w:sz="0" w:space="0" w:color="auto"/>
        <w:left w:val="none" w:sz="0" w:space="0" w:color="auto"/>
        <w:bottom w:val="none" w:sz="0" w:space="0" w:color="auto"/>
        <w:right w:val="none" w:sz="0" w:space="0" w:color="auto"/>
      </w:divBdr>
      <w:divsChild>
        <w:div w:id="1256551316">
          <w:marLeft w:val="0"/>
          <w:marRight w:val="0"/>
          <w:marTop w:val="0"/>
          <w:marBottom w:val="0"/>
          <w:divBdr>
            <w:top w:val="none" w:sz="0" w:space="0" w:color="auto"/>
            <w:left w:val="none" w:sz="0" w:space="0" w:color="auto"/>
            <w:bottom w:val="none" w:sz="0" w:space="0" w:color="auto"/>
            <w:right w:val="none" w:sz="0" w:space="0" w:color="auto"/>
          </w:divBdr>
          <w:divsChild>
            <w:div w:id="224416659">
              <w:marLeft w:val="0"/>
              <w:marRight w:val="0"/>
              <w:marTop w:val="0"/>
              <w:marBottom w:val="0"/>
              <w:divBdr>
                <w:top w:val="none" w:sz="0" w:space="0" w:color="auto"/>
                <w:left w:val="none" w:sz="0" w:space="0" w:color="auto"/>
                <w:bottom w:val="none" w:sz="0" w:space="0" w:color="auto"/>
                <w:right w:val="none" w:sz="0" w:space="0" w:color="auto"/>
              </w:divBdr>
              <w:divsChild>
                <w:div w:id="20571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400727">
      <w:bodyDiv w:val="1"/>
      <w:marLeft w:val="0"/>
      <w:marRight w:val="0"/>
      <w:marTop w:val="0"/>
      <w:marBottom w:val="0"/>
      <w:divBdr>
        <w:top w:val="none" w:sz="0" w:space="0" w:color="auto"/>
        <w:left w:val="none" w:sz="0" w:space="0" w:color="auto"/>
        <w:bottom w:val="none" w:sz="0" w:space="0" w:color="auto"/>
        <w:right w:val="none" w:sz="0" w:space="0" w:color="auto"/>
      </w:divBdr>
      <w:divsChild>
        <w:div w:id="1498031487">
          <w:marLeft w:val="0"/>
          <w:marRight w:val="0"/>
          <w:marTop w:val="0"/>
          <w:marBottom w:val="0"/>
          <w:divBdr>
            <w:top w:val="none" w:sz="0" w:space="0" w:color="auto"/>
            <w:left w:val="none" w:sz="0" w:space="0" w:color="auto"/>
            <w:bottom w:val="none" w:sz="0" w:space="0" w:color="auto"/>
            <w:right w:val="none" w:sz="0" w:space="0" w:color="auto"/>
          </w:divBdr>
          <w:divsChild>
            <w:div w:id="1789853802">
              <w:marLeft w:val="0"/>
              <w:marRight w:val="0"/>
              <w:marTop w:val="0"/>
              <w:marBottom w:val="0"/>
              <w:divBdr>
                <w:top w:val="none" w:sz="0" w:space="0" w:color="auto"/>
                <w:left w:val="none" w:sz="0" w:space="0" w:color="auto"/>
                <w:bottom w:val="none" w:sz="0" w:space="0" w:color="auto"/>
                <w:right w:val="none" w:sz="0" w:space="0" w:color="auto"/>
              </w:divBdr>
              <w:divsChild>
                <w:div w:id="22152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110431">
      <w:bodyDiv w:val="1"/>
      <w:marLeft w:val="0"/>
      <w:marRight w:val="0"/>
      <w:marTop w:val="0"/>
      <w:marBottom w:val="0"/>
      <w:divBdr>
        <w:top w:val="none" w:sz="0" w:space="0" w:color="auto"/>
        <w:left w:val="none" w:sz="0" w:space="0" w:color="auto"/>
        <w:bottom w:val="none" w:sz="0" w:space="0" w:color="auto"/>
        <w:right w:val="none" w:sz="0" w:space="0" w:color="auto"/>
      </w:divBdr>
      <w:divsChild>
        <w:div w:id="45882167">
          <w:marLeft w:val="0"/>
          <w:marRight w:val="0"/>
          <w:marTop w:val="0"/>
          <w:marBottom w:val="0"/>
          <w:divBdr>
            <w:top w:val="none" w:sz="0" w:space="0" w:color="auto"/>
            <w:left w:val="none" w:sz="0" w:space="0" w:color="auto"/>
            <w:bottom w:val="none" w:sz="0" w:space="0" w:color="auto"/>
            <w:right w:val="none" w:sz="0" w:space="0" w:color="auto"/>
          </w:divBdr>
          <w:divsChild>
            <w:div w:id="1818574575">
              <w:marLeft w:val="0"/>
              <w:marRight w:val="0"/>
              <w:marTop w:val="0"/>
              <w:marBottom w:val="0"/>
              <w:divBdr>
                <w:top w:val="none" w:sz="0" w:space="0" w:color="auto"/>
                <w:left w:val="none" w:sz="0" w:space="0" w:color="auto"/>
                <w:bottom w:val="none" w:sz="0" w:space="0" w:color="auto"/>
                <w:right w:val="none" w:sz="0" w:space="0" w:color="auto"/>
              </w:divBdr>
              <w:divsChild>
                <w:div w:id="510217681">
                  <w:marLeft w:val="0"/>
                  <w:marRight w:val="0"/>
                  <w:marTop w:val="0"/>
                  <w:marBottom w:val="0"/>
                  <w:divBdr>
                    <w:top w:val="none" w:sz="0" w:space="0" w:color="auto"/>
                    <w:left w:val="none" w:sz="0" w:space="0" w:color="auto"/>
                    <w:bottom w:val="none" w:sz="0" w:space="0" w:color="auto"/>
                    <w:right w:val="none" w:sz="0" w:space="0" w:color="auto"/>
                  </w:divBdr>
                  <w:divsChild>
                    <w:div w:id="77594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073870">
      <w:bodyDiv w:val="1"/>
      <w:marLeft w:val="0"/>
      <w:marRight w:val="0"/>
      <w:marTop w:val="0"/>
      <w:marBottom w:val="0"/>
      <w:divBdr>
        <w:top w:val="none" w:sz="0" w:space="0" w:color="auto"/>
        <w:left w:val="none" w:sz="0" w:space="0" w:color="auto"/>
        <w:bottom w:val="none" w:sz="0" w:space="0" w:color="auto"/>
        <w:right w:val="none" w:sz="0" w:space="0" w:color="auto"/>
      </w:divBdr>
    </w:div>
    <w:div w:id="459494117">
      <w:bodyDiv w:val="1"/>
      <w:marLeft w:val="0"/>
      <w:marRight w:val="0"/>
      <w:marTop w:val="0"/>
      <w:marBottom w:val="0"/>
      <w:divBdr>
        <w:top w:val="none" w:sz="0" w:space="0" w:color="auto"/>
        <w:left w:val="none" w:sz="0" w:space="0" w:color="auto"/>
        <w:bottom w:val="none" w:sz="0" w:space="0" w:color="auto"/>
        <w:right w:val="none" w:sz="0" w:space="0" w:color="auto"/>
      </w:divBdr>
      <w:divsChild>
        <w:div w:id="2027052026">
          <w:marLeft w:val="0"/>
          <w:marRight w:val="0"/>
          <w:marTop w:val="0"/>
          <w:marBottom w:val="0"/>
          <w:divBdr>
            <w:top w:val="none" w:sz="0" w:space="0" w:color="auto"/>
            <w:left w:val="none" w:sz="0" w:space="0" w:color="auto"/>
            <w:bottom w:val="none" w:sz="0" w:space="0" w:color="auto"/>
            <w:right w:val="none" w:sz="0" w:space="0" w:color="auto"/>
          </w:divBdr>
          <w:divsChild>
            <w:div w:id="275020712">
              <w:marLeft w:val="0"/>
              <w:marRight w:val="0"/>
              <w:marTop w:val="0"/>
              <w:marBottom w:val="0"/>
              <w:divBdr>
                <w:top w:val="none" w:sz="0" w:space="0" w:color="auto"/>
                <w:left w:val="none" w:sz="0" w:space="0" w:color="auto"/>
                <w:bottom w:val="none" w:sz="0" w:space="0" w:color="auto"/>
                <w:right w:val="none" w:sz="0" w:space="0" w:color="auto"/>
              </w:divBdr>
              <w:divsChild>
                <w:div w:id="10263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412385">
      <w:bodyDiv w:val="1"/>
      <w:marLeft w:val="0"/>
      <w:marRight w:val="0"/>
      <w:marTop w:val="0"/>
      <w:marBottom w:val="0"/>
      <w:divBdr>
        <w:top w:val="none" w:sz="0" w:space="0" w:color="auto"/>
        <w:left w:val="none" w:sz="0" w:space="0" w:color="auto"/>
        <w:bottom w:val="none" w:sz="0" w:space="0" w:color="auto"/>
        <w:right w:val="none" w:sz="0" w:space="0" w:color="auto"/>
      </w:divBdr>
    </w:div>
    <w:div w:id="699865309">
      <w:bodyDiv w:val="1"/>
      <w:marLeft w:val="0"/>
      <w:marRight w:val="0"/>
      <w:marTop w:val="0"/>
      <w:marBottom w:val="0"/>
      <w:divBdr>
        <w:top w:val="none" w:sz="0" w:space="0" w:color="auto"/>
        <w:left w:val="none" w:sz="0" w:space="0" w:color="auto"/>
        <w:bottom w:val="none" w:sz="0" w:space="0" w:color="auto"/>
        <w:right w:val="none" w:sz="0" w:space="0" w:color="auto"/>
      </w:divBdr>
    </w:div>
    <w:div w:id="708726814">
      <w:bodyDiv w:val="1"/>
      <w:marLeft w:val="0"/>
      <w:marRight w:val="0"/>
      <w:marTop w:val="0"/>
      <w:marBottom w:val="0"/>
      <w:divBdr>
        <w:top w:val="none" w:sz="0" w:space="0" w:color="auto"/>
        <w:left w:val="none" w:sz="0" w:space="0" w:color="auto"/>
        <w:bottom w:val="none" w:sz="0" w:space="0" w:color="auto"/>
        <w:right w:val="none" w:sz="0" w:space="0" w:color="auto"/>
      </w:divBdr>
    </w:div>
    <w:div w:id="714812553">
      <w:bodyDiv w:val="1"/>
      <w:marLeft w:val="0"/>
      <w:marRight w:val="0"/>
      <w:marTop w:val="0"/>
      <w:marBottom w:val="0"/>
      <w:divBdr>
        <w:top w:val="none" w:sz="0" w:space="0" w:color="auto"/>
        <w:left w:val="none" w:sz="0" w:space="0" w:color="auto"/>
        <w:bottom w:val="none" w:sz="0" w:space="0" w:color="auto"/>
        <w:right w:val="none" w:sz="0" w:space="0" w:color="auto"/>
      </w:divBdr>
      <w:divsChild>
        <w:div w:id="32266377">
          <w:marLeft w:val="0"/>
          <w:marRight w:val="0"/>
          <w:marTop w:val="0"/>
          <w:marBottom w:val="0"/>
          <w:divBdr>
            <w:top w:val="none" w:sz="0" w:space="0" w:color="auto"/>
            <w:left w:val="none" w:sz="0" w:space="0" w:color="auto"/>
            <w:bottom w:val="none" w:sz="0" w:space="0" w:color="auto"/>
            <w:right w:val="none" w:sz="0" w:space="0" w:color="auto"/>
          </w:divBdr>
          <w:divsChild>
            <w:div w:id="210268775">
              <w:marLeft w:val="0"/>
              <w:marRight w:val="0"/>
              <w:marTop w:val="0"/>
              <w:marBottom w:val="0"/>
              <w:divBdr>
                <w:top w:val="none" w:sz="0" w:space="0" w:color="auto"/>
                <w:left w:val="none" w:sz="0" w:space="0" w:color="auto"/>
                <w:bottom w:val="none" w:sz="0" w:space="0" w:color="auto"/>
                <w:right w:val="none" w:sz="0" w:space="0" w:color="auto"/>
              </w:divBdr>
              <w:divsChild>
                <w:div w:id="233006197">
                  <w:marLeft w:val="0"/>
                  <w:marRight w:val="0"/>
                  <w:marTop w:val="0"/>
                  <w:marBottom w:val="0"/>
                  <w:divBdr>
                    <w:top w:val="none" w:sz="0" w:space="0" w:color="auto"/>
                    <w:left w:val="none" w:sz="0" w:space="0" w:color="auto"/>
                    <w:bottom w:val="none" w:sz="0" w:space="0" w:color="auto"/>
                    <w:right w:val="none" w:sz="0" w:space="0" w:color="auto"/>
                  </w:divBdr>
                  <w:divsChild>
                    <w:div w:id="12471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66931">
      <w:bodyDiv w:val="1"/>
      <w:marLeft w:val="0"/>
      <w:marRight w:val="0"/>
      <w:marTop w:val="0"/>
      <w:marBottom w:val="0"/>
      <w:divBdr>
        <w:top w:val="none" w:sz="0" w:space="0" w:color="auto"/>
        <w:left w:val="none" w:sz="0" w:space="0" w:color="auto"/>
        <w:bottom w:val="none" w:sz="0" w:space="0" w:color="auto"/>
        <w:right w:val="none" w:sz="0" w:space="0" w:color="auto"/>
      </w:divBdr>
      <w:divsChild>
        <w:div w:id="1857110569">
          <w:marLeft w:val="0"/>
          <w:marRight w:val="0"/>
          <w:marTop w:val="0"/>
          <w:marBottom w:val="0"/>
          <w:divBdr>
            <w:top w:val="none" w:sz="0" w:space="0" w:color="auto"/>
            <w:left w:val="none" w:sz="0" w:space="0" w:color="auto"/>
            <w:bottom w:val="none" w:sz="0" w:space="0" w:color="auto"/>
            <w:right w:val="none" w:sz="0" w:space="0" w:color="auto"/>
          </w:divBdr>
          <w:divsChild>
            <w:div w:id="1103457834">
              <w:marLeft w:val="0"/>
              <w:marRight w:val="0"/>
              <w:marTop w:val="0"/>
              <w:marBottom w:val="0"/>
              <w:divBdr>
                <w:top w:val="none" w:sz="0" w:space="0" w:color="auto"/>
                <w:left w:val="none" w:sz="0" w:space="0" w:color="auto"/>
                <w:bottom w:val="none" w:sz="0" w:space="0" w:color="auto"/>
                <w:right w:val="none" w:sz="0" w:space="0" w:color="auto"/>
              </w:divBdr>
              <w:divsChild>
                <w:div w:id="1134710885">
                  <w:marLeft w:val="0"/>
                  <w:marRight w:val="0"/>
                  <w:marTop w:val="0"/>
                  <w:marBottom w:val="0"/>
                  <w:divBdr>
                    <w:top w:val="none" w:sz="0" w:space="0" w:color="auto"/>
                    <w:left w:val="none" w:sz="0" w:space="0" w:color="auto"/>
                    <w:bottom w:val="none" w:sz="0" w:space="0" w:color="auto"/>
                    <w:right w:val="none" w:sz="0" w:space="0" w:color="auto"/>
                  </w:divBdr>
                  <w:divsChild>
                    <w:div w:id="93829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149020">
      <w:bodyDiv w:val="1"/>
      <w:marLeft w:val="0"/>
      <w:marRight w:val="0"/>
      <w:marTop w:val="0"/>
      <w:marBottom w:val="0"/>
      <w:divBdr>
        <w:top w:val="none" w:sz="0" w:space="0" w:color="auto"/>
        <w:left w:val="none" w:sz="0" w:space="0" w:color="auto"/>
        <w:bottom w:val="none" w:sz="0" w:space="0" w:color="auto"/>
        <w:right w:val="none" w:sz="0" w:space="0" w:color="auto"/>
      </w:divBdr>
      <w:divsChild>
        <w:div w:id="2122912417">
          <w:marLeft w:val="0"/>
          <w:marRight w:val="0"/>
          <w:marTop w:val="0"/>
          <w:marBottom w:val="0"/>
          <w:divBdr>
            <w:top w:val="none" w:sz="0" w:space="0" w:color="auto"/>
            <w:left w:val="none" w:sz="0" w:space="0" w:color="auto"/>
            <w:bottom w:val="none" w:sz="0" w:space="0" w:color="auto"/>
            <w:right w:val="none" w:sz="0" w:space="0" w:color="auto"/>
          </w:divBdr>
          <w:divsChild>
            <w:div w:id="224141888">
              <w:marLeft w:val="0"/>
              <w:marRight w:val="0"/>
              <w:marTop w:val="0"/>
              <w:marBottom w:val="0"/>
              <w:divBdr>
                <w:top w:val="none" w:sz="0" w:space="0" w:color="auto"/>
                <w:left w:val="none" w:sz="0" w:space="0" w:color="auto"/>
                <w:bottom w:val="none" w:sz="0" w:space="0" w:color="auto"/>
                <w:right w:val="none" w:sz="0" w:space="0" w:color="auto"/>
              </w:divBdr>
              <w:divsChild>
                <w:div w:id="6838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21873">
      <w:bodyDiv w:val="1"/>
      <w:marLeft w:val="0"/>
      <w:marRight w:val="0"/>
      <w:marTop w:val="0"/>
      <w:marBottom w:val="0"/>
      <w:divBdr>
        <w:top w:val="none" w:sz="0" w:space="0" w:color="auto"/>
        <w:left w:val="none" w:sz="0" w:space="0" w:color="auto"/>
        <w:bottom w:val="none" w:sz="0" w:space="0" w:color="auto"/>
        <w:right w:val="none" w:sz="0" w:space="0" w:color="auto"/>
      </w:divBdr>
    </w:div>
    <w:div w:id="957251212">
      <w:bodyDiv w:val="1"/>
      <w:marLeft w:val="0"/>
      <w:marRight w:val="0"/>
      <w:marTop w:val="0"/>
      <w:marBottom w:val="0"/>
      <w:divBdr>
        <w:top w:val="none" w:sz="0" w:space="0" w:color="auto"/>
        <w:left w:val="none" w:sz="0" w:space="0" w:color="auto"/>
        <w:bottom w:val="none" w:sz="0" w:space="0" w:color="auto"/>
        <w:right w:val="none" w:sz="0" w:space="0" w:color="auto"/>
      </w:divBdr>
    </w:div>
    <w:div w:id="1029571893">
      <w:bodyDiv w:val="1"/>
      <w:marLeft w:val="0"/>
      <w:marRight w:val="0"/>
      <w:marTop w:val="0"/>
      <w:marBottom w:val="0"/>
      <w:divBdr>
        <w:top w:val="none" w:sz="0" w:space="0" w:color="auto"/>
        <w:left w:val="none" w:sz="0" w:space="0" w:color="auto"/>
        <w:bottom w:val="none" w:sz="0" w:space="0" w:color="auto"/>
        <w:right w:val="none" w:sz="0" w:space="0" w:color="auto"/>
      </w:divBdr>
      <w:divsChild>
        <w:div w:id="2016876804">
          <w:marLeft w:val="0"/>
          <w:marRight w:val="0"/>
          <w:marTop w:val="0"/>
          <w:marBottom w:val="0"/>
          <w:divBdr>
            <w:top w:val="none" w:sz="0" w:space="0" w:color="auto"/>
            <w:left w:val="none" w:sz="0" w:space="0" w:color="auto"/>
            <w:bottom w:val="none" w:sz="0" w:space="0" w:color="auto"/>
            <w:right w:val="none" w:sz="0" w:space="0" w:color="auto"/>
          </w:divBdr>
          <w:divsChild>
            <w:div w:id="1332753671">
              <w:marLeft w:val="0"/>
              <w:marRight w:val="0"/>
              <w:marTop w:val="0"/>
              <w:marBottom w:val="0"/>
              <w:divBdr>
                <w:top w:val="none" w:sz="0" w:space="0" w:color="auto"/>
                <w:left w:val="none" w:sz="0" w:space="0" w:color="auto"/>
                <w:bottom w:val="none" w:sz="0" w:space="0" w:color="auto"/>
                <w:right w:val="none" w:sz="0" w:space="0" w:color="auto"/>
              </w:divBdr>
              <w:divsChild>
                <w:div w:id="6331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464770">
      <w:bodyDiv w:val="1"/>
      <w:marLeft w:val="0"/>
      <w:marRight w:val="0"/>
      <w:marTop w:val="0"/>
      <w:marBottom w:val="0"/>
      <w:divBdr>
        <w:top w:val="none" w:sz="0" w:space="0" w:color="auto"/>
        <w:left w:val="none" w:sz="0" w:space="0" w:color="auto"/>
        <w:bottom w:val="none" w:sz="0" w:space="0" w:color="auto"/>
        <w:right w:val="none" w:sz="0" w:space="0" w:color="auto"/>
      </w:divBdr>
    </w:div>
    <w:div w:id="1039165982">
      <w:bodyDiv w:val="1"/>
      <w:marLeft w:val="0"/>
      <w:marRight w:val="0"/>
      <w:marTop w:val="0"/>
      <w:marBottom w:val="0"/>
      <w:divBdr>
        <w:top w:val="none" w:sz="0" w:space="0" w:color="auto"/>
        <w:left w:val="none" w:sz="0" w:space="0" w:color="auto"/>
        <w:bottom w:val="none" w:sz="0" w:space="0" w:color="auto"/>
        <w:right w:val="none" w:sz="0" w:space="0" w:color="auto"/>
      </w:divBdr>
    </w:div>
    <w:div w:id="1060254176">
      <w:bodyDiv w:val="1"/>
      <w:marLeft w:val="0"/>
      <w:marRight w:val="0"/>
      <w:marTop w:val="0"/>
      <w:marBottom w:val="0"/>
      <w:divBdr>
        <w:top w:val="none" w:sz="0" w:space="0" w:color="auto"/>
        <w:left w:val="none" w:sz="0" w:space="0" w:color="auto"/>
        <w:bottom w:val="none" w:sz="0" w:space="0" w:color="auto"/>
        <w:right w:val="none" w:sz="0" w:space="0" w:color="auto"/>
      </w:divBdr>
    </w:div>
    <w:div w:id="1092046960">
      <w:bodyDiv w:val="1"/>
      <w:marLeft w:val="0"/>
      <w:marRight w:val="0"/>
      <w:marTop w:val="0"/>
      <w:marBottom w:val="0"/>
      <w:divBdr>
        <w:top w:val="none" w:sz="0" w:space="0" w:color="auto"/>
        <w:left w:val="none" w:sz="0" w:space="0" w:color="auto"/>
        <w:bottom w:val="none" w:sz="0" w:space="0" w:color="auto"/>
        <w:right w:val="none" w:sz="0" w:space="0" w:color="auto"/>
      </w:divBdr>
      <w:divsChild>
        <w:div w:id="382095114">
          <w:marLeft w:val="0"/>
          <w:marRight w:val="0"/>
          <w:marTop w:val="0"/>
          <w:marBottom w:val="0"/>
          <w:divBdr>
            <w:top w:val="none" w:sz="0" w:space="0" w:color="auto"/>
            <w:left w:val="none" w:sz="0" w:space="0" w:color="auto"/>
            <w:bottom w:val="none" w:sz="0" w:space="0" w:color="auto"/>
            <w:right w:val="none" w:sz="0" w:space="0" w:color="auto"/>
          </w:divBdr>
          <w:divsChild>
            <w:div w:id="996155238">
              <w:marLeft w:val="0"/>
              <w:marRight w:val="0"/>
              <w:marTop w:val="0"/>
              <w:marBottom w:val="0"/>
              <w:divBdr>
                <w:top w:val="none" w:sz="0" w:space="0" w:color="auto"/>
                <w:left w:val="none" w:sz="0" w:space="0" w:color="auto"/>
                <w:bottom w:val="none" w:sz="0" w:space="0" w:color="auto"/>
                <w:right w:val="none" w:sz="0" w:space="0" w:color="auto"/>
              </w:divBdr>
              <w:divsChild>
                <w:div w:id="975839022">
                  <w:marLeft w:val="0"/>
                  <w:marRight w:val="0"/>
                  <w:marTop w:val="0"/>
                  <w:marBottom w:val="0"/>
                  <w:divBdr>
                    <w:top w:val="none" w:sz="0" w:space="0" w:color="auto"/>
                    <w:left w:val="none" w:sz="0" w:space="0" w:color="auto"/>
                    <w:bottom w:val="none" w:sz="0" w:space="0" w:color="auto"/>
                    <w:right w:val="none" w:sz="0" w:space="0" w:color="auto"/>
                  </w:divBdr>
                  <w:divsChild>
                    <w:div w:id="157569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785756">
      <w:bodyDiv w:val="1"/>
      <w:marLeft w:val="0"/>
      <w:marRight w:val="0"/>
      <w:marTop w:val="0"/>
      <w:marBottom w:val="0"/>
      <w:divBdr>
        <w:top w:val="none" w:sz="0" w:space="0" w:color="auto"/>
        <w:left w:val="none" w:sz="0" w:space="0" w:color="auto"/>
        <w:bottom w:val="none" w:sz="0" w:space="0" w:color="auto"/>
        <w:right w:val="none" w:sz="0" w:space="0" w:color="auto"/>
      </w:divBdr>
    </w:div>
    <w:div w:id="1180662893">
      <w:bodyDiv w:val="1"/>
      <w:marLeft w:val="0"/>
      <w:marRight w:val="0"/>
      <w:marTop w:val="0"/>
      <w:marBottom w:val="0"/>
      <w:divBdr>
        <w:top w:val="none" w:sz="0" w:space="0" w:color="auto"/>
        <w:left w:val="none" w:sz="0" w:space="0" w:color="auto"/>
        <w:bottom w:val="none" w:sz="0" w:space="0" w:color="auto"/>
        <w:right w:val="none" w:sz="0" w:space="0" w:color="auto"/>
      </w:divBdr>
    </w:div>
    <w:div w:id="1220167006">
      <w:bodyDiv w:val="1"/>
      <w:marLeft w:val="0"/>
      <w:marRight w:val="0"/>
      <w:marTop w:val="0"/>
      <w:marBottom w:val="0"/>
      <w:divBdr>
        <w:top w:val="none" w:sz="0" w:space="0" w:color="auto"/>
        <w:left w:val="none" w:sz="0" w:space="0" w:color="auto"/>
        <w:bottom w:val="none" w:sz="0" w:space="0" w:color="auto"/>
        <w:right w:val="none" w:sz="0" w:space="0" w:color="auto"/>
      </w:divBdr>
    </w:div>
    <w:div w:id="1243102729">
      <w:bodyDiv w:val="1"/>
      <w:marLeft w:val="0"/>
      <w:marRight w:val="0"/>
      <w:marTop w:val="0"/>
      <w:marBottom w:val="0"/>
      <w:divBdr>
        <w:top w:val="none" w:sz="0" w:space="0" w:color="auto"/>
        <w:left w:val="none" w:sz="0" w:space="0" w:color="auto"/>
        <w:bottom w:val="none" w:sz="0" w:space="0" w:color="auto"/>
        <w:right w:val="none" w:sz="0" w:space="0" w:color="auto"/>
      </w:divBdr>
      <w:divsChild>
        <w:div w:id="1709065089">
          <w:marLeft w:val="0"/>
          <w:marRight w:val="0"/>
          <w:marTop w:val="0"/>
          <w:marBottom w:val="0"/>
          <w:divBdr>
            <w:top w:val="none" w:sz="0" w:space="0" w:color="auto"/>
            <w:left w:val="none" w:sz="0" w:space="0" w:color="auto"/>
            <w:bottom w:val="none" w:sz="0" w:space="0" w:color="auto"/>
            <w:right w:val="none" w:sz="0" w:space="0" w:color="auto"/>
          </w:divBdr>
          <w:divsChild>
            <w:div w:id="970212940">
              <w:marLeft w:val="0"/>
              <w:marRight w:val="0"/>
              <w:marTop w:val="0"/>
              <w:marBottom w:val="0"/>
              <w:divBdr>
                <w:top w:val="none" w:sz="0" w:space="0" w:color="auto"/>
                <w:left w:val="none" w:sz="0" w:space="0" w:color="auto"/>
                <w:bottom w:val="none" w:sz="0" w:space="0" w:color="auto"/>
                <w:right w:val="none" w:sz="0" w:space="0" w:color="auto"/>
              </w:divBdr>
              <w:divsChild>
                <w:div w:id="19355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36553">
      <w:bodyDiv w:val="1"/>
      <w:marLeft w:val="0"/>
      <w:marRight w:val="0"/>
      <w:marTop w:val="0"/>
      <w:marBottom w:val="0"/>
      <w:divBdr>
        <w:top w:val="none" w:sz="0" w:space="0" w:color="auto"/>
        <w:left w:val="none" w:sz="0" w:space="0" w:color="auto"/>
        <w:bottom w:val="none" w:sz="0" w:space="0" w:color="auto"/>
        <w:right w:val="none" w:sz="0" w:space="0" w:color="auto"/>
      </w:divBdr>
    </w:div>
    <w:div w:id="1346709552">
      <w:bodyDiv w:val="1"/>
      <w:marLeft w:val="0"/>
      <w:marRight w:val="0"/>
      <w:marTop w:val="0"/>
      <w:marBottom w:val="0"/>
      <w:divBdr>
        <w:top w:val="none" w:sz="0" w:space="0" w:color="auto"/>
        <w:left w:val="none" w:sz="0" w:space="0" w:color="auto"/>
        <w:bottom w:val="none" w:sz="0" w:space="0" w:color="auto"/>
        <w:right w:val="none" w:sz="0" w:space="0" w:color="auto"/>
      </w:divBdr>
    </w:div>
    <w:div w:id="1349796157">
      <w:bodyDiv w:val="1"/>
      <w:marLeft w:val="0"/>
      <w:marRight w:val="0"/>
      <w:marTop w:val="0"/>
      <w:marBottom w:val="0"/>
      <w:divBdr>
        <w:top w:val="none" w:sz="0" w:space="0" w:color="auto"/>
        <w:left w:val="none" w:sz="0" w:space="0" w:color="auto"/>
        <w:bottom w:val="none" w:sz="0" w:space="0" w:color="auto"/>
        <w:right w:val="none" w:sz="0" w:space="0" w:color="auto"/>
      </w:divBdr>
    </w:div>
    <w:div w:id="1374453465">
      <w:bodyDiv w:val="1"/>
      <w:marLeft w:val="0"/>
      <w:marRight w:val="0"/>
      <w:marTop w:val="0"/>
      <w:marBottom w:val="0"/>
      <w:divBdr>
        <w:top w:val="none" w:sz="0" w:space="0" w:color="auto"/>
        <w:left w:val="none" w:sz="0" w:space="0" w:color="auto"/>
        <w:bottom w:val="none" w:sz="0" w:space="0" w:color="auto"/>
        <w:right w:val="none" w:sz="0" w:space="0" w:color="auto"/>
      </w:divBdr>
      <w:divsChild>
        <w:div w:id="163781993">
          <w:marLeft w:val="0"/>
          <w:marRight w:val="0"/>
          <w:marTop w:val="0"/>
          <w:marBottom w:val="0"/>
          <w:divBdr>
            <w:top w:val="none" w:sz="0" w:space="0" w:color="auto"/>
            <w:left w:val="none" w:sz="0" w:space="0" w:color="auto"/>
            <w:bottom w:val="none" w:sz="0" w:space="0" w:color="auto"/>
            <w:right w:val="none" w:sz="0" w:space="0" w:color="auto"/>
          </w:divBdr>
          <w:divsChild>
            <w:div w:id="1983271615">
              <w:marLeft w:val="0"/>
              <w:marRight w:val="0"/>
              <w:marTop w:val="0"/>
              <w:marBottom w:val="0"/>
              <w:divBdr>
                <w:top w:val="none" w:sz="0" w:space="0" w:color="auto"/>
                <w:left w:val="none" w:sz="0" w:space="0" w:color="auto"/>
                <w:bottom w:val="none" w:sz="0" w:space="0" w:color="auto"/>
                <w:right w:val="none" w:sz="0" w:space="0" w:color="auto"/>
              </w:divBdr>
              <w:divsChild>
                <w:div w:id="75844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82530">
      <w:bodyDiv w:val="1"/>
      <w:marLeft w:val="0"/>
      <w:marRight w:val="0"/>
      <w:marTop w:val="0"/>
      <w:marBottom w:val="0"/>
      <w:divBdr>
        <w:top w:val="none" w:sz="0" w:space="0" w:color="auto"/>
        <w:left w:val="none" w:sz="0" w:space="0" w:color="auto"/>
        <w:bottom w:val="none" w:sz="0" w:space="0" w:color="auto"/>
        <w:right w:val="none" w:sz="0" w:space="0" w:color="auto"/>
      </w:divBdr>
    </w:div>
    <w:div w:id="1462380789">
      <w:bodyDiv w:val="1"/>
      <w:marLeft w:val="0"/>
      <w:marRight w:val="0"/>
      <w:marTop w:val="0"/>
      <w:marBottom w:val="0"/>
      <w:divBdr>
        <w:top w:val="none" w:sz="0" w:space="0" w:color="auto"/>
        <w:left w:val="none" w:sz="0" w:space="0" w:color="auto"/>
        <w:bottom w:val="none" w:sz="0" w:space="0" w:color="auto"/>
        <w:right w:val="none" w:sz="0" w:space="0" w:color="auto"/>
      </w:divBdr>
    </w:div>
    <w:div w:id="1645891149">
      <w:bodyDiv w:val="1"/>
      <w:marLeft w:val="0"/>
      <w:marRight w:val="0"/>
      <w:marTop w:val="0"/>
      <w:marBottom w:val="0"/>
      <w:divBdr>
        <w:top w:val="none" w:sz="0" w:space="0" w:color="auto"/>
        <w:left w:val="none" w:sz="0" w:space="0" w:color="auto"/>
        <w:bottom w:val="none" w:sz="0" w:space="0" w:color="auto"/>
        <w:right w:val="none" w:sz="0" w:space="0" w:color="auto"/>
      </w:divBdr>
    </w:div>
    <w:div w:id="1669558012">
      <w:bodyDiv w:val="1"/>
      <w:marLeft w:val="0"/>
      <w:marRight w:val="0"/>
      <w:marTop w:val="0"/>
      <w:marBottom w:val="0"/>
      <w:divBdr>
        <w:top w:val="none" w:sz="0" w:space="0" w:color="auto"/>
        <w:left w:val="none" w:sz="0" w:space="0" w:color="auto"/>
        <w:bottom w:val="none" w:sz="0" w:space="0" w:color="auto"/>
        <w:right w:val="none" w:sz="0" w:space="0" w:color="auto"/>
      </w:divBdr>
    </w:div>
    <w:div w:id="1910651318">
      <w:bodyDiv w:val="1"/>
      <w:marLeft w:val="0"/>
      <w:marRight w:val="0"/>
      <w:marTop w:val="0"/>
      <w:marBottom w:val="0"/>
      <w:divBdr>
        <w:top w:val="none" w:sz="0" w:space="0" w:color="auto"/>
        <w:left w:val="none" w:sz="0" w:space="0" w:color="auto"/>
        <w:bottom w:val="none" w:sz="0" w:space="0" w:color="auto"/>
        <w:right w:val="none" w:sz="0" w:space="0" w:color="auto"/>
      </w:divBdr>
    </w:div>
    <w:div w:id="2034459150">
      <w:bodyDiv w:val="1"/>
      <w:marLeft w:val="0"/>
      <w:marRight w:val="0"/>
      <w:marTop w:val="0"/>
      <w:marBottom w:val="0"/>
      <w:divBdr>
        <w:top w:val="none" w:sz="0" w:space="0" w:color="auto"/>
        <w:left w:val="none" w:sz="0" w:space="0" w:color="auto"/>
        <w:bottom w:val="none" w:sz="0" w:space="0" w:color="auto"/>
        <w:right w:val="none" w:sz="0" w:space="0" w:color="auto"/>
      </w:divBdr>
      <w:divsChild>
        <w:div w:id="576018518">
          <w:marLeft w:val="0"/>
          <w:marRight w:val="0"/>
          <w:marTop w:val="0"/>
          <w:marBottom w:val="0"/>
          <w:divBdr>
            <w:top w:val="none" w:sz="0" w:space="0" w:color="auto"/>
            <w:left w:val="none" w:sz="0" w:space="0" w:color="auto"/>
            <w:bottom w:val="none" w:sz="0" w:space="0" w:color="auto"/>
            <w:right w:val="none" w:sz="0" w:space="0" w:color="auto"/>
          </w:divBdr>
          <w:divsChild>
            <w:div w:id="285284344">
              <w:marLeft w:val="0"/>
              <w:marRight w:val="0"/>
              <w:marTop w:val="0"/>
              <w:marBottom w:val="0"/>
              <w:divBdr>
                <w:top w:val="none" w:sz="0" w:space="0" w:color="auto"/>
                <w:left w:val="none" w:sz="0" w:space="0" w:color="auto"/>
                <w:bottom w:val="none" w:sz="0" w:space="0" w:color="auto"/>
                <w:right w:val="none" w:sz="0" w:space="0" w:color="auto"/>
              </w:divBdr>
              <w:divsChild>
                <w:div w:id="12008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71299">
      <w:bodyDiv w:val="1"/>
      <w:marLeft w:val="0"/>
      <w:marRight w:val="0"/>
      <w:marTop w:val="0"/>
      <w:marBottom w:val="0"/>
      <w:divBdr>
        <w:top w:val="none" w:sz="0" w:space="0" w:color="auto"/>
        <w:left w:val="none" w:sz="0" w:space="0" w:color="auto"/>
        <w:bottom w:val="none" w:sz="0" w:space="0" w:color="auto"/>
        <w:right w:val="none" w:sz="0" w:space="0" w:color="auto"/>
      </w:divBdr>
      <w:divsChild>
        <w:div w:id="1789081931">
          <w:marLeft w:val="0"/>
          <w:marRight w:val="0"/>
          <w:marTop w:val="0"/>
          <w:marBottom w:val="0"/>
          <w:divBdr>
            <w:top w:val="none" w:sz="0" w:space="0" w:color="auto"/>
            <w:left w:val="none" w:sz="0" w:space="0" w:color="auto"/>
            <w:bottom w:val="none" w:sz="0" w:space="0" w:color="auto"/>
            <w:right w:val="none" w:sz="0" w:space="0" w:color="auto"/>
          </w:divBdr>
          <w:divsChild>
            <w:div w:id="2122606609">
              <w:marLeft w:val="0"/>
              <w:marRight w:val="0"/>
              <w:marTop w:val="0"/>
              <w:marBottom w:val="0"/>
              <w:divBdr>
                <w:top w:val="none" w:sz="0" w:space="0" w:color="auto"/>
                <w:left w:val="none" w:sz="0" w:space="0" w:color="auto"/>
                <w:bottom w:val="none" w:sz="0" w:space="0" w:color="auto"/>
                <w:right w:val="none" w:sz="0" w:space="0" w:color="auto"/>
              </w:divBdr>
              <w:divsChild>
                <w:div w:id="1310790394">
                  <w:marLeft w:val="0"/>
                  <w:marRight w:val="0"/>
                  <w:marTop w:val="0"/>
                  <w:marBottom w:val="0"/>
                  <w:divBdr>
                    <w:top w:val="none" w:sz="0" w:space="0" w:color="auto"/>
                    <w:left w:val="none" w:sz="0" w:space="0" w:color="auto"/>
                    <w:bottom w:val="none" w:sz="0" w:space="0" w:color="auto"/>
                    <w:right w:val="none" w:sz="0" w:space="0" w:color="auto"/>
                  </w:divBdr>
                  <w:divsChild>
                    <w:div w:id="20517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904340">
      <w:bodyDiv w:val="1"/>
      <w:marLeft w:val="0"/>
      <w:marRight w:val="0"/>
      <w:marTop w:val="0"/>
      <w:marBottom w:val="0"/>
      <w:divBdr>
        <w:top w:val="none" w:sz="0" w:space="0" w:color="auto"/>
        <w:left w:val="none" w:sz="0" w:space="0" w:color="auto"/>
        <w:bottom w:val="none" w:sz="0" w:space="0" w:color="auto"/>
        <w:right w:val="none" w:sz="0" w:space="0" w:color="auto"/>
      </w:divBdr>
    </w:div>
    <w:div w:id="2110199838">
      <w:bodyDiv w:val="1"/>
      <w:marLeft w:val="0"/>
      <w:marRight w:val="0"/>
      <w:marTop w:val="0"/>
      <w:marBottom w:val="0"/>
      <w:divBdr>
        <w:top w:val="none" w:sz="0" w:space="0" w:color="auto"/>
        <w:left w:val="none" w:sz="0" w:space="0" w:color="auto"/>
        <w:bottom w:val="none" w:sz="0" w:space="0" w:color="auto"/>
        <w:right w:val="none" w:sz="0" w:space="0" w:color="auto"/>
      </w:divBdr>
      <w:divsChild>
        <w:div w:id="1010569400">
          <w:marLeft w:val="0"/>
          <w:marRight w:val="0"/>
          <w:marTop w:val="0"/>
          <w:marBottom w:val="0"/>
          <w:divBdr>
            <w:top w:val="none" w:sz="0" w:space="0" w:color="auto"/>
            <w:left w:val="none" w:sz="0" w:space="0" w:color="auto"/>
            <w:bottom w:val="none" w:sz="0" w:space="0" w:color="auto"/>
            <w:right w:val="none" w:sz="0" w:space="0" w:color="auto"/>
          </w:divBdr>
          <w:divsChild>
            <w:div w:id="1495992832">
              <w:marLeft w:val="0"/>
              <w:marRight w:val="0"/>
              <w:marTop w:val="0"/>
              <w:marBottom w:val="0"/>
              <w:divBdr>
                <w:top w:val="none" w:sz="0" w:space="0" w:color="auto"/>
                <w:left w:val="none" w:sz="0" w:space="0" w:color="auto"/>
                <w:bottom w:val="none" w:sz="0" w:space="0" w:color="auto"/>
                <w:right w:val="none" w:sz="0" w:space="0" w:color="auto"/>
              </w:divBdr>
              <w:divsChild>
                <w:div w:id="1258094788">
                  <w:marLeft w:val="0"/>
                  <w:marRight w:val="0"/>
                  <w:marTop w:val="0"/>
                  <w:marBottom w:val="0"/>
                  <w:divBdr>
                    <w:top w:val="none" w:sz="0" w:space="0" w:color="auto"/>
                    <w:left w:val="none" w:sz="0" w:space="0" w:color="auto"/>
                    <w:bottom w:val="none" w:sz="0" w:space="0" w:color="auto"/>
                    <w:right w:val="none" w:sz="0" w:space="0" w:color="auto"/>
                  </w:divBdr>
                  <w:divsChild>
                    <w:div w:id="10158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999</TotalTime>
  <Pages>13</Pages>
  <Words>5280</Words>
  <Characters>30099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Bongiorno</dc:creator>
  <cp:keywords/>
  <dc:description/>
  <cp:lastModifiedBy>David Bongiorno</cp:lastModifiedBy>
  <cp:revision>202</cp:revision>
  <dcterms:created xsi:type="dcterms:W3CDTF">2023-04-29T18:00:00Z</dcterms:created>
  <dcterms:modified xsi:type="dcterms:W3CDTF">2023-05-01T12:44:00Z</dcterms:modified>
</cp:coreProperties>
</file>