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45"/>
        <w:tblW w:w="4750" w:type="pct"/>
        <w:tblCellSpacing w:w="22" w:type="dxa"/>
        <w:tblCellMar>
          <w:top w:w="30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261"/>
      </w:tblGrid>
      <w:tr w:rsidR="00F84A18" w:rsidTr="00F84A18">
        <w:trPr>
          <w:tblCellSpacing w:w="22" w:type="dxa"/>
        </w:trPr>
        <w:tc>
          <w:tcPr>
            <w:tcW w:w="0" w:type="auto"/>
            <w:vAlign w:val="center"/>
            <w:hideMark/>
          </w:tcPr>
          <w:tbl>
            <w:tblPr>
              <w:tblW w:w="475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"/>
              <w:gridCol w:w="6894"/>
              <w:gridCol w:w="1126"/>
            </w:tblGrid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Monotype Corsiva" w:eastAsia="Times New Roman" w:hAnsi="Monotype Corsiva" w:cs="Calibri"/>
                      <w:color w:val="208727"/>
                      <w:sz w:val="36"/>
                      <w:szCs w:val="36"/>
                    </w:rPr>
                  </w:pPr>
                  <w:r w:rsidRPr="00F84A18">
                    <w:rPr>
                      <w:rFonts w:ascii="Monotype Corsiva" w:eastAsia="Times New Roman" w:hAnsi="Monotype Corsiva" w:cs="Calibri"/>
                      <w:color w:val="208727"/>
                      <w:sz w:val="36"/>
                      <w:szCs w:val="36"/>
                    </w:rPr>
                    <w:t>Bachelor's IA Curriculum</w:t>
                  </w:r>
                </w:p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Monotype Corsiva" w:eastAsia="Times New Roman" w:hAnsi="Monotype Corsiva" w:cs="Calibri"/>
                      <w:color w:val="208727"/>
                      <w:sz w:val="36"/>
                      <w:szCs w:val="36"/>
                    </w:rPr>
                  </w:pPr>
                </w:p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777770"/>
                      <w:sz w:val="20"/>
                      <w:szCs w:val="20"/>
                    </w:rPr>
                  </w:pPr>
                  <w:r w:rsidRPr="00F84A18">
                    <w:rPr>
                      <w:rFonts w:ascii="Monotype Corsiva" w:eastAsia="Times New Roman" w:hAnsi="Monotype Corsiva" w:cs="Calibri"/>
                      <w:color w:val="208727"/>
                      <w:sz w:val="36"/>
                      <w:szCs w:val="36"/>
                    </w:rPr>
                    <w:t>Norfolk State University</w:t>
                  </w:r>
                  <w:r w:rsidRPr="00F84A18">
                    <w:rPr>
                      <w:rFonts w:ascii="Monotype Corsiva" w:eastAsia="Times New Roman" w:hAnsi="Monotype Corsiva" w:cs="Calibri"/>
                      <w:color w:val="3A4449"/>
                      <w:sz w:val="19"/>
                      <w:szCs w:val="19"/>
                    </w:rPr>
                    <w:br/>
                  </w:r>
                  <w:r w:rsidRPr="00F84A18">
                    <w:rPr>
                      <w:rFonts w:ascii="Arial" w:eastAsia="Times New Roman" w:hAnsi="Arial" w:cs="Arial"/>
                      <w:color w:val="777770"/>
                      <w:sz w:val="24"/>
                      <w:szCs w:val="24"/>
                    </w:rPr>
                    <w:t>Department of Computer Science</w:t>
                  </w:r>
                  <w:r w:rsidRPr="00F84A18">
                    <w:rPr>
                      <w:rFonts w:ascii="Arial" w:eastAsia="Times New Roman" w:hAnsi="Arial" w:cs="Arial"/>
                      <w:color w:val="777770"/>
                      <w:sz w:val="24"/>
                      <w:szCs w:val="24"/>
                    </w:rPr>
                    <w:br/>
                  </w:r>
                  <w:r w:rsidRPr="00F84A18">
                    <w:rPr>
                      <w:rFonts w:ascii="Arial" w:eastAsia="Times New Roman" w:hAnsi="Arial" w:cs="Arial"/>
                      <w:color w:val="777770"/>
                      <w:sz w:val="20"/>
                      <w:szCs w:val="20"/>
                    </w:rPr>
                    <w:t xml:space="preserve">Curriculum Guide </w:t>
                  </w:r>
                </w:p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777770"/>
                      <w:sz w:val="20"/>
                      <w:szCs w:val="20"/>
                    </w:rPr>
                  </w:pPr>
                  <w:r w:rsidRPr="00F84A18">
                    <w:rPr>
                      <w:rFonts w:ascii="Arial" w:eastAsia="Times New Roman" w:hAnsi="Arial" w:cs="Arial"/>
                      <w:color w:val="777770"/>
                      <w:sz w:val="20"/>
                      <w:szCs w:val="20"/>
                    </w:rPr>
                    <w:pict>
                      <v:rect id="_x0000_i1044" style="width:0;height:1.5pt" o:hralign="center" o:hrstd="t" o:hr="t" fillcolor="#a0a0a0" stroked="f"/>
                    </w:pic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i/>
                      <w:iCs/>
                      <w:color w:val="3A4449"/>
                      <w:sz w:val="19"/>
                      <w:szCs w:val="19"/>
                    </w:rPr>
                    <w:t>This curriculum guide is official but only suggests a semester-sequential plan. Courses may be taken in any order as long as the prerequisites and other requirements are met.</w:t>
                  </w:r>
                </w:p>
              </w:tc>
            </w:tr>
            <w:tr w:rsidR="00F84A18" w:rsidRPr="00F84A18" w:rsidTr="00F84A18">
              <w:trPr>
                <w:trHeight w:val="600"/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006633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9"/>
                      <w:szCs w:val="19"/>
                    </w:rPr>
                    <w:t>B.S. COMPUTER SCIENCE - SPECIALTY IN INFORMATION ASSURANCE</w:t>
                  </w:r>
                  <w:r w:rsidRPr="00F84A18">
                    <w:rPr>
                      <w:rFonts w:ascii="Calibri" w:eastAsia="Times New Roman" w:hAnsi="Calibri" w:cs="Calibri"/>
                      <w:color w:val="FFFFFF"/>
                      <w:sz w:val="19"/>
                      <w:szCs w:val="19"/>
                    </w:rPr>
                    <w:t xml:space="preserve"> (2009)</w:t>
                  </w: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00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MINIMUM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GRADES</w:t>
                  </w:r>
                  <w:proofErr w:type="gram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:All</w:t>
                  </w:r>
                  <w:proofErr w:type="spellEnd"/>
                  <w:proofErr w:type="gram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Computer Science, Mathematics, and Science courses and ENG 101/102/303 courses must make a minimum grade of 'C'.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EEEEEE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FIRST YEAR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hyperlink r:id="rId6" w:anchor="1" w:history="1"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</w:rPr>
                      <w:t>Social Science Elective</w:t>
                    </w:r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  <w:vertAlign w:val="superscript"/>
                      </w:rPr>
                      <w:t>1</w:t>
                    </w:r>
                  </w:hyperlink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6   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CSC-170 COMPUTER PROGRAMMING 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CSC-260 COMPUTER PROGRAMMING II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CSC-260L COMPUTER PROGRAMMING II LAB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1   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CSC-170L COMPUTER PROGRAMMING I LAB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1   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CSC-101 INTRODUCTION TO THE COMPUTER SCIENCE PROFESSION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1   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UNI-101 Introduction to University Life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0   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MTH-153 College Algebra and Trigonometry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lastRenderedPageBreak/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MTH-184 Calculus 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4   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ENG-101 Communication Skills 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ENG-102 Communication Skills II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HED-100 Personal and Community Health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2   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PED-100 Fundamental Fitness for Life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1   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2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TOTAL    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31 CR HRS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EEEEEE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SECOND YEAR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hyperlink r:id="rId7" w:anchor="2" w:history="1"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</w:rPr>
                      <w:t>Laboratory Science Elective</w:t>
                    </w:r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  <w:vertAlign w:val="superscript"/>
                      </w:rPr>
                      <w:t>2</w:t>
                    </w:r>
                  </w:hyperlink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4   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CSC-268 COMPUTER ORGANIZATION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CSC-295 JAVA APPLICATIONS PROGRAMMING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CSC-361 SURVEY OF PROGRAMMING LANGUAGES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CSC-372 DATA STRUCTURES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MTH-251 Calculus II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4   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ENG-303 Technical Writing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MTH-371 Discrete Mathematical Structures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4   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SCM-285 Principals of Speech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2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lastRenderedPageBreak/>
                    <w:t>TOTAL    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30 CR HRS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EEEEEE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THIRD YEAR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hyperlink r:id="rId8" w:anchor="2" w:history="1"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</w:rPr>
                      <w:t>1st Semester of Science Sequence</w:t>
                    </w:r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  <w:vertAlign w:val="superscript"/>
                      </w:rPr>
                      <w:t>2</w:t>
                    </w:r>
                  </w:hyperlink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4   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hyperlink r:id="rId9" w:anchor="3" w:history="1"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</w:rPr>
                      <w:t>2nd Semester of Science Sequence</w:t>
                    </w:r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  <w:vertAlign w:val="superscript"/>
                      </w:rPr>
                      <w:t>3</w:t>
                    </w:r>
                  </w:hyperlink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4   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CSC-435 COMPUTER SECURITY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Computer Science Elective (300 Level or Above)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CSC-292 UNIX AND C PROGRAMMING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CSC-380 SOFTWARE ENGINEERING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CSC-430 DATA COMMUNICATION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CSC-468 COMPUTER ARCHITECTURE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MTH-351 Probability and Statistics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2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TOTAL    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29 CR HRS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EEEEEE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FOURTH YEAR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hyperlink r:id="rId10" w:anchor="4" w:history="1"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</w:rPr>
                      <w:t>Humanities or Foreign Language Electives</w:t>
                    </w:r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  <w:vertAlign w:val="superscript"/>
                      </w:rPr>
                      <w:t>4</w:t>
                    </w:r>
                  </w:hyperlink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6   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hyperlink r:id="rId11" w:anchor="5" w:history="1"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</w:rPr>
                      <w:t>Cultural Electives</w:t>
                    </w:r>
                    <w:r w:rsidRPr="00F84A18">
                      <w:rPr>
                        <w:rFonts w:ascii="Calibri" w:eastAsia="Times New Roman" w:hAnsi="Calibri" w:cs="Calibri"/>
                        <w:color w:val="107366"/>
                        <w:sz w:val="19"/>
                        <w:szCs w:val="19"/>
                        <w:vertAlign w:val="superscript"/>
                      </w:rPr>
                      <w:t>5</w:t>
                    </w:r>
                  </w:hyperlink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Computer Science or Mathematics Elective (300 Level or Above)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lastRenderedPageBreak/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Free Elective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Computer Science Elective (300 Level or Above)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Mathematics Elective (300 Level or Above)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CSC-445 COMPUTER NETWORK DEFENSE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CSC-498 COMPUTER SCIENCE SEMINAR 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1   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CSC-464 OPERATING SYSTEMS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3   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420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CSC-499 COMPUTER SCIENCE SEMINAR II </w:t>
                  </w:r>
                </w:p>
              </w:tc>
              <w:tc>
                <w:tcPr>
                  <w:tcW w:w="650" w:type="pct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2   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hr</w:t>
                  </w:r>
                  <w:proofErr w:type="spellEnd"/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2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TOTAL    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b/>
                      <w:bCs/>
                      <w:color w:val="3A4449"/>
                      <w:sz w:val="19"/>
                      <w:szCs w:val="19"/>
                    </w:rPr>
                    <w:t>30 CR HRS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E7C303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SUMMARY OF GRADUATION REQUIREMENTS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03"/>
                    <w:gridCol w:w="1238"/>
                  </w:tblGrid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GENERAL EDUCATION REQUIREMENTS</w:t>
                        </w:r>
                      </w:p>
                    </w:tc>
                    <w:tc>
                      <w:tcPr>
                        <w:tcW w:w="750" w:type="pct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39   </w:t>
                        </w:r>
                        <w:proofErr w:type="spell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cr</w:t>
                        </w:r>
                        <w:proofErr w:type="spellEnd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hrs</w:t>
                        </w:r>
                        <w:proofErr w:type="spellEnd"/>
                      </w:p>
                    </w:tc>
                  </w:tr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MAJOR REQUIREMENTS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78   </w:t>
                        </w:r>
                        <w:proofErr w:type="spell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cr</w:t>
                        </w:r>
                        <w:proofErr w:type="spellEnd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hrs</w:t>
                        </w:r>
                        <w:proofErr w:type="spellEnd"/>
                      </w:p>
                    </w:tc>
                  </w:tr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GENERAL ELECTIVES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3   </w:t>
                        </w:r>
                        <w:proofErr w:type="spell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cr</w:t>
                        </w:r>
                        <w:proofErr w:type="spellEnd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hrs</w:t>
                        </w:r>
                        <w:proofErr w:type="spellEnd"/>
                      </w:p>
                    </w:tc>
                  </w:tr>
                </w:tbl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EEEEEE"/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208727"/>
                      <w:sz w:val="19"/>
                      <w:szCs w:val="19"/>
                    </w:rPr>
                    <w:t xml:space="preserve">TOTAL NEEDED FOR GRADUATION     120   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208727"/>
                      <w:sz w:val="19"/>
                      <w:szCs w:val="19"/>
                    </w:rPr>
                    <w:t>cr</w:t>
                  </w:r>
                  <w:proofErr w:type="spellEnd"/>
                  <w:r w:rsidRPr="00F84A18">
                    <w:rPr>
                      <w:rFonts w:ascii="Calibri" w:eastAsia="Times New Roman" w:hAnsi="Calibri" w:cs="Calibri"/>
                      <w:color w:val="208727"/>
                      <w:sz w:val="19"/>
                      <w:szCs w:val="19"/>
                    </w:rPr>
                    <w:t> </w:t>
                  </w:r>
                  <w:proofErr w:type="spellStart"/>
                  <w:r w:rsidRPr="00F84A18">
                    <w:rPr>
                      <w:rFonts w:ascii="Calibri" w:eastAsia="Times New Roman" w:hAnsi="Calibri" w:cs="Calibri"/>
                      <w:color w:val="208727"/>
                      <w:sz w:val="19"/>
                      <w:szCs w:val="19"/>
                    </w:rPr>
                    <w:t>hrs</w:t>
                  </w:r>
                  <w:proofErr w:type="spellEnd"/>
                </w:p>
              </w:tc>
            </w:tr>
            <w:tr w:rsidR="00F84A18" w:rsidRPr="00F84A18" w:rsidTr="00F84A18">
              <w:trPr>
                <w:trHeight w:val="1050"/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  <w:t> 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006633"/>
                  <w:vAlign w:val="center"/>
                  <w:hideMark/>
                </w:tcPr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  <w:r w:rsidRPr="00F84A18">
                    <w:rPr>
                      <w:rFonts w:ascii="Calibri" w:eastAsia="Times New Roman" w:hAnsi="Calibri" w:cs="Calibri"/>
                      <w:color w:val="FFFFFF"/>
                      <w:sz w:val="19"/>
                      <w:szCs w:val="19"/>
                    </w:rPr>
                    <w:t>ELECTIVES</w:t>
                  </w:r>
                </w:p>
              </w:tc>
            </w:tr>
            <w:tr w:rsidR="00F84A18" w:rsidRPr="00F84A18" w:rsidTr="00F84A18">
              <w:trPr>
                <w:tblCellSpacing w:w="22" w:type="dxa"/>
                <w:jc w:val="center"/>
              </w:trPr>
              <w:tc>
                <w:tcPr>
                  <w:tcW w:w="0" w:type="auto"/>
                  <w:gridSpan w:val="3"/>
                  <w:shd w:val="clear" w:color="auto" w:fill="EEEEEE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7"/>
                    <w:gridCol w:w="8064"/>
                  </w:tblGrid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225" w:type="dxa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  <w:vertAlign w:val="superscript"/>
                          </w:rPr>
                          <w:t>1</w:t>
                        </w:r>
                        <w:bookmarkStart w:id="0" w:name="1"/>
                        <w:bookmarkEnd w:id="0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HIS-100 History of Civilization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HIS-101 History of Civilization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HIS-102 United States History to 1865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HIS-103 United States History to Present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HIS-335 African-American History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HIS-336 African-American History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 xml:space="preserve">HIS-371 African </w:t>
                        </w:r>
                        <w:proofErr w:type="spell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Hisotry</w:t>
                        </w:r>
                        <w:proofErr w:type="spellEnd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 xml:space="preserve"> and Culture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lastRenderedPageBreak/>
                          <w:t>POS-315 African-American Politics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PSY-340 Psychology of the African-American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SOC-101 Introduction to Social Studies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SOC-237 Racial and Ethnic Minorities</w:t>
                        </w:r>
                      </w:p>
                    </w:tc>
                  </w:tr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225" w:type="dxa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  <w:vertAlign w:val="superscript"/>
                          </w:rPr>
                          <w:lastRenderedPageBreak/>
                          <w:t>2</w:t>
                        </w:r>
                        <w:bookmarkStart w:id="1" w:name="2"/>
                        <w:bookmarkEnd w:id="1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PHY 152/152L (prerequisite: MTH-153) -or- CHM 221/221L (prerequisite: MTH-153) -or- BIO 110/110L</w:t>
                        </w:r>
                      </w:p>
                    </w:tc>
                  </w:tr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225" w:type="dxa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bookmarkStart w:id="2" w:name="3"/>
                        <w:bookmarkEnd w:id="2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If your 1st course in the science sequence elective was</w:t>
                        </w:r>
                        <w:proofErr w:type="gramStart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Physics then your 2nd course choice must be: PHY 153/153L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Chemistry then your 2nd course choice must be: CHM222/222L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Biology then your 2nd course choice must be: BIO 111/111L.</w:t>
                        </w:r>
                      </w:p>
                    </w:tc>
                  </w:tr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225" w:type="dxa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  <w:vertAlign w:val="superscript"/>
                          </w:rPr>
                          <w:t>4</w:t>
                        </w:r>
                        <w:bookmarkStart w:id="3" w:name="4"/>
                        <w:bookmarkEnd w:id="3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HUM-210 Humanities I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HUM-211 Humanities II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ENG-207 Literature of the Western World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FIA-201 Basic Art Appreciation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MUS-301 Music Appreciation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ENG-383 African-American Literature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FIA-370 African and African-American Art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MUS-234 African-American Music</w:t>
                        </w:r>
                      </w:p>
                    </w:tc>
                  </w:tr>
                  <w:tr w:rsidR="00F84A18" w:rsidRPr="00F84A18">
                    <w:trPr>
                      <w:tblCellSpacing w:w="15" w:type="dxa"/>
                    </w:trPr>
                    <w:tc>
                      <w:tcPr>
                        <w:tcW w:w="225" w:type="dxa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  <w:vertAlign w:val="superscript"/>
                          </w:rPr>
                          <w:t>5</w:t>
                        </w:r>
                        <w:bookmarkStart w:id="4" w:name="5"/>
                        <w:bookmarkEnd w:id="4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84A18" w:rsidRPr="00F84A18" w:rsidRDefault="00F84A18" w:rsidP="00F84A18">
                        <w:pPr>
                          <w:framePr w:hSpace="180" w:wrap="around" w:hAnchor="margin" w:y="945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</w:pP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t>ENG-383 African-American Literature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FIA-370 African and African-American Art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HIS-335 African-American History to 1865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HIS-336 African-American History Since 1865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HIS-371 African History and Culture (Part 2)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MUS-234 African-American Music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POS-315 Blacks in the American Political Process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PSY-340 Psychology of African Americans</w:t>
                        </w:r>
                        <w:r w:rsidRPr="00F84A18">
                          <w:rPr>
                            <w:rFonts w:ascii="Calibri" w:eastAsia="Times New Roman" w:hAnsi="Calibri" w:cs="Calibri"/>
                            <w:color w:val="3A4449"/>
                            <w:sz w:val="24"/>
                            <w:szCs w:val="24"/>
                          </w:rPr>
                          <w:br/>
                          <w:t>SOC-237 Cultural and Racial Minorities</w:t>
                        </w:r>
                      </w:p>
                    </w:tc>
                  </w:tr>
                </w:tbl>
                <w:p w:rsidR="00F84A18" w:rsidRPr="00F84A18" w:rsidRDefault="00F84A18" w:rsidP="00F84A18">
                  <w:pPr>
                    <w:framePr w:hSpace="180" w:wrap="around" w:hAnchor="margin" w:y="945"/>
                    <w:spacing w:after="0" w:line="240" w:lineRule="auto"/>
                    <w:rPr>
                      <w:rFonts w:ascii="Calibri" w:eastAsia="Times New Roman" w:hAnsi="Calibri" w:cs="Calibri"/>
                      <w:color w:val="3A4449"/>
                      <w:sz w:val="19"/>
                      <w:szCs w:val="19"/>
                    </w:rPr>
                  </w:pPr>
                </w:p>
              </w:tc>
            </w:tr>
          </w:tbl>
          <w:p w:rsidR="00F84A18" w:rsidRDefault="00F84A18" w:rsidP="00F84A18">
            <w:pPr>
              <w:jc w:val="right"/>
              <w:rPr>
                <w:rFonts w:ascii="Calibri" w:hAnsi="Calibri" w:cs="Calibri"/>
                <w:color w:val="3A4449"/>
                <w:sz w:val="19"/>
                <w:szCs w:val="19"/>
              </w:rPr>
            </w:pPr>
          </w:p>
        </w:tc>
      </w:tr>
    </w:tbl>
    <w:p w:rsidR="00F84A18" w:rsidRDefault="00F84A18" w:rsidP="00F84A18">
      <w:pPr>
        <w:pStyle w:val="Heading2"/>
        <w:shd w:val="clear" w:color="auto" w:fill="FFFFFF"/>
        <w:rPr>
          <w:rFonts w:cs="Calibri"/>
          <w:sz w:val="25"/>
          <w:szCs w:val="25"/>
        </w:rPr>
      </w:pPr>
    </w:p>
    <w:p w:rsidR="00F84A18" w:rsidRDefault="00F84A18" w:rsidP="00F84A18">
      <w:pPr>
        <w:pStyle w:val="Heading2"/>
        <w:shd w:val="clear" w:color="auto" w:fill="FFFFFF"/>
        <w:rPr>
          <w:rFonts w:cs="Calibri"/>
          <w:sz w:val="25"/>
          <w:szCs w:val="25"/>
        </w:rPr>
      </w:pPr>
    </w:p>
    <w:p w:rsidR="00406075" w:rsidRDefault="00406075" w:rsidP="00406075">
      <w:bookmarkStart w:id="5" w:name="_GoBack"/>
      <w:bookmarkEnd w:id="5"/>
    </w:p>
    <w:p w:rsidR="00F84A18" w:rsidRDefault="00F84A18" w:rsidP="00F84A18">
      <w:pPr>
        <w:pStyle w:val="Heading2"/>
        <w:shd w:val="clear" w:color="auto" w:fill="FFFFFF"/>
        <w:rPr>
          <w:rFonts w:cs="Calibri"/>
          <w:sz w:val="25"/>
          <w:szCs w:val="25"/>
        </w:rPr>
      </w:pPr>
    </w:p>
    <w:p w:rsidR="00406075" w:rsidRDefault="00406075" w:rsidP="00F84A18">
      <w:pPr>
        <w:pStyle w:val="Heading2"/>
        <w:shd w:val="clear" w:color="auto" w:fill="FFFFFF"/>
        <w:rPr>
          <w:rFonts w:cs="Calibri"/>
          <w:sz w:val="25"/>
          <w:szCs w:val="25"/>
        </w:rPr>
      </w:pPr>
    </w:p>
    <w:p w:rsidR="00406075" w:rsidRDefault="00406075" w:rsidP="00F84A18">
      <w:pPr>
        <w:pStyle w:val="Heading2"/>
        <w:shd w:val="clear" w:color="auto" w:fill="FFFFFF"/>
        <w:rPr>
          <w:rFonts w:cs="Calibri"/>
          <w:sz w:val="25"/>
          <w:szCs w:val="25"/>
        </w:rPr>
      </w:pPr>
    </w:p>
    <w:p w:rsidR="00406075" w:rsidRDefault="00406075" w:rsidP="00F84A18">
      <w:pPr>
        <w:pStyle w:val="Heading2"/>
        <w:shd w:val="clear" w:color="auto" w:fill="FFFFFF"/>
        <w:rPr>
          <w:rFonts w:cs="Calibri"/>
          <w:sz w:val="25"/>
          <w:szCs w:val="25"/>
        </w:rPr>
      </w:pPr>
    </w:p>
    <w:sectPr w:rsidR="0040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10BF1"/>
    <w:multiLevelType w:val="multilevel"/>
    <w:tmpl w:val="B6A2F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EB"/>
    <w:rsid w:val="002046C1"/>
    <w:rsid w:val="00406075"/>
    <w:rsid w:val="00482DEB"/>
    <w:rsid w:val="00F8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2DEB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DEB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8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4A18"/>
    <w:rPr>
      <w:strike w:val="0"/>
      <w:dstrike w:val="0"/>
      <w:color w:val="107366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4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tionlinks">
    <w:name w:val="sectionlinks"/>
    <w:basedOn w:val="DefaultParagraphFont"/>
    <w:rsid w:val="00F84A18"/>
  </w:style>
  <w:style w:type="paragraph" w:styleId="BalloonText">
    <w:name w:val="Balloon Text"/>
    <w:basedOn w:val="Normal"/>
    <w:link w:val="BalloonTextChar"/>
    <w:uiPriority w:val="99"/>
    <w:semiHidden/>
    <w:unhideWhenUsed/>
    <w:rsid w:val="00F8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8"/>
    <w:rPr>
      <w:rFonts w:ascii="Tahoma" w:hAnsi="Tahoma" w:cs="Tahoma"/>
      <w:sz w:val="16"/>
      <w:szCs w:val="16"/>
    </w:rPr>
  </w:style>
  <w:style w:type="character" w:customStyle="1" w:styleId="maintextblk">
    <w:name w:val="maintextblk"/>
    <w:basedOn w:val="DefaultParagraphFont"/>
    <w:rsid w:val="00F84A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2DEB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DEB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8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4A18"/>
    <w:rPr>
      <w:strike w:val="0"/>
      <w:dstrike w:val="0"/>
      <w:color w:val="107366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4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tionlinks">
    <w:name w:val="sectionlinks"/>
    <w:basedOn w:val="DefaultParagraphFont"/>
    <w:rsid w:val="00F84A18"/>
  </w:style>
  <w:style w:type="paragraph" w:styleId="BalloonText">
    <w:name w:val="Balloon Text"/>
    <w:basedOn w:val="Normal"/>
    <w:link w:val="BalloonTextChar"/>
    <w:uiPriority w:val="99"/>
    <w:semiHidden/>
    <w:unhideWhenUsed/>
    <w:rsid w:val="00F8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8"/>
    <w:rPr>
      <w:rFonts w:ascii="Tahoma" w:hAnsi="Tahoma" w:cs="Tahoma"/>
      <w:sz w:val="16"/>
      <w:szCs w:val="16"/>
    </w:rPr>
  </w:style>
  <w:style w:type="character" w:customStyle="1" w:styleId="maintextblk">
    <w:name w:val="maintextblk"/>
    <w:basedOn w:val="DefaultParagraphFont"/>
    <w:rsid w:val="00F8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739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353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575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8215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CCD2D2"/>
                <w:right w:val="none" w:sz="0" w:space="0" w:color="auto"/>
              </w:divBdr>
              <w:divsChild>
                <w:div w:id="15907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310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  <w:div w:id="10052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2662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</w:div>
            <w:div w:id="1181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952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39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6081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  <w:div w:id="19112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5703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</w:div>
            <w:div w:id="37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t.nsu.edu/ia/education/curricula.php?id=1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set.nsu.edu/ia/education/curricula.php?id=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et.nsu.edu/ia/education/curricula.php?id=10" TargetMode="External"/><Relationship Id="rId11" Type="http://schemas.openxmlformats.org/officeDocument/2006/relationships/hyperlink" Target="http://cset.nsu.edu/ia/education/curricula.php?id=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et.nsu.edu/ia/education/curricula.php?id=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et.nsu.edu/ia/education/curricula.php?id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3</cp:revision>
  <dcterms:created xsi:type="dcterms:W3CDTF">2011-06-13T14:09:00Z</dcterms:created>
  <dcterms:modified xsi:type="dcterms:W3CDTF">2011-06-13T14:14:00Z</dcterms:modified>
</cp:coreProperties>
</file>