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a conference presentation, a poster, and proceedings (SPIE 2014 &amp; 2015)</w:t>
      </w:r>
    </w:p>
    <w:p>
      <w:pPr>
        <w:numPr>
          <w:ilvl w:val="1"/>
          <w:numId w:val="1004"/>
        </w:numPr>
        <w:pStyle w:val="Compact"/>
      </w:pPr>
      <w:r>
        <w:t xml:space="preserve">Contributed as co-author to another peer-reviewed journal article</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grants-and-contracts"/>
      <w:r>
        <w:t xml:space="preserve">Grants and Contracts</w:t>
      </w:r>
      <w:bookmarkEnd w:id="30"/>
    </w:p>
    <w:p>
      <w:pPr>
        <w:numPr>
          <w:ilvl w:val="0"/>
          <w:numId w:val="1009"/>
        </w:numPr>
        <w:pStyle w:val="Compact"/>
      </w:pPr>
      <w:hyperlink r:id="rId31">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p>
      <w:pPr>
        <w:pStyle w:val="Heading2"/>
      </w:pPr>
      <w:bookmarkStart w:id="32" w:name="invention-disclosures-and-patents"/>
      <w:r>
        <w:t xml:space="preserve">Invention Disclosures and Patents</w:t>
      </w:r>
      <w:bookmarkEnd w:id="32"/>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p>
      <w:pPr>
        <w:pStyle w:val="Heading2"/>
      </w:pPr>
      <w:bookmarkStart w:id="33" w:name="honors-and-activities"/>
      <w:r>
        <w:t xml:space="preserve">Honors and Activities</w:t>
      </w:r>
      <w:bookmarkEnd w:id="33"/>
    </w:p>
    <w:p>
      <w:pPr>
        <w:numPr>
          <w:ilvl w:val="0"/>
          <w:numId w:val="1011"/>
        </w:numPr>
        <w:pStyle w:val="Compact"/>
      </w:pPr>
      <w:hyperlink r:id="rId34">
        <w:r>
          <w:rPr>
            <w:rStyle w:val="Hyperlink"/>
          </w:rPr>
          <w:t xml:space="preserve">Whitaker International Program Scholar</w:t>
        </w:r>
      </w:hyperlink>
      <w:r>
        <w:t xml:space="preserve"> </w:t>
      </w:r>
      <w:r>
        <w:t xml:space="preserve">(2013)</w:t>
      </w:r>
    </w:p>
    <w:p>
      <w:pPr>
        <w:numPr>
          <w:ilvl w:val="0"/>
          <w:numId w:val="1011"/>
        </w:numPr>
        <w:pStyle w:val="Compact"/>
      </w:pPr>
      <w:hyperlink r:id="rId35">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6">
        <w:r>
          <w:rPr>
            <w:rStyle w:val="Hyperlink"/>
          </w:rPr>
          <w:t xml:space="preserve">Goldwater Research Scholar</w:t>
        </w:r>
      </w:hyperlink>
      <w:r>
        <w:t xml:space="preserve"> </w:t>
      </w:r>
      <w:r>
        <w:t xml:space="preserve">(2004-2005)</w:t>
      </w:r>
    </w:p>
    <w:p>
      <w:pPr>
        <w:numPr>
          <w:ilvl w:val="0"/>
          <w:numId w:val="1011"/>
        </w:numPr>
        <w:pStyle w:val="Compact"/>
      </w:pPr>
      <w:hyperlink r:id="rId37">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8">
        <w:r>
          <w:rPr>
            <w:rStyle w:val="Hyperlink"/>
          </w:rPr>
          <w:t xml:space="preserve">Founded engineering community service group at Ohio State</w:t>
        </w:r>
      </w:hyperlink>
      <w:r>
        <w:t xml:space="preserve"> </w:t>
      </w:r>
      <w:r>
        <w:t xml:space="preserve">(2003)</w:t>
      </w:r>
    </w:p>
    <w:p>
      <w:pPr>
        <w:pStyle w:val="Heading2"/>
      </w:pPr>
      <w:bookmarkStart w:id="39" w:name="professional-activities"/>
      <w:r>
        <w:t xml:space="preserve">Professional Activities</w:t>
      </w:r>
      <w:bookmarkEnd w:id="39"/>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w:t>
      </w:r>
    </w:p>
    <w:p>
      <w:pPr>
        <w:pStyle w:val="Heading2"/>
      </w:pPr>
      <w:bookmarkStart w:id="40" w:name="skills"/>
      <w:r>
        <w:t xml:space="preserve">Skills</w:t>
      </w:r>
      <w:bookmarkEnd w:id="40"/>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41">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projects in mobile and embedded systems:</w:t>
      </w:r>
      <w:r>
        <w:t xml:space="preserve"> </w:t>
      </w:r>
      <w:hyperlink r:id="rId42">
        <w:r>
          <w:rPr>
            <w:rStyle w:val="Hyperlink"/>
          </w:rPr>
          <w:t xml:space="preserve">Arduino</w:t>
        </w:r>
      </w:hyperlink>
      <w:r>
        <w:t xml:space="preserve">,</w:t>
      </w:r>
      <w:r>
        <w:t xml:space="preserve"> </w:t>
      </w:r>
      <w:hyperlink r:id="rId43">
        <w:r>
          <w:rPr>
            <w:rStyle w:val="Hyperlink"/>
          </w:rPr>
          <w:t xml:space="preserve">Raspberry Pi</w:t>
        </w:r>
      </w:hyperlink>
    </w:p>
    <w:p>
      <w:pPr>
        <w:pStyle w:val="Heading3"/>
      </w:pPr>
      <w:bookmarkStart w:id="44" w:name="journal-articles"/>
      <w:r>
        <w:t xml:space="preserve">Journal Articles</w:t>
      </w:r>
      <w:bookmarkEnd w:id="44"/>
    </w:p>
    <w:p>
      <w:pPr>
        <w:pStyle w:val="FirstParagraph"/>
      </w:pPr>
      <w:r>
        <w:t xml:space="preserve">[1–13]</w:t>
      </w:r>
    </w:p>
    <w:p>
      <w:pPr>
        <w:pStyle w:val="Heading3"/>
      </w:pPr>
      <w:bookmarkStart w:id="45" w:name="book-chapters"/>
      <w:r>
        <w:t xml:space="preserve">Book Chapters</w:t>
      </w:r>
      <w:bookmarkEnd w:id="45"/>
    </w:p>
    <w:p>
      <w:pPr>
        <w:pStyle w:val="FirstParagraph"/>
      </w:pPr>
      <w:r>
        <w:t xml:space="preserve">[14,15]</w:t>
      </w:r>
    </w:p>
    <w:p>
      <w:pPr>
        <w:pStyle w:val="Heading3"/>
      </w:pPr>
      <w:bookmarkStart w:id="46" w:name="abstracts-and-proceedings"/>
      <w:r>
        <w:t xml:space="preserve">Abstracts and Proceedings</w:t>
      </w:r>
      <w:bookmarkEnd w:id="46"/>
    </w:p>
    <w:p>
      <w:pPr>
        <w:pStyle w:val="FirstParagraph"/>
      </w:pPr>
      <w:r>
        <w:t xml:space="preserve">[16–44]</w:t>
      </w:r>
    </w:p>
    <w:p>
      <w:pPr>
        <w:pStyle w:val="Heading2"/>
      </w:pPr>
      <w:bookmarkStart w:id="47" w:name="publications"/>
      <w:r>
        <w:t xml:space="preserve">Publications</w:t>
      </w:r>
      <w:bookmarkEnd w:id="47"/>
    </w:p>
    <w:bookmarkStart w:id="130" w:name="refs"/>
    <w:bookmarkStart w:id="49"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8">
        <w:r>
          <w:rPr>
            <w:rStyle w:val="Hyperlink"/>
          </w:rPr>
          <w:t xml:space="preserve">10.1088/0031-9155/53/1/020</w:t>
        </w:r>
      </w:hyperlink>
    </w:p>
    <w:bookmarkEnd w:id="49"/>
    <w:bookmarkStart w:id="51"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50">
        <w:r>
          <w:rPr>
            <w:rStyle w:val="Hyperlink"/>
          </w:rPr>
          <w:t xml:space="preserve">10.1016/j.ultrasmedbio.2008.03.006</w:t>
        </w:r>
      </w:hyperlink>
    </w:p>
    <w:bookmarkEnd w:id="51"/>
    <w:bookmarkStart w:id="53"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2">
        <w:r>
          <w:rPr>
            <w:rStyle w:val="Hyperlink"/>
          </w:rPr>
          <w:t xml:space="preserve">10.1121/1.2935460</w:t>
        </w:r>
      </w:hyperlink>
    </w:p>
    <w:bookmarkEnd w:id="53"/>
    <w:bookmarkStart w:id="54"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4"/>
    <w:bookmarkStart w:id="56"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5">
        <w:r>
          <w:rPr>
            <w:rStyle w:val="Hyperlink"/>
          </w:rPr>
          <w:t xml:space="preserve">10.1121/1.3587978</w:t>
        </w:r>
      </w:hyperlink>
    </w:p>
    <w:bookmarkEnd w:id="56"/>
    <w:bookmarkStart w:id="58"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Hyperlink"/>
          </w:rPr>
          <w:t xml:space="preserve">10.1016/j.hrthm.2012.07.003</w:t>
        </w:r>
      </w:hyperlink>
    </w:p>
    <w:bookmarkEnd w:id="58"/>
    <w:bookmarkStart w:id="60"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9">
        <w:r>
          <w:rPr>
            <w:rStyle w:val="Hyperlink"/>
          </w:rPr>
          <w:t xml:space="preserve">10.1109/TUFFC.2013.2749</w:t>
        </w:r>
      </w:hyperlink>
    </w:p>
    <w:bookmarkEnd w:id="60"/>
    <w:bookmarkStart w:id="62" w:name="ref-Patel2014"/>
    <w:p>
      <w:pPr>
        <w:pStyle w:val="Bibliography"/>
      </w:pPr>
      <w:r>
        <w:t xml:space="preserve">8. Patel V, Dahl JJ, Bradway DP, Doherty JR, Lee SY, et al. (2014) Acoustic Radiation Force Impulse Imaging (ARFI) on an IVUS Circular Array. Ultrasonic Imaging 36: 98–111. doi:</w:t>
      </w:r>
      <w:hyperlink r:id="rId61">
        <w:r>
          <w:rPr>
            <w:rStyle w:val="Hyperlink"/>
          </w:rPr>
          <w:t xml:space="preserve">10.1177/0161734613511595</w:t>
        </w:r>
      </w:hyperlink>
    </w:p>
    <w:bookmarkEnd w:id="62"/>
    <w:bookmarkStart w:id="64"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3">
        <w:r>
          <w:rPr>
            <w:rStyle w:val="Hyperlink"/>
          </w:rPr>
          <w:t xml:space="preserve">10.1177/0161734613519602</w:t>
        </w:r>
      </w:hyperlink>
    </w:p>
    <w:bookmarkEnd w:id="64"/>
    <w:bookmarkStart w:id="66"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5">
        <w:r>
          <w:rPr>
            <w:rStyle w:val="Hyperlink"/>
          </w:rPr>
          <w:t xml:space="preserve">10.1109/TUFFC.2015.2502987</w:t>
        </w:r>
      </w:hyperlink>
    </w:p>
    <w:bookmarkEnd w:id="66"/>
    <w:bookmarkStart w:id="68" w:name="ref-bottenus2016"/>
    <w:p>
      <w:pPr>
        <w:pStyle w:val="Bibliography"/>
      </w:pPr>
      <w:r>
        <w:t xml:space="preserve">11. Bottenus N, Long W, Zhang H, Jakovljevic M, Bradway D, et al. (2016) Feasibility of swept synthetic aperture ultrasound imaging. doi:</w:t>
      </w:r>
      <w:hyperlink r:id="rId67">
        <w:r>
          <w:rPr>
            <w:rStyle w:val="Hyperlink"/>
          </w:rPr>
          <w:t xml:space="preserve">10.1109/TMI.2016.2524992</w:t>
        </w:r>
      </w:hyperlink>
    </w:p>
    <w:bookmarkEnd w:id="68"/>
    <w:bookmarkStart w:id="70" w:name="ref-Long2017umb"/>
    <w:p>
      <w:pPr>
        <w:pStyle w:val="Bibliography"/>
      </w:pPr>
      <w:r>
        <w:t xml:space="preserve">12. Long W, Hyun D, Roy Choudhury K, Bradway D, McNally P, et al. (2018) Clinical utility of fetal short-lag spatial coherence imaging. Ultrasound in Medicine and Biology 44: 794–806. doi:</w:t>
      </w:r>
      <w:hyperlink r:id="rId69">
        <w:r>
          <w:rPr>
            <w:rStyle w:val="Hyperlink"/>
          </w:rPr>
          <w:t xml:space="preserve">10.1016/j.ultrasmedbio.2017.12.006</w:t>
        </w:r>
      </w:hyperlink>
    </w:p>
    <w:bookmarkEnd w:id="70"/>
    <w:bookmarkStart w:id="72" w:name="ref-Flint2020"/>
    <w:p>
      <w:pPr>
        <w:pStyle w:val="Bibliography"/>
      </w:pPr>
      <w:r>
        <w:t xml:space="preserve">13. Flint K, Bottenus N, Bradway D, McNally P, Ellestad S, et al. (2021) An Automated ALARA Method for Ultrasound: An Obstetric Ultrasound Feasibility Study. Journal of Ultrasound in Medicine 40: 1863–1877. Available:</w:t>
      </w:r>
      <w:r>
        <w:t xml:space="preserve"> </w:t>
      </w:r>
      <w:hyperlink r:id="rId71">
        <w:r>
          <w:rPr>
            <w:rStyle w:val="Hyperlink"/>
          </w:rPr>
          <w:t xml:space="preserve">https://onlinelibrary.wiley.com/doi/abs/10.1002/jum.15570</w:t>
        </w:r>
      </w:hyperlink>
      <w:r>
        <w:t xml:space="preserve">.</w:t>
      </w:r>
    </w:p>
    <w:bookmarkEnd w:id="72"/>
    <w:bookmarkStart w:id="73" w:name="ref-dobbins2019medical"/>
    <w:p>
      <w:pPr>
        <w:pStyle w:val="Bibliography"/>
      </w:pPr>
      <w:r>
        <w:t xml:space="preserve">14. Dobbins JT, Frush DP, Kigongo CJ, MacFall JR, Reiman RE, et al. (2019) Medical imaging safety in global health radiology. In: Radiology in global health. Springer. pp. 85–105.</w:t>
      </w:r>
    </w:p>
    <w:bookmarkEnd w:id="73"/>
    <w:bookmarkStart w:id="74"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4"/>
    <w:bookmarkStart w:id="75"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5"/>
    <w:bookmarkStart w:id="77" w:name="ref-Bradway2007"/>
    <w:p>
      <w:pPr>
        <w:pStyle w:val="Bibliography"/>
      </w:pPr>
      <w:r>
        <w:t xml:space="preserve">17. Bradway DP, Hsu SJ, Fahey BJ, Dahl JJ, Nichols TC, et al. (2007) 6B-6 Transthoracic Cardiac Acoustic Radiation Force Impulse Imaging: A Feasibility Study. IEEE. pp. 448–451. doi:</w:t>
      </w:r>
      <w:hyperlink r:id="rId76">
        <w:r>
          <w:rPr>
            <w:rStyle w:val="Hyperlink"/>
          </w:rPr>
          <w:t xml:space="preserve">10.1109/ULTSYM.2007.121</w:t>
        </w:r>
      </w:hyperlink>
    </w:p>
    <w:bookmarkEnd w:id="77"/>
    <w:bookmarkStart w:id="79"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8">
        <w:r>
          <w:rPr>
            <w:rStyle w:val="Hyperlink"/>
          </w:rPr>
          <w:t xml:space="preserve">10.1109/ULTSYM.2007.119</w:t>
        </w:r>
      </w:hyperlink>
    </w:p>
    <w:bookmarkEnd w:id="79"/>
    <w:bookmarkStart w:id="81"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80">
        <w:r>
          <w:rPr>
            <w:rStyle w:val="Hyperlink"/>
          </w:rPr>
          <w:t xml:space="preserve">http://uitc-symposium.org/2009_abstracts.pdf</w:t>
        </w:r>
      </w:hyperlink>
      <w:r>
        <w:t xml:space="preserve">.</w:t>
      </w:r>
    </w:p>
    <w:bookmarkEnd w:id="81"/>
    <w:bookmarkStart w:id="83"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2">
        <w:r>
          <w:rPr>
            <w:rStyle w:val="Hyperlink"/>
          </w:rPr>
          <w:t xml:space="preserve">http://rsna2009.rsna.org/search</w:t>
        </w:r>
      </w:hyperlink>
      <w:r>
        <w:t xml:space="preserve">.</w:t>
      </w:r>
    </w:p>
    <w:bookmarkEnd w:id="83"/>
    <w:bookmarkStart w:id="85" w:name="ref-Nelson2009"/>
    <w:p>
      <w:pPr>
        <w:pStyle w:val="Bibliography"/>
      </w:pPr>
      <w:r>
        <w:t xml:space="preserve">21. Nelson RC, Bradway DP, Fahey BJ, Trahey GE (2009) Future Application of Ultrasound: Acoustic Radiation Force Impulse (ARFI) Imaging. In: AIUM. Available:</w:t>
      </w:r>
      <w:r>
        <w:t xml:space="preserve"> </w:t>
      </w:r>
      <w:hyperlink r:id="rId84">
        <w:r>
          <w:rPr>
            <w:rStyle w:val="Hyperlink"/>
          </w:rPr>
          <w:t xml:space="preserve">http://www.aium.org/loginRequired/membersOnly/proceedings/2009.pdf</w:t>
        </w:r>
      </w:hyperlink>
      <w:r>
        <w:t xml:space="preserve">.</w:t>
      </w:r>
    </w:p>
    <w:bookmarkEnd w:id="85"/>
    <w:bookmarkStart w:id="87"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6">
        <w:r>
          <w:rPr>
            <w:rStyle w:val="Hyperlink"/>
          </w:rPr>
          <w:t xml:space="preserve">http://www.elasticityconference.org/prior_conf/2009/PDF/2009Proceedings.pdf</w:t>
        </w:r>
      </w:hyperlink>
      <w:r>
        <w:t xml:space="preserve">.</w:t>
      </w:r>
    </w:p>
    <w:bookmarkEnd w:id="87"/>
    <w:bookmarkStart w:id="89"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8">
        <w:r>
          <w:rPr>
            <w:rStyle w:val="Hyperlink"/>
          </w:rPr>
          <w:t xml:space="preserve">10.1109/ULTSYM.2010.5935661</w:t>
        </w:r>
      </w:hyperlink>
    </w:p>
    <w:bookmarkEnd w:id="89"/>
    <w:bookmarkStart w:id="91"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90">
        <w:r>
          <w:rPr>
            <w:rStyle w:val="Hyperlink"/>
          </w:rPr>
          <w:t xml:space="preserve">10.1109/ULTSYM.2010.5935946</w:t>
        </w:r>
      </w:hyperlink>
    </w:p>
    <w:bookmarkEnd w:id="91"/>
    <w:bookmarkStart w:id="93"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2">
        <w:r>
          <w:rPr>
            <w:rStyle w:val="Hyperlink"/>
          </w:rPr>
          <w:t xml:space="preserve">http://uitc-symposium.org/2010_abstracts.pdf</w:t>
        </w:r>
      </w:hyperlink>
      <w:r>
        <w:t xml:space="preserve">.</w:t>
      </w:r>
    </w:p>
    <w:bookmarkEnd w:id="93"/>
    <w:bookmarkStart w:id="95"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4">
        <w:r>
          <w:rPr>
            <w:rStyle w:val="Hyperlink"/>
          </w:rPr>
          <w:t xml:space="preserve">http://www.elasticityconference.org/prior_conf/2010/PDF/2010Proceedings.pdf</w:t>
        </w:r>
      </w:hyperlink>
      <w:r>
        <w:t xml:space="preserve">.</w:t>
      </w:r>
    </w:p>
    <w:bookmarkEnd w:id="95"/>
    <w:bookmarkStart w:id="97"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6">
        <w:r>
          <w:rPr>
            <w:rStyle w:val="Hyperlink"/>
          </w:rPr>
          <w:t xml:space="preserve">http://www.elasticityconference.org/prior_conf/2011/PDF/2011ITECProceedings.pdf</w:t>
        </w:r>
      </w:hyperlink>
      <w:r>
        <w:t xml:space="preserve">.</w:t>
      </w:r>
    </w:p>
    <w:bookmarkEnd w:id="97"/>
    <w:bookmarkStart w:id="98"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6">
        <w:r>
          <w:rPr>
            <w:rStyle w:val="Hyperlink"/>
          </w:rPr>
          <w:t xml:space="preserve">http://www.elasticityconference.org/prior_conf/2011/PDF/2011ITECProceedings.pdf</w:t>
        </w:r>
      </w:hyperlink>
      <w:r>
        <w:t xml:space="preserve">.</w:t>
      </w:r>
    </w:p>
    <w:bookmarkEnd w:id="98"/>
    <w:bookmarkStart w:id="100"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9">
        <w:r>
          <w:rPr>
            <w:rStyle w:val="Hyperlink"/>
          </w:rPr>
          <w:t xml:space="preserve">10.1109/ULTSYM.2011.0007</w:t>
        </w:r>
      </w:hyperlink>
    </w:p>
    <w:bookmarkEnd w:id="100"/>
    <w:bookmarkStart w:id="102"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101">
        <w:r>
          <w:rPr>
            <w:rStyle w:val="Hyperlink"/>
          </w:rPr>
          <w:t xml:space="preserve">10.1109/ULTSYM.2012.0507</w:t>
        </w:r>
      </w:hyperlink>
    </w:p>
    <w:bookmarkEnd w:id="102"/>
    <w:bookmarkStart w:id="104"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3">
        <w:r>
          <w:rPr>
            <w:rStyle w:val="Hyperlink"/>
          </w:rPr>
          <w:t xml:space="preserve">http://uitc-symposium.org/2012_abstracts.pdf</w:t>
        </w:r>
      </w:hyperlink>
      <w:r>
        <w:t xml:space="preserve">.</w:t>
      </w:r>
    </w:p>
    <w:bookmarkEnd w:id="104"/>
    <w:bookmarkStart w:id="105"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3">
        <w:r>
          <w:rPr>
            <w:rStyle w:val="Hyperlink"/>
          </w:rPr>
          <w:t xml:space="preserve">http://uitc-symposium.org/2012_abstracts.pdf</w:t>
        </w:r>
      </w:hyperlink>
      <w:r>
        <w:t xml:space="preserve">.</w:t>
      </w:r>
    </w:p>
    <w:bookmarkEnd w:id="105"/>
    <w:bookmarkStart w:id="107"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6">
        <w:r>
          <w:rPr>
            <w:rStyle w:val="Hyperlink"/>
          </w:rPr>
          <w:t xml:space="preserve">10.1109/ULTSYM.2012.0509</w:t>
        </w:r>
      </w:hyperlink>
    </w:p>
    <w:bookmarkEnd w:id="107"/>
    <w:bookmarkStart w:id="109"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8">
        <w:r>
          <w:rPr>
            <w:rStyle w:val="Hyperlink"/>
          </w:rPr>
          <w:t xml:space="preserve">10.1109/ULTSYM.2012.0508</w:t>
        </w:r>
      </w:hyperlink>
    </w:p>
    <w:bookmarkEnd w:id="109"/>
    <w:bookmarkStart w:id="111"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10">
        <w:r>
          <w:rPr>
            <w:rStyle w:val="Hyperlink"/>
          </w:rPr>
          <w:t xml:space="preserve">10.1016/S0735-1097(13)61090-6</w:t>
        </w:r>
      </w:hyperlink>
    </w:p>
    <w:bookmarkEnd w:id="111"/>
    <w:bookmarkStart w:id="113"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2">
        <w:r>
          <w:rPr>
            <w:rStyle w:val="Hyperlink"/>
          </w:rPr>
          <w:t xml:space="preserve">10.1109/ULTSYM.2013.0199</w:t>
        </w:r>
      </w:hyperlink>
    </w:p>
    <w:bookmarkEnd w:id="113"/>
    <w:bookmarkStart w:id="115"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4">
        <w:r>
          <w:rPr>
            <w:rStyle w:val="Hyperlink"/>
          </w:rPr>
          <w:t xml:space="preserve">10.1117/12.2043582</w:t>
        </w:r>
      </w:hyperlink>
    </w:p>
    <w:bookmarkEnd w:id="115"/>
    <w:bookmarkStart w:id="117" w:name="ref-Bradway2015"/>
    <w:p>
      <w:pPr>
        <w:pStyle w:val="Bibliography"/>
      </w:pPr>
      <w:r>
        <w:t xml:space="preserve">38. Bradway DP, Hansen KL, Nielsen MB, Jensen JA (2015) Transverse oscillation vector flow imaging for transthoracic echocardiography. In: SPIE medical imaging. pp. 941902–941902–7. doi:</w:t>
      </w:r>
      <w:hyperlink r:id="rId116">
        <w:r>
          <w:rPr>
            <w:rStyle w:val="Hyperlink"/>
          </w:rPr>
          <w:t xml:space="preserve">10.1117/12.2081145</w:t>
        </w:r>
      </w:hyperlink>
    </w:p>
    <w:bookmarkEnd w:id="117"/>
    <w:bookmarkStart w:id="119"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8">
        <w:r>
          <w:rPr>
            <w:rStyle w:val="Hyperlink"/>
          </w:rPr>
          <w:t xml:space="preserve">10.1109/ULTSYM.2015.0075</w:t>
        </w:r>
      </w:hyperlink>
    </w:p>
    <w:bookmarkEnd w:id="119"/>
    <w:bookmarkStart w:id="121"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20">
        <w:r>
          <w:rPr>
            <w:rStyle w:val="Hyperlink"/>
          </w:rPr>
          <w:t xml:space="preserve">10.1109/ULTSYM.2015.0155</w:t>
        </w:r>
      </w:hyperlink>
    </w:p>
    <w:bookmarkEnd w:id="121"/>
    <w:bookmarkStart w:id="123"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2">
        <w:r>
          <w:rPr>
            <w:rStyle w:val="Hyperlink"/>
          </w:rPr>
          <w:t xml:space="preserve">10.1109/ULTSYM.2017.8092067</w:t>
        </w:r>
      </w:hyperlink>
    </w:p>
    <w:bookmarkEnd w:id="123"/>
    <w:bookmarkStart w:id="125" w:name="ref-Hollender2017"/>
    <w:p>
      <w:pPr>
        <w:pStyle w:val="Bibliography"/>
      </w:pPr>
      <w:r>
        <w:t xml:space="preserve">42. Hollender P, Bottenus N, Bradway D, Trahey G (2017) Single track location comb-push ultrasound shear elastography (STL-CUSE). In: IEEE international ultrasonics symposium, ius. doi:</w:t>
      </w:r>
      <w:hyperlink r:id="rId124">
        <w:r>
          <w:rPr>
            <w:rStyle w:val="Hyperlink"/>
          </w:rPr>
          <w:t xml:space="preserve">10.1109/ULTSYM.2017.8092809</w:t>
        </w:r>
      </w:hyperlink>
    </w:p>
    <w:bookmarkEnd w:id="125"/>
    <w:bookmarkStart w:id="127" w:name="ref-Long2017IUS"/>
    <w:p>
      <w:pPr>
        <w:pStyle w:val="Bibliography"/>
      </w:pPr>
      <w:r>
        <w:t xml:space="preserve">43. Long W, Hyun D, Choudhury K, Bradway D, McNally P, et al. (2017) Translation of fetal short-lag spatial coherence (slsc) imaging into clinical practice: A pilot study. In: 2017 ieee international ultrasonics symposium (ius). pp. 1–1. doi:</w:t>
      </w:r>
      <w:hyperlink r:id="rId126">
        <w:r>
          <w:rPr>
            <w:rStyle w:val="Hyperlink"/>
          </w:rPr>
          <w:t xml:space="preserve">10.1109/ULTSYM.2017.8091968</w:t>
        </w:r>
      </w:hyperlink>
    </w:p>
    <w:bookmarkEnd w:id="127"/>
    <w:bookmarkStart w:id="129" w:name="ref-Flint2018"/>
    <w:p>
      <w:pPr>
        <w:pStyle w:val="Bibliography"/>
      </w:pPr>
      <w:r>
        <w:t xml:space="preserve">44. Flint K, Bottenus N, Long W, Bradway D, McNally P, et al. (2018) Implementation and clinical evaluation of a fetal alara ultrasound system. In: 2018 ieee international ultrasonics symposium (ius). pp. 1–4. doi:</w:t>
      </w:r>
      <w:hyperlink r:id="rId128">
        <w:r>
          <w:rPr>
            <w:rStyle w:val="Hyperlink"/>
          </w:rPr>
          <w:t xml:space="preserve">10.1109/ULTSYM.2018.8579734</w:t>
        </w:r>
      </w:hyperlink>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6" Target="https://doi.org/10.1109/ULTSYM.2017.8091968"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28" Target="https://doi.org/10.1109/ULTSYM.2018.8579734"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6" Target="https://doi.org/10.1109/ULTSYM.2017.8091968"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28" Target="https://doi.org/10.1109/ULTSYM.2018.8579734"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2021-09-13T17:16:59Z</dcterms:created>
  <dcterms:modified xsi:type="dcterms:W3CDTF">2021-09-13T17:16:59Z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