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64" w:rsidRDefault="00EE0464" w:rsidP="002D0031">
      <w:pPr>
        <w:pStyle w:val="Title"/>
        <w:ind w:left="360"/>
        <w:rPr>
          <w:sz w:val="300"/>
        </w:rPr>
      </w:pPr>
      <w:r w:rsidRPr="00EE0464">
        <w:rPr>
          <w:rStyle w:val="Emphasis"/>
          <w:rFonts w:ascii="Segoe UI" w:hAnsi="Segoe UI" w:cs="Segoe UI"/>
          <w:color w:val="2A2A2A"/>
          <w:sz w:val="96"/>
          <w:szCs w:val="20"/>
        </w:rPr>
        <w:t>TESTABILITY</w:t>
      </w:r>
    </w:p>
    <w:p w:rsidR="00B13327" w:rsidRPr="002D0031" w:rsidRDefault="00917355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Type of Quality</w:t>
      </w:r>
    </w:p>
    <w:p w:rsidR="0002795A" w:rsidRPr="002D0031" w:rsidRDefault="00917355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System Quality</w:t>
      </w:r>
    </w:p>
    <w:p w:rsidR="00917355" w:rsidRPr="002D0031" w:rsidRDefault="00917355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Priority</w:t>
      </w:r>
    </w:p>
    <w:p w:rsidR="00917355" w:rsidRPr="002D0031" w:rsidRDefault="00AF5937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Critical</w:t>
      </w:r>
    </w:p>
    <w:p w:rsidR="00917355" w:rsidRPr="002D0031" w:rsidRDefault="00917355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Description</w:t>
      </w:r>
    </w:p>
    <w:p w:rsidR="0002795A" w:rsidRPr="002D0031" w:rsidRDefault="0002795A" w:rsidP="002D0031">
      <w:pPr>
        <w:tabs>
          <w:tab w:val="left" w:pos="1200"/>
        </w:tabs>
        <w:ind w:left="1080"/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</w:pPr>
      <w:r w:rsidRPr="002D0031">
        <w:rPr>
          <w:rFonts w:ascii="Segoe UI" w:hAnsi="Segoe UI" w:cs="Segoe UI"/>
          <w:color w:val="2A2A2A"/>
          <w:sz w:val="20"/>
          <w:szCs w:val="20"/>
        </w:rPr>
        <w:t xml:space="preserve">Testability is a measure of how easy it is to create test </w:t>
      </w:r>
      <w:r w:rsidR="00A97B41" w:rsidRPr="002D0031">
        <w:rPr>
          <w:rFonts w:ascii="Segoe UI" w:hAnsi="Segoe UI" w:cs="Segoe UI"/>
          <w:color w:val="2A2A2A"/>
          <w:sz w:val="20"/>
          <w:szCs w:val="20"/>
        </w:rPr>
        <w:t>standards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 for the system and its components, and to execute these tests in order to determine if the criteria are met. Good testability makes it more likely that faults in a system can be isolated in a timely and effective manner</w:t>
      </w:r>
      <w:r w:rsidR="00952671" w:rsidRPr="002D0031"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</w:t>
      </w:r>
      <w:r w:rsidR="00952671" w:rsidRPr="002D0031"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  <w:t>.</w:t>
      </w:r>
      <w:r w:rsidR="00073516" w:rsidRPr="002D0031"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07351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Thus software testability is the point to which the software system supports testing in some context. </w:t>
      </w:r>
      <w:r w:rsidR="002443F5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Hence if the software testability is high finding faults in the system is easier.</w:t>
      </w:r>
    </w:p>
    <w:p w:rsidR="00917355" w:rsidRPr="002D0031" w:rsidRDefault="00B90557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Stake Holder</w:t>
      </w:r>
    </w:p>
    <w:p w:rsidR="00B90557" w:rsidRPr="002D0031" w:rsidRDefault="009324D7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Persons</w:t>
      </w:r>
      <w:r w:rsidR="00EE580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who operates the system</w:t>
      </w:r>
      <w:r w:rsidR="009C7D5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EE580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– Administrator</w:t>
      </w:r>
      <w:r w:rsidR="0013607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, Maintenance Operator and </w:t>
      </w:r>
      <w:proofErr w:type="spellStart"/>
      <w:r w:rsidR="00EE580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Tech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="00EE580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team</w:t>
      </w:r>
      <w:proofErr w:type="spellEnd"/>
      <w:proofErr w:type="gramEnd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</w:p>
    <w:p w:rsidR="009324D7" w:rsidRPr="002D0031" w:rsidRDefault="009324D7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Persons </w:t>
      </w:r>
      <w:r w:rsidRPr="002D0031">
        <w:rPr>
          <w:rFonts w:ascii="Arial" w:hAnsi="Arial" w:cs="Arial"/>
          <w:color w:val="252525"/>
          <w:sz w:val="21"/>
          <w:szCs w:val="21"/>
          <w:shd w:val="clear" w:color="auto" w:fill="FFFFFF"/>
        </w:rPr>
        <w:t>who benefits from the system</w:t>
      </w:r>
      <w:r w:rsidR="009C7D54" w:rsidRPr="002D003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– Lectures,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Teaching Assistance, Tutors,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Students and Guest.</w:t>
      </w:r>
    </w:p>
    <w:p w:rsidR="00B90557" w:rsidRPr="002D0031" w:rsidRDefault="00B90557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Context</w:t>
      </w:r>
    </w:p>
    <w:p w:rsidR="00B37F89" w:rsidRPr="002D0031" w:rsidRDefault="00D62DF9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Stimulus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The testing is performed by tester 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(these might be system testers,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integration testers and even the end user).</w:t>
      </w:r>
    </w:p>
    <w:p w:rsidR="005A26F7" w:rsidRPr="005A26F7" w:rsidRDefault="005A26F7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AA19A6" w:rsidRPr="002D0031" w:rsidRDefault="00D62DF9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Artifact</w:t>
      </w:r>
      <w:proofErr w:type="spellEnd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– The target of the attack can be the system or the data in the system.</w:t>
      </w:r>
    </w:p>
    <w:p w:rsidR="00AA19A6" w:rsidRPr="00AA19A6" w:rsidRDefault="00AA19A6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AA19A6" w:rsidRPr="002D0031" w:rsidRDefault="00D62DF9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Environment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This attack can come from the user of the system or an outsider like 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a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hacker. </w:t>
      </w:r>
    </w:p>
    <w:p w:rsidR="00AA19A6" w:rsidRPr="00AA19A6" w:rsidRDefault="00AA19A6" w:rsidP="002D0031">
      <w:pPr>
        <w:pStyle w:val="ListParagraph"/>
        <w:tabs>
          <w:tab w:val="left" w:pos="1200"/>
        </w:tabs>
        <w:ind w:left="112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D62DF9" w:rsidRPr="002D0031" w:rsidRDefault="00D62DF9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Response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– The system has to authorize certain actions and responses for each of the given tasks.</w:t>
      </w:r>
    </w:p>
    <w:p w:rsidR="002B3C65" w:rsidRPr="00AA19A6" w:rsidRDefault="002B3C65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D62DF9" w:rsidRPr="002D0031" w:rsidRDefault="00D62DF9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Response Measure –</w:t>
      </w:r>
      <w:r w:rsidR="002B3C65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measure of the system and it functionality before, during and after the attack.</w:t>
      </w:r>
    </w:p>
    <w:p w:rsidR="004B1BF9" w:rsidRPr="004B1BF9" w:rsidRDefault="004B1BF9" w:rsidP="002D0031">
      <w:pPr>
        <w:pStyle w:val="ListParagraph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B1BF9" w:rsidRDefault="004B1BF9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B1BF9" w:rsidRDefault="004B1BF9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B1BF9" w:rsidRPr="002B3C65" w:rsidRDefault="004B1BF9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100C10" w:rsidRPr="002D0031" w:rsidRDefault="005C2D4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Measurable Specification</w:t>
      </w:r>
    </w:p>
    <w:p w:rsidR="00D6420E" w:rsidRPr="002D0031" w:rsidRDefault="00BA6FDC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Understand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ability</w:t>
      </w:r>
      <w:proofErr w:type="spellEnd"/>
      <w:proofErr w:type="gramEnd"/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</w:t>
      </w:r>
      <w:r w:rsidR="00D6420E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The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point at which the component of the system that being tested is </w:t>
      </w: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self</w:t>
      </w:r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explanatory</w:t>
      </w:r>
      <w:proofErr w:type="spellEnd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</w:p>
    <w:p w:rsidR="00BA6FDC" w:rsidRPr="00D6420E" w:rsidRDefault="00BA6FDC" w:rsidP="002D0031">
      <w:pPr>
        <w:pStyle w:val="ListParagraph"/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0C65E2" w:rsidRPr="002D0031" w:rsidRDefault="00BA6FDC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Separation of concerns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– The point, at which the component of the system that</w:t>
      </w:r>
      <w:r w:rsidR="002262D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’s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being tested 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has a </w:t>
      </w: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well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defined</w:t>
      </w:r>
      <w:proofErr w:type="spellEnd"/>
      <w:proofErr w:type="gramEnd"/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responsibility.</w:t>
      </w:r>
    </w:p>
    <w:p w:rsidR="000C65E2" w:rsidRPr="000C65E2" w:rsidRDefault="000C65E2" w:rsidP="002D0031">
      <w:pPr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3B0E9B" w:rsidRPr="002D0031" w:rsidRDefault="001F261C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Observe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ability</w:t>
      </w:r>
      <w:proofErr w:type="spellEnd"/>
      <w:proofErr w:type="gramEnd"/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</w:t>
      </w:r>
      <w:r w:rsidR="00CC6AF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point, at which the component of the system that</w:t>
      </w:r>
      <w:r w:rsidR="002262D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’s</w:t>
      </w:r>
      <w:r w:rsidR="00CC6AF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being tested become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possible to </w:t>
      </w:r>
      <w:r w:rsidR="00CC6AF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discern the 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test results.</w:t>
      </w:r>
    </w:p>
    <w:p w:rsidR="003B0E9B" w:rsidRDefault="003B0E9B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color w:val="2A2A2A"/>
          <w:sz w:val="20"/>
          <w:szCs w:val="20"/>
        </w:rPr>
      </w:pPr>
    </w:p>
    <w:p w:rsidR="003B0E9B" w:rsidRPr="002D0031" w:rsidRDefault="003B0E9B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  <w:t xml:space="preserve">Component </w:t>
      </w:r>
      <w:proofErr w:type="gramStart"/>
      <w:r w:rsidRPr="002D0031"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  <w:t>Under</w:t>
      </w:r>
      <w:proofErr w:type="gramEnd"/>
      <w:r w:rsidRPr="002D0031"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  <w:t xml:space="preserve"> Test</w:t>
      </w:r>
    </w:p>
    <w:p w:rsidR="003B0E9B" w:rsidRPr="002D0031" w:rsidRDefault="003B0E9B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Is a test that restrictions the scope of the used software to a ration of the system that is being tested.</w:t>
      </w:r>
    </w:p>
    <w:p w:rsidR="00EE19FB" w:rsidRPr="003B0E9B" w:rsidRDefault="00EE19FB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3B0E9B" w:rsidRPr="002D0031" w:rsidRDefault="00F05BAF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Controllability –</w:t>
      </w:r>
      <w:r w:rsidR="001F261C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2262D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point, at which the system that’s being tested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2262D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becomes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possible to control the state of the component under test </w:t>
      </w:r>
      <w:r w:rsidR="002262D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as required.</w:t>
      </w:r>
    </w:p>
    <w:p w:rsidR="002262D3" w:rsidRPr="003B0E9B" w:rsidRDefault="002262D3" w:rsidP="002D0031">
      <w:pPr>
        <w:pStyle w:val="ListParagraph"/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3B0E9B" w:rsidRPr="002D0031" w:rsidRDefault="002262D3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Isolate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ability</w:t>
      </w:r>
      <w:proofErr w:type="spellEnd"/>
      <w:proofErr w:type="gramEnd"/>
      <w:r w:rsidR="00365F27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1F261C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point, at which the system that’s being tested becomes possible for the component under test to</w:t>
      </w:r>
      <w:r w:rsidR="003B0E9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be tested in isolation.</w:t>
      </w:r>
    </w:p>
    <w:p w:rsidR="00B90557" w:rsidRDefault="00B90557" w:rsidP="002D0031">
      <w:pPr>
        <w:tabs>
          <w:tab w:val="left" w:pos="1200"/>
        </w:tabs>
        <w:rPr>
          <w:rStyle w:val="Strong"/>
          <w:rFonts w:ascii="Segoe UI" w:hAnsi="Segoe UI" w:cs="Segoe UI"/>
          <w:color w:val="2A2A2A"/>
          <w:sz w:val="20"/>
          <w:szCs w:val="20"/>
        </w:rPr>
      </w:pPr>
    </w:p>
    <w:p w:rsidR="002E5422" w:rsidRPr="007820A0" w:rsidRDefault="0002795A" w:rsidP="002D0031">
      <w:pPr>
        <w:tabs>
          <w:tab w:val="left" w:pos="1200"/>
        </w:tabs>
        <w:ind w:left="360"/>
      </w:pPr>
      <w:r w:rsidRPr="002D0031">
        <w:rPr>
          <w:rStyle w:val="apple-converted-space"/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 </w:t>
      </w:r>
      <w:r w:rsidRPr="002D0031">
        <w:rPr>
          <w:rFonts w:ascii="Arial" w:hAnsi="Arial" w:cs="Arial"/>
          <w:color w:val="464646"/>
          <w:sz w:val="18"/>
          <w:szCs w:val="18"/>
          <w:shd w:val="clear" w:color="auto" w:fill="FFFFFF"/>
        </w:rPr>
        <w:t>Microsoft,</w:t>
      </w:r>
      <w:r w:rsidRPr="002D0031"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hyperlink r:id="rId5" w:history="1">
        <w:r w:rsidRP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https://msdn.microsoft.com/en</w:t>
        </w:r>
        <w:r w:rsid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:</w:t>
        </w:r>
        <w:r w:rsidRP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us/library/ee658094.aspx</w:t>
        </w:r>
      </w:hyperlink>
      <w:r w:rsidRPr="002D0031">
        <w:rPr>
          <w:rFonts w:ascii="Arial" w:hAnsi="Arial" w:cs="Arial"/>
          <w:color w:val="464646"/>
          <w:sz w:val="18"/>
          <w:szCs w:val="18"/>
          <w:shd w:val="clear" w:color="auto" w:fill="FFFFFF"/>
        </w:rPr>
        <w:t>, 2015, (accessed 06 March 2015).</w:t>
      </w:r>
    </w:p>
    <w:p w:rsidR="007820A0" w:rsidRDefault="007820A0" w:rsidP="002D0031">
      <w:pPr>
        <w:pStyle w:val="ListParagraph"/>
        <w:tabs>
          <w:tab w:val="left" w:pos="1200"/>
        </w:tabs>
      </w:pPr>
    </w:p>
    <w:p w:rsidR="00733F12" w:rsidRDefault="00733F12" w:rsidP="002D0031">
      <w:pPr>
        <w:ind w:left="360"/>
      </w:pPr>
      <w:r>
        <w:br w:type="page"/>
      </w:r>
    </w:p>
    <w:p w:rsidR="002E5422" w:rsidRDefault="002E5422" w:rsidP="002D0031">
      <w:pPr>
        <w:pStyle w:val="Title"/>
        <w:pBdr>
          <w:bottom w:val="single" w:sz="8" w:space="1" w:color="4F81BD" w:themeColor="accent1"/>
        </w:pBdr>
        <w:ind w:left="360"/>
        <w:rPr>
          <w:sz w:val="300"/>
        </w:rPr>
      </w:pPr>
      <w:r>
        <w:rPr>
          <w:rStyle w:val="Emphasis"/>
          <w:rFonts w:ascii="Segoe UI" w:hAnsi="Segoe UI" w:cs="Segoe UI"/>
          <w:color w:val="2A2A2A"/>
          <w:sz w:val="96"/>
          <w:szCs w:val="20"/>
        </w:rPr>
        <w:lastRenderedPageBreak/>
        <w:t>USABILITY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Type of Quality</w:t>
      </w:r>
    </w:p>
    <w:p w:rsidR="002E5422" w:rsidRPr="002D0031" w:rsidRDefault="00A058BB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User</w:t>
      </w:r>
      <w:r w:rsidR="002E542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Quality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Priority</w:t>
      </w:r>
    </w:p>
    <w:p w:rsidR="002E5422" w:rsidRPr="002D0031" w:rsidRDefault="002E5422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Critical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Description</w:t>
      </w:r>
    </w:p>
    <w:p w:rsidR="002E5422" w:rsidRPr="002D0031" w:rsidRDefault="00952671" w:rsidP="002D0031">
      <w:pPr>
        <w:tabs>
          <w:tab w:val="left" w:pos="1200"/>
        </w:tabs>
        <w:ind w:left="1080"/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</w:pPr>
      <w:r w:rsidRPr="002D0031">
        <w:rPr>
          <w:rFonts w:ascii="Segoe UI" w:hAnsi="Segoe UI" w:cs="Segoe UI"/>
          <w:color w:val="2A2A2A"/>
          <w:sz w:val="20"/>
          <w:szCs w:val="20"/>
        </w:rPr>
        <w:t xml:space="preserve">Usability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 xml:space="preserve">describes how 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the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>system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 meets the requirements of the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>stake holders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 by being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>instinctive</w:t>
      </w:r>
      <w:r w:rsidR="002D0031" w:rsidRPr="002D0031">
        <w:rPr>
          <w:rFonts w:ascii="Segoe UI" w:hAnsi="Segoe UI" w:cs="Segoe UI"/>
          <w:color w:val="2A2A2A"/>
          <w:sz w:val="20"/>
          <w:szCs w:val="20"/>
        </w:rPr>
        <w:t xml:space="preserve"> on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 xml:space="preserve"> condition that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 good access for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 xml:space="preserve">incapacitated users is provided, and resulting </w:t>
      </w:r>
      <w:r w:rsidRPr="002D0031">
        <w:rPr>
          <w:rFonts w:ascii="Segoe UI" w:hAnsi="Segoe UI" w:cs="Segoe UI"/>
          <w:color w:val="2A2A2A"/>
          <w:sz w:val="20"/>
          <w:szCs w:val="20"/>
        </w:rPr>
        <w:t xml:space="preserve">overall </w:t>
      </w:r>
      <w:r w:rsidR="004C4E4E" w:rsidRPr="002D0031">
        <w:rPr>
          <w:rFonts w:ascii="Segoe UI" w:hAnsi="Segoe UI" w:cs="Segoe UI"/>
          <w:color w:val="2A2A2A"/>
          <w:sz w:val="20"/>
          <w:szCs w:val="20"/>
        </w:rPr>
        <w:t xml:space="preserve">great </w:t>
      </w:r>
      <w:r w:rsidRPr="002D0031">
        <w:rPr>
          <w:rFonts w:ascii="Segoe UI" w:hAnsi="Segoe UI" w:cs="Segoe UI"/>
          <w:color w:val="2A2A2A"/>
          <w:sz w:val="20"/>
          <w:szCs w:val="20"/>
        </w:rPr>
        <w:t>user experience</w:t>
      </w:r>
      <w:r w:rsidR="002E5422" w:rsidRPr="002D0031"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 w:rsidR="002E542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Thus software </w:t>
      </w:r>
      <w:r w:rsidR="008A3A29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usability refers to the</w:t>
      </w:r>
      <w:r w:rsidR="005B0F19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ease of use and</w:t>
      </w:r>
      <w:r w:rsidR="008A3A29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learnability of the system.</w:t>
      </w:r>
      <w:r w:rsidR="00BA3E9D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In other words how “</w:t>
      </w:r>
      <w:proofErr w:type="spellStart"/>
      <w:r w:rsidR="00BA3E9D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User</w:t>
      </w:r>
      <w:proofErr w:type="gramStart"/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:</w:t>
      </w:r>
      <w:r w:rsidR="00BA3E9D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Friendly</w:t>
      </w:r>
      <w:proofErr w:type="spellEnd"/>
      <w:proofErr w:type="gramEnd"/>
      <w:r w:rsidR="00BA3E9D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” is it.</w:t>
      </w:r>
      <w:r w:rsidR="008A3A29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 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Stake Holder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Persons </w:t>
      </w:r>
      <w:r w:rsidRPr="002D003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who </w:t>
      </w:r>
      <w:r w:rsidR="000328AD" w:rsidRPr="002D0031">
        <w:rPr>
          <w:rFonts w:ascii="Arial" w:hAnsi="Arial" w:cs="Arial"/>
          <w:color w:val="252525"/>
          <w:sz w:val="21"/>
          <w:szCs w:val="21"/>
          <w:shd w:val="clear" w:color="auto" w:fill="FFFFFF"/>
        </w:rPr>
        <w:t>aids</w:t>
      </w:r>
      <w:r w:rsidR="002D003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from the system: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Lectures, Teaching Assistance, Tutors</w:t>
      </w:r>
      <w:r w:rsid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,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Students and Guest.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Context</w:t>
      </w:r>
    </w:p>
    <w:p w:rsidR="00427E10" w:rsidRPr="002D0031" w:rsidRDefault="00427E1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Stimulus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>– The stake holder wants to use the system efficiently.</w:t>
      </w:r>
    </w:p>
    <w:p w:rsidR="00427E10" w:rsidRPr="005A26F7" w:rsidRDefault="00427E10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27E10" w:rsidRPr="002D0031" w:rsidRDefault="00427E1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Artifact</w:t>
      </w:r>
      <w:proofErr w:type="spellEnd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>– The target of use which is the system.</w:t>
      </w:r>
    </w:p>
    <w:p w:rsidR="00427E10" w:rsidRPr="00AA19A6" w:rsidRDefault="00427E10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27E10" w:rsidRPr="002D0031" w:rsidRDefault="00427E1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Environment– This 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stake </w:t>
      </w:r>
      <w:r w:rsidR="005265B9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holder’s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action with which the usability quality is concerned.</w:t>
      </w:r>
    </w:p>
    <w:p w:rsidR="00427E10" w:rsidRPr="00AA19A6" w:rsidRDefault="00427E10" w:rsidP="002D0031">
      <w:pPr>
        <w:pStyle w:val="ListParagraph"/>
        <w:tabs>
          <w:tab w:val="left" w:pos="1200"/>
        </w:tabs>
        <w:ind w:left="112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27E10" w:rsidRPr="002D0031" w:rsidRDefault="00427E1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Response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The system 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provides the stake holder with features that the stake holder 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 will or might need.</w:t>
      </w:r>
    </w:p>
    <w:p w:rsidR="00427E10" w:rsidRPr="00AA19A6" w:rsidRDefault="00427E10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427E10" w:rsidRPr="002D0031" w:rsidRDefault="00427E1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Response Measure – The 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response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of the system and it </w:t>
      </w:r>
      <w:r w:rsidR="00B578A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functionality is measured by the number of errors, number of problems encountered, user satisfaction and time taken per task.</w:t>
      </w:r>
    </w:p>
    <w:p w:rsidR="002E5422" w:rsidRPr="002D0031" w:rsidRDefault="002E5422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Measurable Specification</w:t>
      </w:r>
    </w:p>
    <w:p w:rsidR="00A024C0" w:rsidRPr="002D0031" w:rsidRDefault="00A024C0" w:rsidP="002D0031">
      <w:pPr>
        <w:ind w:left="1080"/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  <w:u w:val="dotted"/>
        </w:rPr>
        <w:t>Cognitive Modelling Methods</w:t>
      </w:r>
    </w:p>
    <w:p w:rsidR="00A024C0" w:rsidRPr="002D0031" w:rsidRDefault="00A024C0" w:rsidP="002D0031">
      <w:pPr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Cognitive Modelling Methods involves creating computational method in order to estimate the time it will take people to perform given tasks.</w:t>
      </w:r>
    </w:p>
    <w:p w:rsidR="00A024C0" w:rsidRPr="00A024C0" w:rsidRDefault="00A024C0" w:rsidP="002D0031">
      <w:pPr>
        <w:pStyle w:val="ListParagraph"/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A024C0" w:rsidRPr="002D0031" w:rsidRDefault="00A024C0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Human Processor Model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>– This model was developed to calculate how long it takes an individual to perform a task. A table is given with amount of times a user would take to execute an action i</w:t>
      </w:r>
      <w:r w:rsidR="00C77E5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e</w:t>
      </w:r>
      <w:r w:rsidR="00C77E5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move eye to look at the screen 230ms </w:t>
      </w:r>
    </w:p>
    <w:p w:rsidR="00A024C0" w:rsidRPr="00A024C0" w:rsidRDefault="00A024C0" w:rsidP="002D0031">
      <w:pPr>
        <w:pStyle w:val="ListParagraph"/>
        <w:ind w:left="1069"/>
        <w:rPr>
          <w:rStyle w:val="Strong"/>
          <w:rFonts w:ascii="Segoe UI" w:hAnsi="Segoe UI" w:cs="Segoe UI"/>
          <w:color w:val="2A2A2A"/>
          <w:sz w:val="20"/>
          <w:szCs w:val="20"/>
        </w:rPr>
      </w:pPr>
    </w:p>
    <w:p w:rsidR="00C71F16" w:rsidRPr="002D0031" w:rsidRDefault="00C77E5A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Keystroke level </w:t>
      </w:r>
      <w:r w:rsidR="0009183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modelling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2E542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– </w:t>
      </w:r>
      <w:r w:rsidR="00E42226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Very much like the GOMS version but simplifies assumptions so that calculation time and complexity is reduced.</w:t>
      </w:r>
    </w:p>
    <w:p w:rsidR="00C71F16" w:rsidRPr="00C71F16" w:rsidRDefault="00C71F16" w:rsidP="002D0031">
      <w:pPr>
        <w:pStyle w:val="ListParagraph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F174C0" w:rsidRPr="002D0031" w:rsidRDefault="00C71F16" w:rsidP="002D0031">
      <w:pPr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09183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Heuristic Evaluation</w:t>
      </w:r>
      <w:r w:rsidR="002E542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2E5422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</w:t>
      </w:r>
      <w:r w:rsidR="00091834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This measurable method involves bringing in a set of experts that will evaluate the usability of your system based on their prior knowledge and research. </w:t>
      </w:r>
    </w:p>
    <w:p w:rsidR="00F174C0" w:rsidRPr="00F174C0" w:rsidRDefault="00F174C0" w:rsidP="002D0031">
      <w:pPr>
        <w:pStyle w:val="ListParagraph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F174C0" w:rsidRPr="00F174C0" w:rsidRDefault="00F174C0" w:rsidP="002D0031">
      <w:pPr>
        <w:pStyle w:val="ListParagraph"/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2E5422" w:rsidRDefault="002E5422" w:rsidP="002D0031">
      <w:pPr>
        <w:tabs>
          <w:tab w:val="left" w:pos="1200"/>
        </w:tabs>
        <w:ind w:left="360"/>
      </w:pPr>
      <w:r w:rsidRPr="002D0031">
        <w:rPr>
          <w:rStyle w:val="apple-converted-space"/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 </w:t>
      </w:r>
      <w:r w:rsidRPr="002D0031">
        <w:rPr>
          <w:rFonts w:ascii="Arial" w:hAnsi="Arial" w:cs="Arial"/>
          <w:color w:val="464646"/>
          <w:sz w:val="18"/>
          <w:szCs w:val="18"/>
          <w:shd w:val="clear" w:color="auto" w:fill="FFFFFF"/>
        </w:rPr>
        <w:t>Microsoft,</w:t>
      </w:r>
      <w:r w:rsidRPr="002D0031"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hyperlink r:id="rId6" w:history="1">
        <w:r w:rsidRP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https://msdn.microsoft.com/en</w:t>
        </w:r>
        <w:r w:rsid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:</w:t>
        </w:r>
        <w:r w:rsidRPr="002D0031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us/library/ee658094.aspx</w:t>
        </w:r>
      </w:hyperlink>
      <w:r w:rsidRPr="002D0031">
        <w:rPr>
          <w:rFonts w:ascii="Arial" w:hAnsi="Arial" w:cs="Arial"/>
          <w:color w:val="464646"/>
          <w:sz w:val="18"/>
          <w:szCs w:val="18"/>
          <w:shd w:val="clear" w:color="auto" w:fill="FFFFFF"/>
        </w:rPr>
        <w:t>, 2015, (accessed 06 March 2015).</w:t>
      </w:r>
    </w:p>
    <w:p w:rsidR="005D2440" w:rsidRDefault="005D2440" w:rsidP="002D0031">
      <w:pPr>
        <w:ind w:left="360"/>
      </w:pPr>
      <w:r>
        <w:br w:type="page"/>
      </w:r>
    </w:p>
    <w:p w:rsidR="005D2440" w:rsidRDefault="005D2440" w:rsidP="002D0031">
      <w:pPr>
        <w:pStyle w:val="Title"/>
        <w:ind w:left="360"/>
        <w:rPr>
          <w:sz w:val="300"/>
        </w:rPr>
      </w:pPr>
      <w:r>
        <w:rPr>
          <w:rStyle w:val="Emphasis"/>
          <w:rFonts w:ascii="Segoe UI" w:hAnsi="Segoe UI" w:cs="Segoe UI"/>
          <w:color w:val="2A2A2A"/>
          <w:sz w:val="96"/>
          <w:szCs w:val="20"/>
        </w:rPr>
        <w:lastRenderedPageBreak/>
        <w:t>INTEGRABILITY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Type of Quality</w:t>
      </w:r>
    </w:p>
    <w:p w:rsidR="005D2440" w:rsidRPr="002D0031" w:rsidRDefault="005D2440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User Quality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Priority</w:t>
      </w:r>
    </w:p>
    <w:p w:rsidR="005D2440" w:rsidRPr="002D0031" w:rsidRDefault="005D2440" w:rsidP="002D0031">
      <w:pPr>
        <w:tabs>
          <w:tab w:val="left" w:pos="1200"/>
        </w:tabs>
        <w:ind w:left="108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Critical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Description</w:t>
      </w:r>
    </w:p>
    <w:p w:rsidR="005D2440" w:rsidRPr="002D0031" w:rsidRDefault="003B1A95" w:rsidP="002D0031">
      <w:pPr>
        <w:tabs>
          <w:tab w:val="left" w:pos="1200"/>
        </w:tabs>
        <w:ind w:left="1080"/>
        <w:rPr>
          <w:rFonts w:ascii="Arial" w:hAnsi="Arial" w:cs="Arial"/>
          <w:color w:val="464646"/>
          <w:sz w:val="18"/>
          <w:szCs w:val="18"/>
          <w:bdr w:val="none" w:sz="0" w:space="0" w:color="auto" w:frame="1"/>
          <w:shd w:val="clear" w:color="auto" w:fill="FFFFFF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capability of making components of a single system that is isolated and developed separately work together correctly.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Stake Holder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Persons who operates the system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Administrator, Maintenance Operator and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Tech</w:t>
      </w:r>
      <w:r w:rsidR="006008F4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-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team.</w:t>
      </w: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Context</w:t>
      </w:r>
    </w:p>
    <w:p w:rsidR="005607F6" w:rsidRPr="002D0031" w:rsidRDefault="005607F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Stimulus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The stake holder wants to use to </w:t>
      </w:r>
      <w:r w:rsidR="00BE1299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configure, maintain, update and use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the system.</w:t>
      </w:r>
    </w:p>
    <w:p w:rsidR="005607F6" w:rsidRPr="005A26F7" w:rsidRDefault="005607F6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5607F6" w:rsidRPr="002D0031" w:rsidRDefault="005607F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proofErr w:type="spellStart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Artifact</w:t>
      </w:r>
      <w:proofErr w:type="spellEnd"/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>– The target of use which is the system.</w:t>
      </w:r>
    </w:p>
    <w:p w:rsidR="005607F6" w:rsidRPr="00AA19A6" w:rsidRDefault="005607F6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5607F6" w:rsidRPr="002D0031" w:rsidRDefault="005607F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Environment– This stake holder’s action with which the </w:t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system has to conform to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</w:p>
    <w:p w:rsidR="005607F6" w:rsidRPr="00AA19A6" w:rsidRDefault="005607F6" w:rsidP="002D0031">
      <w:pPr>
        <w:pStyle w:val="ListParagraph"/>
        <w:tabs>
          <w:tab w:val="left" w:pos="1200"/>
        </w:tabs>
        <w:ind w:left="112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5607F6" w:rsidRPr="002D0031" w:rsidRDefault="005607F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Response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The system </w:t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allows the stake holders to interact with it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</w:p>
    <w:p w:rsidR="005607F6" w:rsidRPr="00AA19A6" w:rsidRDefault="005607F6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5607F6" w:rsidRPr="002D0031" w:rsidRDefault="005607F6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Response Measure – The response of the system and it functionality </w:t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after the system has </w:t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F80B83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been refactored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.</w:t>
      </w:r>
    </w:p>
    <w:p w:rsidR="005D2440" w:rsidRDefault="005D2440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</w:p>
    <w:p w:rsidR="005D2440" w:rsidRPr="002D0031" w:rsidRDefault="005D244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Measurable Specification</w:t>
      </w:r>
    </w:p>
    <w:p w:rsidR="00935F3A" w:rsidRPr="002D0031" w:rsidRDefault="00935F3A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Spread load across time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>– This can be achieved by making use of Queuing as a tactic.</w:t>
      </w:r>
    </w:p>
    <w:p w:rsidR="00935F3A" w:rsidRPr="002D0031" w:rsidRDefault="00935F3A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Reduce communication load– This can be accomplished by using </w:t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strategies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like </w:t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="00410F8A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 compression,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batching and course grained services.</w:t>
      </w:r>
    </w:p>
    <w:p w:rsidR="00935F3A" w:rsidRPr="002D0031" w:rsidRDefault="00410F8A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lastRenderedPageBreak/>
        <w:t>Fault prevention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</w:t>
      </w:r>
      <w:r w:rsidR="00FC7B61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This c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an be addressed by making use of persistent</w:t>
      </w:r>
      <w:r w:rsidR="00BE1299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="00CE0FEB"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m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essaging.</w:t>
      </w:r>
    </w:p>
    <w:p w:rsidR="00925AEB" w:rsidRPr="002D0031" w:rsidRDefault="00EE44FE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 xml:space="preserve">Component Application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We encounter naming service, trader service and interface/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 contract repository which is addressed with integer</w:t>
      </w:r>
      <w:r w:rsidR="006008F4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-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ability.</w:t>
      </w:r>
    </w:p>
    <w:p w:rsidR="00515380" w:rsidRPr="002D0031" w:rsidRDefault="00515380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>Security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– The use of encryption and restricting accessibility will </w:t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</w:r>
      <w:r w:rsidRPr="002D0031">
        <w:rPr>
          <w:rStyle w:val="Strong"/>
          <w:rFonts w:ascii="Segoe UI" w:hAnsi="Segoe UI" w:cs="Segoe UI"/>
          <w:b w:val="0"/>
          <w:color w:val="2A2A2A"/>
          <w:sz w:val="20"/>
          <w:szCs w:val="20"/>
        </w:rPr>
        <w:tab/>
        <w:t xml:space="preserve">   address the security insures we might come across.</w:t>
      </w:r>
    </w:p>
    <w:p w:rsidR="00D4288E" w:rsidRPr="00935F3A" w:rsidRDefault="00D4288E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color w:val="2A2A2A"/>
          <w:sz w:val="20"/>
          <w:szCs w:val="20"/>
        </w:rPr>
      </w:pPr>
    </w:p>
    <w:p w:rsidR="0045341D" w:rsidRPr="002D0031" w:rsidRDefault="00935F3A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Required Integration Channels</w:t>
      </w:r>
    </w:p>
    <w:p w:rsidR="00F51F01" w:rsidRPr="002D0031" w:rsidRDefault="00F51F01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41D" w:rsidRPr="002D0031" w:rsidRDefault="00935F3A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Protocol Requirements on Integration Channels</w:t>
      </w:r>
    </w:p>
    <w:p w:rsidR="00F51F01" w:rsidRPr="002D0031" w:rsidRDefault="00F51F01" w:rsidP="002D0031">
      <w:pPr>
        <w:tabs>
          <w:tab w:val="left" w:pos="1200"/>
        </w:tabs>
        <w:ind w:left="360"/>
        <w:rPr>
          <w:rStyle w:val="Strong"/>
          <w:rFonts w:ascii="Segoe UI" w:hAnsi="Segoe UI" w:cs="Segoe UI"/>
          <w:color w:val="2A2A2A"/>
          <w:sz w:val="20"/>
          <w:szCs w:val="20"/>
        </w:rPr>
      </w:pPr>
      <w:r w:rsidRPr="002D0031">
        <w:rPr>
          <w:rStyle w:val="Strong"/>
          <w:rFonts w:ascii="Segoe UI" w:hAnsi="Segoe UI" w:cs="Segoe UI"/>
          <w:color w:val="2A2A2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2DF9" w:rsidRDefault="00D62DF9" w:rsidP="002D0031">
      <w:pPr>
        <w:pStyle w:val="ListParagraph"/>
        <w:tabs>
          <w:tab w:val="left" w:pos="1200"/>
        </w:tabs>
        <w:ind w:left="1069"/>
        <w:rPr>
          <w:rStyle w:val="Strong"/>
          <w:rFonts w:ascii="Segoe UI" w:hAnsi="Segoe UI" w:cs="Segoe UI"/>
          <w:b w:val="0"/>
          <w:color w:val="2A2A2A"/>
          <w:sz w:val="20"/>
          <w:szCs w:val="20"/>
        </w:rPr>
      </w:pPr>
      <w:bookmarkStart w:id="0" w:name="_GoBack"/>
      <w:bookmarkEnd w:id="0"/>
    </w:p>
    <w:p w:rsidR="0045341D" w:rsidRPr="00D62DF9" w:rsidRDefault="0045341D" w:rsidP="002D0031">
      <w:pPr>
        <w:tabs>
          <w:tab w:val="left" w:pos="1200"/>
        </w:tabs>
        <w:rPr>
          <w:rStyle w:val="Strong"/>
          <w:rFonts w:ascii="Segoe UI" w:hAnsi="Segoe UI" w:cs="Segoe UI"/>
          <w:color w:val="2A2A2A"/>
          <w:sz w:val="20"/>
          <w:szCs w:val="20"/>
        </w:rPr>
      </w:pPr>
    </w:p>
    <w:p w:rsidR="002D0031" w:rsidRPr="00D62DF9" w:rsidRDefault="002D0031">
      <w:pPr>
        <w:tabs>
          <w:tab w:val="left" w:pos="1200"/>
        </w:tabs>
        <w:rPr>
          <w:rStyle w:val="Strong"/>
          <w:rFonts w:ascii="Segoe UI" w:hAnsi="Segoe UI" w:cs="Segoe UI"/>
          <w:color w:val="2A2A2A"/>
          <w:sz w:val="20"/>
          <w:szCs w:val="20"/>
        </w:rPr>
      </w:pPr>
    </w:p>
    <w:sectPr w:rsidR="002D0031" w:rsidRPr="00D6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30AD"/>
    <w:multiLevelType w:val="hybridMultilevel"/>
    <w:tmpl w:val="180CCC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462B"/>
    <w:multiLevelType w:val="hybridMultilevel"/>
    <w:tmpl w:val="556EBDBA"/>
    <w:lvl w:ilvl="0" w:tplc="1C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06478E0"/>
    <w:multiLevelType w:val="hybridMultilevel"/>
    <w:tmpl w:val="0EB491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F4A03"/>
    <w:multiLevelType w:val="hybridMultilevel"/>
    <w:tmpl w:val="00180F3A"/>
    <w:lvl w:ilvl="0" w:tplc="B02899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64646"/>
        <w:sz w:val="18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1021B"/>
    <w:multiLevelType w:val="hybridMultilevel"/>
    <w:tmpl w:val="0A024A7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60B6E"/>
    <w:multiLevelType w:val="hybridMultilevel"/>
    <w:tmpl w:val="4C0CD052"/>
    <w:lvl w:ilvl="0" w:tplc="1C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E26189E"/>
    <w:multiLevelType w:val="hybridMultilevel"/>
    <w:tmpl w:val="71624BE2"/>
    <w:lvl w:ilvl="0" w:tplc="1C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CDB5B27"/>
    <w:multiLevelType w:val="hybridMultilevel"/>
    <w:tmpl w:val="6C3259CC"/>
    <w:lvl w:ilvl="0" w:tplc="1C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02B03D0"/>
    <w:multiLevelType w:val="hybridMultilevel"/>
    <w:tmpl w:val="F140C9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64"/>
    <w:rsid w:val="0002795A"/>
    <w:rsid w:val="000328AD"/>
    <w:rsid w:val="00073516"/>
    <w:rsid w:val="00091834"/>
    <w:rsid w:val="000C65E2"/>
    <w:rsid w:val="00100C10"/>
    <w:rsid w:val="00136074"/>
    <w:rsid w:val="001F261C"/>
    <w:rsid w:val="002262D3"/>
    <w:rsid w:val="002443F5"/>
    <w:rsid w:val="002821AB"/>
    <w:rsid w:val="002B3C65"/>
    <w:rsid w:val="002D0031"/>
    <w:rsid w:val="002E5422"/>
    <w:rsid w:val="00365F27"/>
    <w:rsid w:val="003A5345"/>
    <w:rsid w:val="003B0E9B"/>
    <w:rsid w:val="003B1A95"/>
    <w:rsid w:val="00410F8A"/>
    <w:rsid w:val="00427E10"/>
    <w:rsid w:val="0043211C"/>
    <w:rsid w:val="00443181"/>
    <w:rsid w:val="0045341D"/>
    <w:rsid w:val="004B1BF9"/>
    <w:rsid w:val="004C4E4E"/>
    <w:rsid w:val="00515380"/>
    <w:rsid w:val="005265B9"/>
    <w:rsid w:val="005444D0"/>
    <w:rsid w:val="0055104D"/>
    <w:rsid w:val="005607F6"/>
    <w:rsid w:val="005A26F7"/>
    <w:rsid w:val="005B0F19"/>
    <w:rsid w:val="005C2D46"/>
    <w:rsid w:val="005D2440"/>
    <w:rsid w:val="006008F4"/>
    <w:rsid w:val="006A0C16"/>
    <w:rsid w:val="00733F12"/>
    <w:rsid w:val="007820A0"/>
    <w:rsid w:val="007C693E"/>
    <w:rsid w:val="00850222"/>
    <w:rsid w:val="00861DB4"/>
    <w:rsid w:val="008A3A29"/>
    <w:rsid w:val="008E6070"/>
    <w:rsid w:val="00917355"/>
    <w:rsid w:val="00925AEB"/>
    <w:rsid w:val="009324D7"/>
    <w:rsid w:val="00935F3A"/>
    <w:rsid w:val="00952671"/>
    <w:rsid w:val="009C7D54"/>
    <w:rsid w:val="00A024C0"/>
    <w:rsid w:val="00A058BB"/>
    <w:rsid w:val="00A64027"/>
    <w:rsid w:val="00A66753"/>
    <w:rsid w:val="00A97B41"/>
    <w:rsid w:val="00AA19A6"/>
    <w:rsid w:val="00AF5937"/>
    <w:rsid w:val="00B13327"/>
    <w:rsid w:val="00B37F89"/>
    <w:rsid w:val="00B578A6"/>
    <w:rsid w:val="00B70D5B"/>
    <w:rsid w:val="00B90557"/>
    <w:rsid w:val="00BA3E9D"/>
    <w:rsid w:val="00BA6FDC"/>
    <w:rsid w:val="00BB69D3"/>
    <w:rsid w:val="00BD755E"/>
    <w:rsid w:val="00BE1299"/>
    <w:rsid w:val="00C2790E"/>
    <w:rsid w:val="00C71F16"/>
    <w:rsid w:val="00C77E5A"/>
    <w:rsid w:val="00CB3056"/>
    <w:rsid w:val="00CC6AF2"/>
    <w:rsid w:val="00CE0FEB"/>
    <w:rsid w:val="00D4288E"/>
    <w:rsid w:val="00D62DF9"/>
    <w:rsid w:val="00D6420E"/>
    <w:rsid w:val="00E20505"/>
    <w:rsid w:val="00E42226"/>
    <w:rsid w:val="00E911D2"/>
    <w:rsid w:val="00EE0464"/>
    <w:rsid w:val="00EE19FB"/>
    <w:rsid w:val="00EE44FE"/>
    <w:rsid w:val="00EE5804"/>
    <w:rsid w:val="00F05BAF"/>
    <w:rsid w:val="00F174C0"/>
    <w:rsid w:val="00F51F01"/>
    <w:rsid w:val="00F80B83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7C2C7-B47E-417B-B50B-2E2B677E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046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E0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E0464"/>
    <w:rPr>
      <w:b/>
      <w:bCs/>
    </w:rPr>
  </w:style>
  <w:style w:type="character" w:customStyle="1" w:styleId="apple-converted-space">
    <w:name w:val="apple-converted-space"/>
    <w:basedOn w:val="DefaultParagraphFont"/>
    <w:rsid w:val="0002795A"/>
  </w:style>
  <w:style w:type="character" w:styleId="Hyperlink">
    <w:name w:val="Hyperlink"/>
    <w:basedOn w:val="DefaultParagraphFont"/>
    <w:uiPriority w:val="99"/>
    <w:unhideWhenUsed/>
    <w:rsid w:val="000279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ee658094.aspx" TargetMode="External"/><Relationship Id="rId5" Type="http://schemas.openxmlformats.org/officeDocument/2006/relationships/hyperlink" Target="https://msdn.microsoft.com/en-us/library/ee65809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Ephiphania Munava</cp:lastModifiedBy>
  <cp:revision>74</cp:revision>
  <dcterms:created xsi:type="dcterms:W3CDTF">2015-03-06T06:01:00Z</dcterms:created>
  <dcterms:modified xsi:type="dcterms:W3CDTF">2015-03-09T10:04:00Z</dcterms:modified>
</cp:coreProperties>
</file>