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51F" w:rsidRPr="008C49F8" w:rsidRDefault="00CA351F" w:rsidP="00CA351F">
      <w:pPr>
        <w:jc w:val="center"/>
        <w:rPr>
          <w:rFonts w:ascii="Calibri" w:hAnsi="Calibri" w:cs="Calibri"/>
        </w:rPr>
      </w:pPr>
      <w:r w:rsidRPr="008C49F8">
        <w:rPr>
          <w:rFonts w:ascii="Calibri" w:hAnsi="Calibri" w:cs="Calibri"/>
        </w:rPr>
        <w:t>(CPRA#20-3063)</w:t>
      </w:r>
    </w:p>
    <w:p w:rsidR="00CA351F" w:rsidRPr="008C49F8" w:rsidRDefault="00CA351F" w:rsidP="00CA351F">
      <w:pPr>
        <w:jc w:val="center"/>
        <w:rPr>
          <w:rFonts w:ascii="Calibri" w:hAnsi="Calibri" w:cs="Calibri"/>
          <w:sz w:val="22"/>
          <w:szCs w:val="22"/>
        </w:rPr>
      </w:pPr>
    </w:p>
    <w:p w:rsidR="00CA351F" w:rsidRPr="008C49F8" w:rsidRDefault="00CA351F" w:rsidP="00CA351F">
      <w:pPr>
        <w:jc w:val="center"/>
        <w:rPr>
          <w:rFonts w:ascii="Calibri" w:hAnsi="Calibri" w:cs="Calibri"/>
          <w:sz w:val="22"/>
          <w:szCs w:val="22"/>
        </w:rPr>
      </w:pPr>
    </w:p>
    <w:p w:rsidR="00CA351F" w:rsidRPr="008C49F8" w:rsidRDefault="00CA351F" w:rsidP="00CA351F">
      <w:pPr>
        <w:jc w:val="both"/>
        <w:rPr>
          <w:rFonts w:ascii="Calibri" w:hAnsi="Calibri" w:cs="Calibri"/>
          <w:b/>
          <w:sz w:val="22"/>
          <w:szCs w:val="22"/>
        </w:rPr>
      </w:pPr>
      <w:r w:rsidRPr="008C49F8">
        <w:rPr>
          <w:rFonts w:ascii="Calibri" w:hAnsi="Calibri" w:cs="Calibri"/>
          <w:b/>
          <w:sz w:val="22"/>
          <w:szCs w:val="22"/>
        </w:rPr>
        <w:t xml:space="preserve">Q: What captive insurance companies does UC currently operate besides Fiat Lux and UC Health RRG, what are planned, and when are they programmed to begin? </w:t>
      </w:r>
    </w:p>
    <w:p w:rsidR="00CA351F" w:rsidRPr="008C49F8" w:rsidRDefault="00CA351F" w:rsidP="00CA351F">
      <w:pPr>
        <w:jc w:val="both"/>
        <w:rPr>
          <w:rFonts w:ascii="Calibri" w:hAnsi="Calibri" w:cs="Calibri"/>
          <w:b/>
          <w:sz w:val="22"/>
          <w:szCs w:val="22"/>
        </w:rPr>
      </w:pPr>
    </w:p>
    <w:p w:rsidR="00CA351F" w:rsidRPr="00AE1E39" w:rsidRDefault="00CA351F" w:rsidP="00CA351F">
      <w:pPr>
        <w:jc w:val="both"/>
        <w:rPr>
          <w:rFonts w:ascii="Calibri" w:hAnsi="Calibri" w:cs="Calibri"/>
          <w:color w:val="1F4E79" w:themeColor="accent1" w:themeShade="80"/>
          <w:sz w:val="22"/>
          <w:szCs w:val="22"/>
        </w:rPr>
      </w:pPr>
      <w:r w:rsidRPr="00AE1E39">
        <w:rPr>
          <w:rFonts w:ascii="Calibri" w:hAnsi="Calibri" w:cs="Calibri"/>
          <w:b/>
          <w:color w:val="1F4E79" w:themeColor="accent1" w:themeShade="80"/>
          <w:sz w:val="22"/>
          <w:szCs w:val="22"/>
        </w:rPr>
        <w:t xml:space="preserve">A: </w:t>
      </w:r>
      <w:r w:rsidRPr="00AE1E39">
        <w:rPr>
          <w:rFonts w:ascii="Calibri" w:hAnsi="Calibri" w:cs="Calibri"/>
          <w:color w:val="1F4E79" w:themeColor="accent1" w:themeShade="80"/>
          <w:sz w:val="22"/>
          <w:szCs w:val="22"/>
        </w:rPr>
        <w:t>The Universit</w:t>
      </w:r>
      <w:r w:rsidR="00441261" w:rsidRPr="00AE1E39">
        <w:rPr>
          <w:rFonts w:ascii="Calibri" w:hAnsi="Calibri" w:cs="Calibri"/>
          <w:color w:val="1F4E79" w:themeColor="accent1" w:themeShade="80"/>
          <w:sz w:val="22"/>
          <w:szCs w:val="22"/>
        </w:rPr>
        <w:t>y’s</w:t>
      </w:r>
      <w:r w:rsidRPr="00AE1E39">
        <w:rPr>
          <w:rFonts w:ascii="Calibri" w:hAnsi="Calibri" w:cs="Calibri"/>
          <w:color w:val="1F4E79" w:themeColor="accent1" w:themeShade="80"/>
          <w:sz w:val="22"/>
          <w:szCs w:val="22"/>
        </w:rPr>
        <w:t xml:space="preserve"> captive insurance platform consists of:</w:t>
      </w:r>
    </w:p>
    <w:p w:rsidR="00CA351F" w:rsidRPr="00AE1E39" w:rsidRDefault="00CA351F" w:rsidP="00CA351F">
      <w:pPr>
        <w:pStyle w:val="ListParagraph"/>
        <w:numPr>
          <w:ilvl w:val="0"/>
          <w:numId w:val="5"/>
        </w:numPr>
        <w:rPr>
          <w:rFonts w:ascii="Calibri" w:hAnsi="Calibri" w:cs="Calibri"/>
          <w:color w:val="1F4E79" w:themeColor="accent1" w:themeShade="80"/>
          <w:sz w:val="22"/>
          <w:szCs w:val="22"/>
        </w:rPr>
      </w:pPr>
      <w:r w:rsidRPr="00AE1E39">
        <w:rPr>
          <w:rFonts w:ascii="Calibri" w:hAnsi="Calibri" w:cs="Calibri"/>
          <w:color w:val="1F4E79" w:themeColor="accent1" w:themeShade="80"/>
          <w:sz w:val="22"/>
          <w:szCs w:val="22"/>
        </w:rPr>
        <w:t>Fiat Lux Risk and Insurance Company</w:t>
      </w:r>
    </w:p>
    <w:p w:rsidR="00CA351F" w:rsidRPr="00AE1E39" w:rsidRDefault="00CA351F" w:rsidP="00CA351F">
      <w:pPr>
        <w:pStyle w:val="ListParagraph"/>
        <w:numPr>
          <w:ilvl w:val="0"/>
          <w:numId w:val="5"/>
        </w:numPr>
        <w:rPr>
          <w:rFonts w:ascii="Calibri" w:hAnsi="Calibri" w:cs="Calibri"/>
          <w:color w:val="1F4E79" w:themeColor="accent1" w:themeShade="80"/>
          <w:sz w:val="22"/>
          <w:szCs w:val="22"/>
        </w:rPr>
      </w:pPr>
      <w:r w:rsidRPr="00AE1E39">
        <w:rPr>
          <w:rFonts w:ascii="Calibri" w:hAnsi="Calibri" w:cs="Calibri"/>
          <w:color w:val="1F4E79" w:themeColor="accent1" w:themeShade="80"/>
          <w:sz w:val="22"/>
          <w:szCs w:val="22"/>
        </w:rPr>
        <w:t>UC Health RRG, a Reciprocal Risk Retention Group</w:t>
      </w:r>
    </w:p>
    <w:p w:rsidR="00CA351F" w:rsidRPr="00AE1E39" w:rsidRDefault="00CA351F" w:rsidP="00CA351F">
      <w:pPr>
        <w:pStyle w:val="ListParagraph"/>
        <w:numPr>
          <w:ilvl w:val="0"/>
          <w:numId w:val="5"/>
        </w:numPr>
        <w:rPr>
          <w:rFonts w:ascii="Calibri" w:hAnsi="Calibri" w:cs="Calibri"/>
          <w:color w:val="1F4E79" w:themeColor="accent1" w:themeShade="80"/>
          <w:sz w:val="22"/>
          <w:szCs w:val="22"/>
        </w:rPr>
      </w:pPr>
      <w:r w:rsidRPr="00AE1E39">
        <w:rPr>
          <w:rFonts w:ascii="Calibri" w:hAnsi="Calibri" w:cs="Calibri"/>
          <w:color w:val="1F4E79" w:themeColor="accent1" w:themeShade="80"/>
          <w:sz w:val="22"/>
          <w:szCs w:val="22"/>
        </w:rPr>
        <w:t xml:space="preserve">Eureka, PC </w:t>
      </w:r>
    </w:p>
    <w:p w:rsidR="00CA351F" w:rsidRPr="00AE1E39" w:rsidRDefault="00CA351F" w:rsidP="00CA351F">
      <w:pPr>
        <w:pStyle w:val="ListParagraph"/>
        <w:numPr>
          <w:ilvl w:val="0"/>
          <w:numId w:val="5"/>
        </w:numPr>
        <w:rPr>
          <w:rFonts w:ascii="Calibri" w:hAnsi="Calibri" w:cs="Calibri"/>
          <w:color w:val="1F4E79" w:themeColor="accent1" w:themeShade="80"/>
          <w:sz w:val="22"/>
          <w:szCs w:val="22"/>
        </w:rPr>
      </w:pPr>
      <w:r w:rsidRPr="00AE1E39">
        <w:rPr>
          <w:rFonts w:ascii="Calibri" w:hAnsi="Calibri" w:cs="Calibri"/>
          <w:color w:val="1F4E79" w:themeColor="accent1" w:themeShade="80"/>
          <w:sz w:val="22"/>
          <w:szCs w:val="22"/>
        </w:rPr>
        <w:t xml:space="preserve">Eureka One, IC, </w:t>
      </w:r>
    </w:p>
    <w:p w:rsidR="00CA351F" w:rsidRPr="00AE1E39" w:rsidRDefault="00CA351F" w:rsidP="00CA351F">
      <w:pPr>
        <w:pStyle w:val="ListParagraph"/>
        <w:numPr>
          <w:ilvl w:val="0"/>
          <w:numId w:val="5"/>
        </w:numPr>
        <w:rPr>
          <w:rFonts w:ascii="Calibri" w:hAnsi="Calibri" w:cs="Calibri"/>
          <w:color w:val="1F4E79" w:themeColor="accent1" w:themeShade="80"/>
          <w:sz w:val="22"/>
          <w:szCs w:val="22"/>
        </w:rPr>
      </w:pPr>
      <w:r w:rsidRPr="00AE1E39">
        <w:rPr>
          <w:rFonts w:ascii="Calibri" w:hAnsi="Calibri" w:cs="Calibri"/>
          <w:color w:val="1F4E79" w:themeColor="accent1" w:themeShade="80"/>
          <w:sz w:val="22"/>
          <w:szCs w:val="22"/>
        </w:rPr>
        <w:t>Sequoia IC, an Incorporated Cell of Eureka, PC  </w:t>
      </w:r>
    </w:p>
    <w:p w:rsidR="00CA351F" w:rsidRPr="00AE1E39" w:rsidRDefault="00CA351F" w:rsidP="00CA351F">
      <w:pPr>
        <w:ind w:left="360"/>
        <w:rPr>
          <w:rFonts w:ascii="Calibri" w:hAnsi="Calibri" w:cs="Calibri"/>
          <w:color w:val="1F4E79" w:themeColor="accent1" w:themeShade="80"/>
          <w:sz w:val="22"/>
          <w:szCs w:val="22"/>
        </w:rPr>
      </w:pPr>
    </w:p>
    <w:p w:rsidR="00CA351F" w:rsidRPr="00AE1E39" w:rsidRDefault="00CA351F" w:rsidP="00CA351F">
      <w:pPr>
        <w:ind w:left="360"/>
        <w:rPr>
          <w:rFonts w:ascii="Calibri" w:hAnsi="Calibri" w:cs="Calibri"/>
          <w:color w:val="1F4E79" w:themeColor="accent1" w:themeShade="80"/>
          <w:sz w:val="22"/>
          <w:szCs w:val="22"/>
        </w:rPr>
      </w:pPr>
      <w:r w:rsidRPr="00AE1E39">
        <w:rPr>
          <w:rFonts w:ascii="Calibri" w:hAnsi="Calibri" w:cs="Calibri"/>
          <w:color w:val="1F4E79" w:themeColor="accent1" w:themeShade="80"/>
          <w:sz w:val="22"/>
          <w:szCs w:val="22"/>
        </w:rPr>
        <w:t xml:space="preserve">There </w:t>
      </w:r>
      <w:r w:rsidR="00A0711C" w:rsidRPr="00AE1E39">
        <w:rPr>
          <w:rFonts w:ascii="Calibri" w:hAnsi="Calibri" w:cs="Calibri"/>
          <w:color w:val="1F4E79" w:themeColor="accent1" w:themeShade="80"/>
          <w:sz w:val="22"/>
          <w:szCs w:val="22"/>
        </w:rPr>
        <w:t xml:space="preserve">are currently no additional </w:t>
      </w:r>
      <w:r w:rsidRPr="00AE1E39">
        <w:rPr>
          <w:rFonts w:ascii="Calibri" w:hAnsi="Calibri" w:cs="Calibri"/>
          <w:color w:val="1F4E79" w:themeColor="accent1" w:themeShade="80"/>
          <w:sz w:val="22"/>
          <w:szCs w:val="22"/>
        </w:rPr>
        <w:t>captive insurance companies contemplated or in the planning stage</w:t>
      </w:r>
      <w:r w:rsidR="00A0711C" w:rsidRPr="00AE1E39">
        <w:rPr>
          <w:rFonts w:ascii="Calibri" w:hAnsi="Calibri" w:cs="Calibri"/>
          <w:color w:val="1F4E79" w:themeColor="accent1" w:themeShade="80"/>
          <w:sz w:val="22"/>
          <w:szCs w:val="22"/>
        </w:rPr>
        <w:t>.</w:t>
      </w:r>
    </w:p>
    <w:p w:rsidR="00CA351F" w:rsidRPr="008C49F8" w:rsidRDefault="00CA351F" w:rsidP="00CA351F">
      <w:pPr>
        <w:pStyle w:val="ListParagraph"/>
        <w:ind w:left="1485"/>
        <w:rPr>
          <w:rFonts w:ascii="Calibri" w:hAnsi="Calibri" w:cs="Calibri"/>
          <w:color w:val="1F497D"/>
          <w:sz w:val="22"/>
          <w:szCs w:val="22"/>
        </w:rPr>
      </w:pPr>
    </w:p>
    <w:p w:rsidR="00CA351F" w:rsidRPr="008C49F8" w:rsidRDefault="00CA351F" w:rsidP="00CA351F">
      <w:pPr>
        <w:rPr>
          <w:rFonts w:ascii="Calibri" w:hAnsi="Calibri" w:cs="Calibri"/>
          <w:color w:val="FF0000"/>
          <w:sz w:val="22"/>
          <w:szCs w:val="22"/>
        </w:rPr>
      </w:pPr>
      <w:r w:rsidRPr="008C49F8">
        <w:rPr>
          <w:rFonts w:ascii="Calibri" w:hAnsi="Calibri" w:cs="Calibri"/>
          <w:b/>
          <w:color w:val="000000" w:themeColor="text1"/>
          <w:sz w:val="22"/>
          <w:szCs w:val="22"/>
        </w:rPr>
        <w:t>Q: Where are the premiums from the captive insurance companies invested, what criteria are used for choosing those investments, and what is the current amount of such investments?</w:t>
      </w:r>
      <w:r w:rsidRPr="008C49F8">
        <w:rPr>
          <w:rFonts w:ascii="Calibri" w:hAnsi="Calibri" w:cs="Calibri"/>
          <w:color w:val="1F497D"/>
          <w:sz w:val="22"/>
          <w:szCs w:val="22"/>
        </w:rPr>
        <w:t xml:space="preserve"> </w:t>
      </w:r>
      <w:r w:rsidRPr="008C49F8">
        <w:rPr>
          <w:rFonts w:ascii="Calibri" w:hAnsi="Calibri" w:cs="Calibri"/>
          <w:color w:val="FF0000"/>
          <w:sz w:val="22"/>
          <w:szCs w:val="22"/>
        </w:rPr>
        <w:t xml:space="preserve"> </w:t>
      </w:r>
    </w:p>
    <w:p w:rsidR="00CA351F" w:rsidRPr="008C49F8" w:rsidRDefault="00CA351F" w:rsidP="00CA351F">
      <w:pPr>
        <w:rPr>
          <w:rFonts w:ascii="Calibri" w:hAnsi="Calibri" w:cs="Calibri"/>
          <w:color w:val="FF0000"/>
          <w:sz w:val="22"/>
          <w:szCs w:val="22"/>
        </w:rPr>
      </w:pPr>
    </w:p>
    <w:p w:rsidR="006175DE" w:rsidRDefault="006175DE" w:rsidP="006175DE">
      <w:pPr>
        <w:pStyle w:val="ListParagraph"/>
        <w:numPr>
          <w:ilvl w:val="0"/>
          <w:numId w:val="6"/>
        </w:numPr>
        <w:rPr>
          <w:rFonts w:ascii="Calibri" w:hAnsi="Calibri" w:cs="Calibri"/>
          <w:color w:val="1F497D"/>
          <w:sz w:val="22"/>
          <w:szCs w:val="22"/>
        </w:rPr>
      </w:pPr>
      <w:r>
        <w:rPr>
          <w:rFonts w:ascii="Calibri" w:hAnsi="Calibri" w:cs="Calibri"/>
          <w:color w:val="1F497D"/>
          <w:sz w:val="22"/>
          <w:szCs w:val="22"/>
        </w:rPr>
        <w:t xml:space="preserve">At this time all assets in each of the 5 captive insurance companies are held in liquid assets. Fiat Lux Risk and Insurance Company will soon move assets into the University’s TRIP investment portfolio managed by the office of the Chief Investment Officer. Eureka One, IC will soon invest it’s assets into highly liquid assets such as treasuries, money market and Municipal/Corporate debt. These assets are in a NY Regulation 114 trust thus must be highly liquid. The balance of our captives (Eureka, PC, Sequoia, IC and UC Health RRG) currently hold all assets in cash. </w:t>
      </w:r>
    </w:p>
    <w:p w:rsidR="006175DE" w:rsidRDefault="006175DE" w:rsidP="006175DE">
      <w:pPr>
        <w:rPr>
          <w:rFonts w:ascii="Calibri" w:hAnsi="Calibri" w:cs="Calibri"/>
          <w:color w:val="1F497D"/>
          <w:sz w:val="22"/>
          <w:szCs w:val="22"/>
        </w:rPr>
      </w:pPr>
    </w:p>
    <w:p w:rsidR="008C49F8" w:rsidRPr="008C49F8" w:rsidRDefault="00CA351F" w:rsidP="00CA351F">
      <w:pPr>
        <w:rPr>
          <w:rFonts w:ascii="Calibri" w:hAnsi="Calibri" w:cs="Calibri"/>
          <w:b/>
          <w:color w:val="1F497D"/>
          <w:sz w:val="22"/>
          <w:szCs w:val="22"/>
        </w:rPr>
      </w:pPr>
      <w:bookmarkStart w:id="0" w:name="_GoBack"/>
      <w:bookmarkEnd w:id="0"/>
      <w:r w:rsidRPr="008C49F8">
        <w:rPr>
          <w:rFonts w:ascii="Calibri" w:hAnsi="Calibri" w:cs="Calibri"/>
          <w:b/>
          <w:color w:val="000000" w:themeColor="text1"/>
          <w:sz w:val="22"/>
          <w:szCs w:val="22"/>
        </w:rPr>
        <w:t>Q: Do the UC captive insurance companies purchase re-insurance, and if so, from whom and what are the premiums?</w:t>
      </w:r>
      <w:r w:rsidRPr="008C49F8">
        <w:rPr>
          <w:rFonts w:ascii="Calibri" w:hAnsi="Calibri" w:cs="Calibri"/>
          <w:b/>
          <w:color w:val="1F497D"/>
          <w:sz w:val="22"/>
          <w:szCs w:val="22"/>
        </w:rPr>
        <w:t xml:space="preserve"> </w:t>
      </w:r>
    </w:p>
    <w:p w:rsidR="008C49F8" w:rsidRPr="008C49F8" w:rsidRDefault="008C49F8" w:rsidP="00CA351F">
      <w:pPr>
        <w:rPr>
          <w:rFonts w:ascii="Calibri" w:hAnsi="Calibri" w:cs="Calibri"/>
          <w:color w:val="1F497D"/>
          <w:sz w:val="22"/>
          <w:szCs w:val="22"/>
        </w:rPr>
      </w:pPr>
    </w:p>
    <w:p w:rsidR="008C49F8" w:rsidRPr="004720C0" w:rsidRDefault="008C49F8" w:rsidP="00CA351F">
      <w:pPr>
        <w:rPr>
          <w:rFonts w:ascii="Calibri" w:hAnsi="Calibri" w:cs="Calibri"/>
          <w:i/>
          <w:color w:val="1F497D"/>
          <w:sz w:val="22"/>
          <w:szCs w:val="22"/>
        </w:rPr>
      </w:pPr>
      <w:r w:rsidRPr="008C49F8">
        <w:rPr>
          <w:rFonts w:ascii="Calibri" w:hAnsi="Calibri" w:cs="Calibri"/>
          <w:b/>
          <w:color w:val="1F497D"/>
          <w:sz w:val="22"/>
          <w:szCs w:val="22"/>
        </w:rPr>
        <w:t>A:</w:t>
      </w:r>
      <w:r w:rsidRPr="008C49F8">
        <w:rPr>
          <w:rFonts w:ascii="Calibri" w:hAnsi="Calibri" w:cs="Calibri"/>
          <w:color w:val="1F497D"/>
          <w:sz w:val="22"/>
          <w:szCs w:val="22"/>
        </w:rPr>
        <w:t xml:space="preserve"> See the attached</w:t>
      </w:r>
      <w:r w:rsidR="004720C0">
        <w:rPr>
          <w:rFonts w:ascii="Calibri" w:hAnsi="Calibri" w:cs="Calibri"/>
          <w:color w:val="1F497D"/>
          <w:sz w:val="22"/>
          <w:szCs w:val="22"/>
        </w:rPr>
        <w:t xml:space="preserve"> excel file</w:t>
      </w:r>
      <w:r w:rsidR="004720C0" w:rsidRPr="004720C0">
        <w:rPr>
          <w:rFonts w:ascii="Calibri" w:hAnsi="Calibri" w:cs="Calibri"/>
          <w:i/>
          <w:color w:val="1F497D"/>
          <w:sz w:val="22"/>
          <w:szCs w:val="22"/>
        </w:rPr>
        <w:t xml:space="preserve"> CPRA#20-3063</w:t>
      </w:r>
      <w:r w:rsidR="004720C0">
        <w:rPr>
          <w:rFonts w:ascii="Calibri" w:hAnsi="Calibri" w:cs="Calibri"/>
          <w:i/>
          <w:color w:val="1F497D"/>
          <w:sz w:val="22"/>
          <w:szCs w:val="22"/>
        </w:rPr>
        <w:t xml:space="preserve"> 09.0</w:t>
      </w:r>
      <w:r w:rsidR="00AE1E39">
        <w:rPr>
          <w:rFonts w:ascii="Calibri" w:hAnsi="Calibri" w:cs="Calibri"/>
          <w:i/>
          <w:color w:val="1F497D"/>
          <w:sz w:val="22"/>
          <w:szCs w:val="22"/>
        </w:rPr>
        <w:t>4</w:t>
      </w:r>
      <w:r w:rsidR="004720C0">
        <w:rPr>
          <w:rFonts w:ascii="Calibri" w:hAnsi="Calibri" w:cs="Calibri"/>
          <w:i/>
          <w:color w:val="1F497D"/>
          <w:sz w:val="22"/>
          <w:szCs w:val="22"/>
        </w:rPr>
        <w:t>.2020, Fiat Lux Policies</w:t>
      </w:r>
      <w:r w:rsidR="00CB4B3E">
        <w:rPr>
          <w:rFonts w:ascii="Calibri" w:hAnsi="Calibri" w:cs="Calibri"/>
          <w:i/>
          <w:color w:val="1F497D"/>
          <w:sz w:val="22"/>
          <w:szCs w:val="22"/>
        </w:rPr>
        <w:t>.  Note, all policies are effective July 1, 2020 unless notated otherwise.</w:t>
      </w:r>
    </w:p>
    <w:p w:rsidR="008C49F8" w:rsidRPr="008C49F8" w:rsidRDefault="008C49F8" w:rsidP="00CA351F">
      <w:pPr>
        <w:rPr>
          <w:rFonts w:ascii="Calibri" w:hAnsi="Calibri" w:cs="Calibri"/>
          <w:color w:val="1F497D"/>
          <w:sz w:val="22"/>
          <w:szCs w:val="22"/>
        </w:rPr>
      </w:pPr>
    </w:p>
    <w:p w:rsidR="00CA351F" w:rsidRPr="008C49F8" w:rsidRDefault="008C49F8" w:rsidP="008C49F8">
      <w:pPr>
        <w:rPr>
          <w:rFonts w:ascii="Calibri" w:hAnsi="Calibri" w:cs="Calibri"/>
          <w:color w:val="000000" w:themeColor="text1"/>
          <w:sz w:val="22"/>
          <w:szCs w:val="22"/>
        </w:rPr>
      </w:pPr>
      <w:r w:rsidRPr="008C49F8">
        <w:rPr>
          <w:rFonts w:ascii="Calibri" w:hAnsi="Calibri" w:cs="Calibri"/>
          <w:b/>
          <w:color w:val="000000" w:themeColor="text1"/>
          <w:sz w:val="22"/>
          <w:szCs w:val="22"/>
        </w:rPr>
        <w:t xml:space="preserve">Q: </w:t>
      </w:r>
      <w:r w:rsidR="00CA351F" w:rsidRPr="008C49F8">
        <w:rPr>
          <w:rFonts w:ascii="Calibri" w:hAnsi="Calibri" w:cs="Calibri"/>
          <w:b/>
          <w:color w:val="000000" w:themeColor="text1"/>
          <w:sz w:val="22"/>
          <w:szCs w:val="22"/>
        </w:rPr>
        <w:t xml:space="preserve"> What outside companies does UC purchase insurance or insurance services from, for what and at what price?</w:t>
      </w:r>
      <w:r w:rsidRPr="008C49F8">
        <w:rPr>
          <w:rFonts w:ascii="Calibri" w:hAnsi="Calibri" w:cs="Calibri"/>
          <w:color w:val="000000" w:themeColor="text1"/>
          <w:sz w:val="22"/>
          <w:szCs w:val="22"/>
        </w:rPr>
        <w:t> </w:t>
      </w:r>
    </w:p>
    <w:p w:rsidR="00077895" w:rsidRPr="008C49F8" w:rsidRDefault="00077895">
      <w:pPr>
        <w:rPr>
          <w:rFonts w:ascii="Calibri" w:hAnsi="Calibri" w:cs="Calibri"/>
        </w:rPr>
      </w:pPr>
    </w:p>
    <w:p w:rsidR="00CB4B3E" w:rsidRPr="004720C0" w:rsidRDefault="008C49F8" w:rsidP="00CB4B3E">
      <w:pPr>
        <w:rPr>
          <w:rFonts w:ascii="Calibri" w:hAnsi="Calibri" w:cs="Calibri"/>
          <w:i/>
          <w:color w:val="1F497D"/>
          <w:sz w:val="22"/>
          <w:szCs w:val="22"/>
        </w:rPr>
      </w:pPr>
      <w:r w:rsidRPr="008C49F8">
        <w:rPr>
          <w:rFonts w:ascii="Calibri" w:hAnsi="Calibri" w:cs="Calibri"/>
          <w:b/>
          <w:color w:val="1F497D"/>
          <w:sz w:val="22"/>
          <w:szCs w:val="22"/>
        </w:rPr>
        <w:t>A:</w:t>
      </w:r>
      <w:r w:rsidRPr="008C49F8">
        <w:rPr>
          <w:rFonts w:ascii="Calibri" w:hAnsi="Calibri" w:cs="Calibri"/>
          <w:color w:val="1F497D"/>
          <w:sz w:val="22"/>
          <w:szCs w:val="22"/>
        </w:rPr>
        <w:t xml:space="preserve"> See the attached file</w:t>
      </w:r>
      <w:r w:rsidR="004720C0">
        <w:rPr>
          <w:rFonts w:ascii="Calibri" w:hAnsi="Calibri" w:cs="Calibri"/>
          <w:color w:val="1F497D"/>
          <w:sz w:val="22"/>
          <w:szCs w:val="22"/>
        </w:rPr>
        <w:t xml:space="preserve"> </w:t>
      </w:r>
      <w:r w:rsidR="004720C0" w:rsidRPr="004720C0">
        <w:rPr>
          <w:rFonts w:ascii="Calibri" w:hAnsi="Calibri" w:cs="Calibri"/>
          <w:i/>
          <w:color w:val="1F497D"/>
          <w:sz w:val="22"/>
          <w:szCs w:val="22"/>
        </w:rPr>
        <w:t>CPRA#20-3063</w:t>
      </w:r>
      <w:r w:rsidR="004720C0">
        <w:rPr>
          <w:rFonts w:ascii="Calibri" w:hAnsi="Calibri" w:cs="Calibri"/>
          <w:i/>
          <w:color w:val="1F497D"/>
          <w:sz w:val="22"/>
          <w:szCs w:val="22"/>
        </w:rPr>
        <w:t xml:space="preserve"> 09.0</w:t>
      </w:r>
      <w:r w:rsidR="00AE1E39">
        <w:rPr>
          <w:rFonts w:ascii="Calibri" w:hAnsi="Calibri" w:cs="Calibri"/>
          <w:i/>
          <w:color w:val="1F497D"/>
          <w:sz w:val="22"/>
          <w:szCs w:val="22"/>
        </w:rPr>
        <w:t>4</w:t>
      </w:r>
      <w:r w:rsidR="004720C0">
        <w:rPr>
          <w:rFonts w:ascii="Calibri" w:hAnsi="Calibri" w:cs="Calibri"/>
          <w:i/>
          <w:color w:val="1F497D"/>
          <w:sz w:val="22"/>
          <w:szCs w:val="22"/>
        </w:rPr>
        <w:t>.2020, UC Regent Policies/Construction Policies/Fees</w:t>
      </w:r>
      <w:r w:rsidR="00CB4B3E">
        <w:rPr>
          <w:rFonts w:ascii="Calibri" w:hAnsi="Calibri" w:cs="Calibri"/>
          <w:i/>
          <w:color w:val="1F497D"/>
          <w:sz w:val="22"/>
          <w:szCs w:val="22"/>
        </w:rPr>
        <w:t>. Note, all policies are effective July 1, 2020 unless notated otherwise.</w:t>
      </w:r>
    </w:p>
    <w:p w:rsidR="008C49F8" w:rsidRPr="008C49F8" w:rsidRDefault="008C49F8" w:rsidP="008C49F8">
      <w:pPr>
        <w:rPr>
          <w:rFonts w:ascii="Calibri" w:hAnsi="Calibri" w:cs="Calibri"/>
          <w:color w:val="1F497D"/>
          <w:sz w:val="22"/>
          <w:szCs w:val="22"/>
        </w:rPr>
      </w:pPr>
    </w:p>
    <w:p w:rsidR="008C49F8" w:rsidRDefault="008C49F8"/>
    <w:sectPr w:rsidR="008C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C28C1"/>
    <w:multiLevelType w:val="hybridMultilevel"/>
    <w:tmpl w:val="7EF60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87A38"/>
    <w:multiLevelType w:val="hybridMultilevel"/>
    <w:tmpl w:val="83D86310"/>
    <w:lvl w:ilvl="0" w:tplc="90D839BE">
      <w:start w:val="1"/>
      <w:numFmt w:val="decimal"/>
      <w:lvlText w:val="%1."/>
      <w:lvlJc w:val="left"/>
      <w:pPr>
        <w:ind w:left="1485" w:hanging="36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abstractNum w:abstractNumId="2" w15:restartNumberingAfterBreak="0">
    <w:nsid w:val="4DAE50BD"/>
    <w:multiLevelType w:val="hybridMultilevel"/>
    <w:tmpl w:val="34760F38"/>
    <w:lvl w:ilvl="0" w:tplc="6EA2CF38">
      <w:start w:val="1"/>
      <w:numFmt w:val="decimal"/>
      <w:lvlText w:val="%1."/>
      <w:lvlJc w:val="left"/>
      <w:pPr>
        <w:ind w:left="1125" w:hanging="76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4E4D66"/>
    <w:multiLevelType w:val="hybridMultilevel"/>
    <w:tmpl w:val="FA7E3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C6372"/>
    <w:multiLevelType w:val="hybridMultilevel"/>
    <w:tmpl w:val="2E5A82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1F"/>
    <w:rsid w:val="00077895"/>
    <w:rsid w:val="00441261"/>
    <w:rsid w:val="004720C0"/>
    <w:rsid w:val="00564489"/>
    <w:rsid w:val="006175DE"/>
    <w:rsid w:val="006F280C"/>
    <w:rsid w:val="008C49F8"/>
    <w:rsid w:val="00A0711C"/>
    <w:rsid w:val="00AE1E39"/>
    <w:rsid w:val="00CA351F"/>
    <w:rsid w:val="00CB4B3E"/>
    <w:rsid w:val="00E7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FC0C7-D5CC-40FB-889F-0AD6006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51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5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82043">
      <w:bodyDiv w:val="1"/>
      <w:marLeft w:val="0"/>
      <w:marRight w:val="0"/>
      <w:marTop w:val="0"/>
      <w:marBottom w:val="0"/>
      <w:divBdr>
        <w:top w:val="none" w:sz="0" w:space="0" w:color="auto"/>
        <w:left w:val="none" w:sz="0" w:space="0" w:color="auto"/>
        <w:bottom w:val="none" w:sz="0" w:space="0" w:color="auto"/>
        <w:right w:val="none" w:sz="0" w:space="0" w:color="auto"/>
      </w:divBdr>
    </w:div>
    <w:div w:id="579144940">
      <w:bodyDiv w:val="1"/>
      <w:marLeft w:val="0"/>
      <w:marRight w:val="0"/>
      <w:marTop w:val="0"/>
      <w:marBottom w:val="0"/>
      <w:divBdr>
        <w:top w:val="none" w:sz="0" w:space="0" w:color="auto"/>
        <w:left w:val="none" w:sz="0" w:space="0" w:color="auto"/>
        <w:bottom w:val="none" w:sz="0" w:space="0" w:color="auto"/>
        <w:right w:val="none" w:sz="0" w:space="0" w:color="auto"/>
      </w:divBdr>
    </w:div>
    <w:div w:id="1849952127">
      <w:bodyDiv w:val="1"/>
      <w:marLeft w:val="0"/>
      <w:marRight w:val="0"/>
      <w:marTop w:val="0"/>
      <w:marBottom w:val="0"/>
      <w:divBdr>
        <w:top w:val="none" w:sz="0" w:space="0" w:color="auto"/>
        <w:left w:val="none" w:sz="0" w:space="0" w:color="auto"/>
        <w:bottom w:val="none" w:sz="0" w:space="0" w:color="auto"/>
        <w:right w:val="none" w:sz="0" w:space="0" w:color="auto"/>
      </w:divBdr>
    </w:div>
    <w:div w:id="18940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 Jung</dc:creator>
  <cp:keywords/>
  <dc:description/>
  <cp:lastModifiedBy>Gabby Jung</cp:lastModifiedBy>
  <cp:revision>3</cp:revision>
  <dcterms:created xsi:type="dcterms:W3CDTF">2020-09-23T18:11:00Z</dcterms:created>
  <dcterms:modified xsi:type="dcterms:W3CDTF">2020-09-23T18:11:00Z</dcterms:modified>
</cp:coreProperties>
</file>