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675804" w:rsidRDefault="002406F2" w:rsidP="00675804">
      <w:pPr>
        <w:pStyle w:val="Title"/>
        <w:rPr>
          <w:rFonts w:ascii="Times New Roman" w:hAnsi="Times New Roman" w:cs="Times New Roman"/>
          <w:sz w:val="60"/>
          <w:szCs w:val="60"/>
        </w:rPr>
      </w:pPr>
      <w:r w:rsidRPr="00675804">
        <w:rPr>
          <w:rFonts w:ascii="Times New Roman" w:hAnsi="Times New Roman" w:cs="Times New Roman"/>
          <w:sz w:val="60"/>
          <w:szCs w:val="60"/>
        </w:rPr>
        <w:t>Climate Change</w:t>
      </w:r>
      <w:r w:rsidR="00353227" w:rsidRPr="00675804">
        <w:rPr>
          <w:rFonts w:ascii="Times New Roman" w:hAnsi="Times New Roman" w:cs="Times New Roman"/>
          <w:sz w:val="60"/>
          <w:szCs w:val="60"/>
        </w:rPr>
        <w:t xml:space="preserve"> is Driving Shifts in Seasonal </w:t>
      </w:r>
      <w:r w:rsidR="00DC03F5" w:rsidRPr="00675804">
        <w:rPr>
          <w:rFonts w:ascii="Times New Roman" w:hAnsi="Times New Roman" w:cs="Times New Roman"/>
          <w:sz w:val="60"/>
          <w:szCs w:val="60"/>
        </w:rPr>
        <w:t>Violence</w:t>
      </w:r>
      <w:r w:rsidR="00353227" w:rsidRPr="00675804">
        <w:rPr>
          <w:rFonts w:ascii="Times New Roman" w:hAnsi="Times New Roman" w:cs="Times New Roman"/>
          <w:sz w:val="60"/>
          <w:szCs w:val="60"/>
        </w:rPr>
        <w:t xml:space="preserve"> </w:t>
      </w:r>
      <w:commentRangeStart w:id="0"/>
      <w:r w:rsidR="00353227" w:rsidRPr="00675804">
        <w:rPr>
          <w:rFonts w:ascii="Times New Roman" w:hAnsi="Times New Roman" w:cs="Times New Roman"/>
          <w:sz w:val="60"/>
          <w:szCs w:val="60"/>
        </w:rPr>
        <w:t>Patterns</w:t>
      </w:r>
      <w:commentRangeEnd w:id="0"/>
      <w:r w:rsidR="004261B9" w:rsidRPr="00675804">
        <w:rPr>
          <w:rStyle w:val="CommentReference"/>
          <w:rFonts w:ascii="Times New Roman" w:hAnsi="Times New Roman" w:cs="Times New Roman"/>
          <w:sz w:val="60"/>
          <w:szCs w:val="60"/>
        </w:rPr>
        <w:commentReference w:id="0"/>
      </w:r>
    </w:p>
    <w:p w14:paraId="17EBA6B3" w14:textId="7897251C" w:rsidR="00D8111A" w:rsidRPr="002F21BD" w:rsidRDefault="00D8111A" w:rsidP="00A21B32">
      <w:pPr>
        <w:rPr>
          <w:rFonts w:ascii="Times New Roman" w:hAnsi="Times New Roman" w:cs="Times New Roman"/>
        </w:rPr>
      </w:pPr>
      <w:r w:rsidRPr="002F21BD">
        <w:rPr>
          <w:rFonts w:ascii="Times New Roman" w:hAnsi="Times New Roman" w:cs="Times New Roman"/>
        </w:rPr>
        <w:t>David Buil-Gil</w:t>
      </w:r>
      <w:r w:rsidR="00A21B32" w:rsidRPr="002F21BD">
        <w:rPr>
          <w:rFonts w:ascii="Times New Roman" w:hAnsi="Times New Roman" w:cs="Times New Roman"/>
          <w:vertAlign w:val="superscript"/>
        </w:rPr>
        <w:t>1</w:t>
      </w:r>
      <w:r w:rsidRPr="002F21BD">
        <w:rPr>
          <w:rFonts w:ascii="Times New Roman" w:hAnsi="Times New Roman" w:cs="Times New Roman"/>
        </w:rPr>
        <w:t>, Thiago R. Oliveira</w:t>
      </w:r>
      <w:r w:rsidR="00A21B32" w:rsidRPr="002F21BD">
        <w:rPr>
          <w:rFonts w:ascii="Times New Roman" w:hAnsi="Times New Roman" w:cs="Times New Roman"/>
          <w:vertAlign w:val="superscript"/>
        </w:rPr>
        <w:t>1</w:t>
      </w:r>
      <w:r w:rsidRPr="002F21BD">
        <w:rPr>
          <w:rFonts w:ascii="Times New Roman" w:hAnsi="Times New Roman" w:cs="Times New Roman"/>
        </w:rPr>
        <w:t xml:space="preserve"> and </w:t>
      </w:r>
      <w:r w:rsidR="00A21B32" w:rsidRPr="002F21BD">
        <w:rPr>
          <w:rFonts w:ascii="Times New Roman" w:hAnsi="Times New Roman" w:cs="Times New Roman"/>
        </w:rPr>
        <w:t>Diego J. Maldonado-Guzmán</w:t>
      </w:r>
      <w:r w:rsidR="00A21B32" w:rsidRPr="002F21BD">
        <w:rPr>
          <w:rFonts w:ascii="Times New Roman" w:hAnsi="Times New Roman" w:cs="Times New Roman"/>
          <w:vertAlign w:val="superscript"/>
        </w:rPr>
        <w:t>2</w:t>
      </w:r>
    </w:p>
    <w:p w14:paraId="5B312950" w14:textId="20BF3A1F" w:rsidR="00A21B32" w:rsidRPr="002F21BD" w:rsidRDefault="00A21B32" w:rsidP="00A21B32">
      <w:pPr>
        <w:rPr>
          <w:rFonts w:ascii="Times New Roman" w:hAnsi="Times New Roman" w:cs="Times New Roman"/>
        </w:rPr>
      </w:pPr>
      <w:r w:rsidRPr="002F21BD">
        <w:rPr>
          <w:rFonts w:ascii="Times New Roman" w:hAnsi="Times New Roman" w:cs="Times New Roman"/>
          <w:vertAlign w:val="superscript"/>
        </w:rPr>
        <w:t>1</w:t>
      </w:r>
      <w:r w:rsidRPr="002F21BD">
        <w:rPr>
          <w:rFonts w:ascii="Times New Roman" w:hAnsi="Times New Roman" w:cs="Times New Roman"/>
        </w:rPr>
        <w:t xml:space="preserve"> Department of Criminology, University of Manchester, </w:t>
      </w:r>
      <w:r w:rsidR="00A678D3" w:rsidRPr="002F21BD">
        <w:rPr>
          <w:rFonts w:ascii="Times New Roman" w:hAnsi="Times New Roman" w:cs="Times New Roman"/>
        </w:rPr>
        <w:t xml:space="preserve">Manchester, </w:t>
      </w:r>
      <w:r w:rsidRPr="002F21BD">
        <w:rPr>
          <w:rFonts w:ascii="Times New Roman" w:hAnsi="Times New Roman" w:cs="Times New Roman"/>
        </w:rPr>
        <w:t>UK</w:t>
      </w:r>
    </w:p>
    <w:p w14:paraId="4ED71A4B" w14:textId="4536DD05" w:rsidR="007C5F8B" w:rsidRPr="002F21BD" w:rsidRDefault="00A21B32" w:rsidP="00A21B32">
      <w:pPr>
        <w:rPr>
          <w:rFonts w:ascii="Times New Roman" w:hAnsi="Times New Roman" w:cs="Times New Roman"/>
        </w:rPr>
      </w:pPr>
      <w:r w:rsidRPr="002F21BD">
        <w:rPr>
          <w:rFonts w:ascii="Times New Roman" w:hAnsi="Times New Roman" w:cs="Times New Roman"/>
          <w:vertAlign w:val="superscript"/>
        </w:rPr>
        <w:t>2</w:t>
      </w:r>
      <w:r w:rsidR="00A678D3" w:rsidRPr="002F21BD">
        <w:rPr>
          <w:rFonts w:ascii="Times New Roman" w:hAnsi="Times New Roman" w:cs="Times New Roman"/>
          <w:vertAlign w:val="superscript"/>
        </w:rPr>
        <w:t xml:space="preserve"> </w:t>
      </w:r>
      <w:r w:rsidR="00A678D3" w:rsidRPr="002F21BD">
        <w:rPr>
          <w:rFonts w:ascii="Times New Roman" w:hAnsi="Times New Roman" w:cs="Times New Roman"/>
        </w:rPr>
        <w:t>Department of Public Law, University of Malaga, Malaga, Spain</w:t>
      </w:r>
    </w:p>
    <w:p w14:paraId="7E8622D0" w14:textId="4F8D24C7" w:rsidR="00F91E42" w:rsidRPr="002F21BD" w:rsidRDefault="00F91E42" w:rsidP="00F91E42">
      <w:pPr>
        <w:pStyle w:val="Heading1"/>
        <w:rPr>
          <w:rFonts w:ascii="Times New Roman" w:hAnsi="Times New Roman" w:cs="Times New Roman"/>
          <w:color w:val="auto"/>
        </w:rPr>
      </w:pPr>
      <w:r w:rsidRPr="002F21BD">
        <w:rPr>
          <w:rFonts w:ascii="Times New Roman" w:hAnsi="Times New Roman" w:cs="Times New Roman"/>
          <w:color w:val="auto"/>
        </w:rPr>
        <w:t>Acknowledgements</w:t>
      </w:r>
    </w:p>
    <w:p w14:paraId="58B805A4" w14:textId="7C316FB0" w:rsidR="00A21B32" w:rsidRPr="00675804" w:rsidRDefault="00742D86">
      <w:pPr>
        <w:rPr>
          <w:rFonts w:ascii="Times New Roman" w:hAnsi="Times New Roman" w:cs="Times New Roman"/>
        </w:rPr>
      </w:pPr>
      <w:r w:rsidRPr="002F21BD">
        <w:rPr>
          <w:rFonts w:ascii="Times New Roman" w:hAnsi="Times New Roman" w:cs="Times New Roman"/>
        </w:rPr>
        <w:t>The authors would like to thank colleagues in the Reading Sessions for Quantitative Criminology at the University of Manchester for comments that helped improve the manuscript.</w:t>
      </w:r>
      <w:r w:rsidR="00A21B32" w:rsidRPr="002F21BD">
        <w:rPr>
          <w:rFonts w:ascii="Times New Roman" w:hAnsi="Times New Roman" w:cs="Times New Roman"/>
        </w:rPr>
        <w:br w:type="page"/>
      </w:r>
    </w:p>
    <w:p w14:paraId="031DC012" w14:textId="27E340F9" w:rsidR="00675804" w:rsidRPr="00675804" w:rsidRDefault="00675804" w:rsidP="00675804">
      <w:pPr>
        <w:pStyle w:val="Title"/>
        <w:rPr>
          <w:rFonts w:ascii="Times New Roman" w:hAnsi="Times New Roman" w:cs="Times New Roman"/>
          <w:sz w:val="60"/>
          <w:szCs w:val="60"/>
        </w:rPr>
      </w:pPr>
      <w:r w:rsidRPr="00675804">
        <w:rPr>
          <w:rFonts w:ascii="Times New Roman" w:hAnsi="Times New Roman" w:cs="Times New Roman"/>
          <w:sz w:val="60"/>
          <w:szCs w:val="60"/>
        </w:rPr>
        <w:lastRenderedPageBreak/>
        <w:t>Climate Change is Driving Shifts in Seasonal Violence Patterns</w:t>
      </w:r>
    </w:p>
    <w:p w14:paraId="7D9CC03F" w14:textId="77777777" w:rsidR="00675804" w:rsidRPr="002F21BD" w:rsidRDefault="00675804" w:rsidP="00675804">
      <w:pPr>
        <w:pStyle w:val="Heading1"/>
        <w:rPr>
          <w:rFonts w:ascii="Times New Roman" w:hAnsi="Times New Roman" w:cs="Times New Roman"/>
          <w:color w:val="auto"/>
        </w:rPr>
      </w:pPr>
      <w:r w:rsidRPr="002F21BD">
        <w:rPr>
          <w:rFonts w:ascii="Times New Roman" w:hAnsi="Times New Roman" w:cs="Times New Roman"/>
          <w:color w:val="auto"/>
        </w:rPr>
        <w:t>Abstract</w:t>
      </w:r>
    </w:p>
    <w:p w14:paraId="209B3714" w14:textId="60DDDEF4" w:rsidR="00675804" w:rsidRPr="00675804" w:rsidRDefault="00675804" w:rsidP="00675804">
      <w:r w:rsidRPr="002F21BD">
        <w:rPr>
          <w:rFonts w:ascii="Times New Roman" w:hAnsi="Times New Roman" w:cs="Times New Roman"/>
        </w:rPr>
        <w:t xml:space="preserve">Seasonal patterns in violent crime are among the most robust findings in criminology, typically linked to weather conditions and routine activities. Yet little is known about how climate change, particularly shifting rainfall patterns associated with global warming, may be reshaping these </w:t>
      </w:r>
      <w:r w:rsidR="008E5FED">
        <w:rPr>
          <w:rFonts w:ascii="Times New Roman" w:hAnsi="Times New Roman" w:cs="Times New Roman"/>
        </w:rPr>
        <w:t>long-standing</w:t>
      </w:r>
      <w:r w:rsidRPr="002F21BD">
        <w:rPr>
          <w:rFonts w:ascii="Times New Roman" w:hAnsi="Times New Roman" w:cs="Times New Roman"/>
        </w:rPr>
        <w:t xml:space="preserve"> seasonal </w:t>
      </w:r>
      <w:r w:rsidR="008E5FED">
        <w:rPr>
          <w:rFonts w:ascii="Times New Roman" w:hAnsi="Times New Roman" w:cs="Times New Roman"/>
        </w:rPr>
        <w:t>cycles</w:t>
      </w:r>
      <w:r w:rsidRPr="002F21BD">
        <w:rPr>
          <w:rFonts w:ascii="Times New Roman" w:hAnsi="Times New Roman" w:cs="Times New Roman"/>
        </w:rPr>
        <w:t>.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modelled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The findings suggest that climate change may be altering not only environmental conditions but also the temporal rhythms of crime, calling for renewed attention to the climate-crime nexus in theory and policy.</w:t>
      </w:r>
    </w:p>
    <w:p w14:paraId="62F94104" w14:textId="31040AC4"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1 Introduction</w:t>
      </w:r>
    </w:p>
    <w:p w14:paraId="5B2B98E9" w14:textId="6423546D" w:rsidR="000B1FEC" w:rsidRPr="002F21BD" w:rsidRDefault="003A198B" w:rsidP="005B4D1F">
      <w:pPr>
        <w:rPr>
          <w:rFonts w:ascii="Times New Roman" w:hAnsi="Times New Roman" w:cs="Times New Roman"/>
        </w:rPr>
      </w:pPr>
      <w:r w:rsidRPr="002F21BD">
        <w:rPr>
          <w:rFonts w:ascii="Times New Roman" w:hAnsi="Times New Roman" w:cs="Times New Roman"/>
        </w:rPr>
        <w:t xml:space="preserve">Seasonal patterns in </w:t>
      </w:r>
      <w:r w:rsidR="00696D69" w:rsidRPr="002F21BD">
        <w:rPr>
          <w:rFonts w:ascii="Times New Roman" w:hAnsi="Times New Roman" w:cs="Times New Roman"/>
        </w:rPr>
        <w:t xml:space="preserve">violent </w:t>
      </w:r>
      <w:r w:rsidRPr="002F21BD">
        <w:rPr>
          <w:rFonts w:ascii="Times New Roman" w:hAnsi="Times New Roman" w:cs="Times New Roman"/>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sidRPr="002F21BD">
        <w:rPr>
          <w:rFonts w:ascii="Times New Roman" w:hAnsi="Times New Roman" w:cs="Times New Roman"/>
        </w:rPr>
        <w:t xml:space="preserve">Andresen &amp; Malleson, 2013; </w:t>
      </w:r>
      <w:r w:rsidRPr="002F21BD">
        <w:rPr>
          <w:rFonts w:ascii="Times New Roman" w:hAnsi="Times New Roman" w:cs="Times New Roman"/>
        </w:rPr>
        <w:t xml:space="preserve">Baumer &amp; Wright, 1996; Cohn, 1990; Hipp et al., 2004; </w:t>
      </w:r>
      <w:r w:rsidR="00EE7B58">
        <w:rPr>
          <w:rFonts w:ascii="Times New Roman" w:hAnsi="Times New Roman" w:cs="Times New Roman"/>
        </w:rPr>
        <w:t xml:space="preserve">Lauritsen &amp; White, 2014; </w:t>
      </w:r>
      <w:r w:rsidRPr="002F21BD">
        <w:rPr>
          <w:rFonts w:ascii="Times New Roman" w:hAnsi="Times New Roman" w:cs="Times New Roman"/>
        </w:rPr>
        <w:t>McDowall et al., 2012). Across decades and theoretical traditions—from routine activity theory (Cohen &amp; Felson, 1979) to affective aggression models (</w:t>
      </w:r>
      <w:r w:rsidR="00BF7FDF" w:rsidRPr="002F21BD">
        <w:rPr>
          <w:rFonts w:ascii="Times New Roman" w:hAnsi="Times New Roman" w:cs="Times New Roman"/>
        </w:rPr>
        <w:t xml:space="preserve">Anderson et al., 1995; </w:t>
      </w:r>
      <w:r w:rsidRPr="002F21BD">
        <w:rPr>
          <w:rFonts w:ascii="Times New Roman" w:hAnsi="Times New Roman" w:cs="Times New Roman"/>
        </w:rPr>
        <w:t>Baron &amp; Bell, 1976)—</w:t>
      </w:r>
      <w:r w:rsidR="00696D69" w:rsidRPr="002F21BD">
        <w:rPr>
          <w:rFonts w:ascii="Times New Roman" w:hAnsi="Times New Roman" w:cs="Times New Roman"/>
        </w:rPr>
        <w:t>violent crime</w:t>
      </w:r>
      <w:r w:rsidRPr="002F21BD">
        <w:rPr>
          <w:rFonts w:ascii="Times New Roman" w:hAnsi="Times New Roman" w:cs="Times New Roman"/>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2F21BD" w:rsidRDefault="00310DAB" w:rsidP="00310DAB">
      <w:pPr>
        <w:rPr>
          <w:rFonts w:ascii="Times New Roman" w:hAnsi="Times New Roman" w:cs="Times New Roman"/>
        </w:rPr>
      </w:pPr>
      <w:r w:rsidRPr="002F21BD">
        <w:rPr>
          <w:rFonts w:ascii="Times New Roman" w:hAnsi="Times New Roman" w:cs="Times New Roman"/>
        </w:rPr>
        <w:t>While recent changes in</w:t>
      </w:r>
      <w:r w:rsidR="00BF7FDF" w:rsidRPr="002F21BD">
        <w:rPr>
          <w:rFonts w:ascii="Times New Roman" w:hAnsi="Times New Roman" w:cs="Times New Roman"/>
        </w:rPr>
        <w:t xml:space="preserve"> temperature and</w:t>
      </w:r>
      <w:r w:rsidRPr="002F21BD">
        <w:rPr>
          <w:rFonts w:ascii="Times New Roman" w:hAnsi="Times New Roman" w:cs="Times New Roman"/>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w:t>
      </w:r>
      <w:r w:rsidRPr="002F21BD">
        <w:rPr>
          <w:rFonts w:ascii="Times New Roman" w:hAnsi="Times New Roman" w:cs="Times New Roman"/>
        </w:rPr>
        <w:lastRenderedPageBreak/>
        <w:t>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2F21BD">
        <w:rPr>
          <w:rFonts w:ascii="Times New Roman" w:hAnsi="Times New Roman" w:cs="Times New Roman"/>
        </w:rPr>
        <w:t>e</w:t>
      </w:r>
      <w:r w:rsidRPr="002F21BD">
        <w:rPr>
          <w:rFonts w:ascii="Times New Roman" w:hAnsi="Times New Roman" w:cs="Times New Roman"/>
        </w:rPr>
        <w:t xml:space="preserve"> (</w:t>
      </w:r>
      <w:r w:rsidR="000C6B32" w:rsidRPr="002F21BD">
        <w:rPr>
          <w:rFonts w:ascii="Times New Roman" w:hAnsi="Times New Roman" w:cs="Times New Roman"/>
        </w:rPr>
        <w:t xml:space="preserve">Esteban-Cantillo et al., 2024; </w:t>
      </w:r>
      <w:r w:rsidRPr="002F21BD">
        <w:rPr>
          <w:rFonts w:ascii="Times New Roman" w:hAnsi="Times New Roman" w:cs="Times New Roman"/>
        </w:rPr>
        <w:t xml:space="preserve">Karmalkar et al., 2013; Martínez et al., 2019, 2022; Pascale et al., 2019). 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2F21BD">
        <w:rPr>
          <w:rFonts w:ascii="Times New Roman" w:hAnsi="Times New Roman" w:cs="Times New Roman"/>
        </w:rPr>
        <w:t>violence</w:t>
      </w:r>
      <w:r w:rsidRPr="002F21BD">
        <w:rPr>
          <w:rFonts w:ascii="Times New Roman" w:hAnsi="Times New Roman" w:cs="Times New Roman"/>
        </w:rPr>
        <w:t xml:space="preserve"> in particular, remain almost entirely unexplored.</w:t>
      </w:r>
    </w:p>
    <w:p w14:paraId="3F9E5BB2" w14:textId="3C696C56" w:rsidR="001A38BB" w:rsidRPr="002F21BD" w:rsidRDefault="00310DAB" w:rsidP="00310DAB">
      <w:pPr>
        <w:rPr>
          <w:rFonts w:ascii="Times New Roman" w:hAnsi="Times New Roman" w:cs="Times New Roman"/>
        </w:rPr>
      </w:pPr>
      <w:r w:rsidRPr="002F21BD">
        <w:rPr>
          <w:rFonts w:ascii="Times New Roman" w:hAnsi="Times New Roman" w:cs="Times New Roman"/>
        </w:rPr>
        <w:t>Understanding these changes is crucial for crime theori</w:t>
      </w:r>
      <w:r w:rsidR="008D18CF" w:rsidRPr="002F21BD">
        <w:rPr>
          <w:rFonts w:ascii="Times New Roman" w:hAnsi="Times New Roman" w:cs="Times New Roman"/>
        </w:rPr>
        <w:t>z</w:t>
      </w:r>
      <w:r w:rsidRPr="002F21BD">
        <w:rPr>
          <w:rFonts w:ascii="Times New Roman" w:hAnsi="Times New Roman" w:cs="Times New Roman"/>
        </w:rPr>
        <w:t xml:space="preserve">ing and prevention practice. Nearly all criminological theories that address environmental influences on </w:t>
      </w:r>
      <w:r w:rsidR="00DF372B" w:rsidRPr="002F21BD">
        <w:rPr>
          <w:rFonts w:ascii="Times New Roman" w:hAnsi="Times New Roman" w:cs="Times New Roman"/>
        </w:rPr>
        <w:t>violence</w:t>
      </w:r>
      <w:r w:rsidRPr="002F21BD">
        <w:rPr>
          <w:rFonts w:ascii="Times New Roman" w:hAnsi="Times New Roman" w:cs="Times New Roman"/>
        </w:rPr>
        <w:t>—whether rooted in routine activities</w:t>
      </w:r>
      <w:r w:rsidR="00A31691" w:rsidRPr="002F21BD">
        <w:rPr>
          <w:rFonts w:ascii="Times New Roman" w:hAnsi="Times New Roman" w:cs="Times New Roman"/>
        </w:rPr>
        <w:t xml:space="preserve"> and opportunity structures</w:t>
      </w:r>
      <w:r w:rsidR="000C6B32" w:rsidRPr="002F21BD">
        <w:rPr>
          <w:rFonts w:ascii="Times New Roman" w:hAnsi="Times New Roman" w:cs="Times New Roman"/>
        </w:rPr>
        <w:t xml:space="preserve"> (Cohen &amp; Felson, 1979)</w:t>
      </w:r>
      <w:r w:rsidR="00A31691" w:rsidRPr="002F21BD">
        <w:rPr>
          <w:rFonts w:ascii="Times New Roman" w:hAnsi="Times New Roman" w:cs="Times New Roman"/>
        </w:rPr>
        <w:t>,</w:t>
      </w:r>
      <w:r w:rsidRPr="002F21BD">
        <w:rPr>
          <w:rFonts w:ascii="Times New Roman" w:hAnsi="Times New Roman" w:cs="Times New Roman"/>
        </w:rPr>
        <w:t xml:space="preserve"> or affective responses to heat and discomfort</w:t>
      </w:r>
      <w:r w:rsidR="000C6B32" w:rsidRPr="002F21BD">
        <w:rPr>
          <w:rFonts w:ascii="Times New Roman" w:hAnsi="Times New Roman" w:cs="Times New Roman"/>
        </w:rPr>
        <w:t xml:space="preserve"> (Anderson et al., 1995; Baron &amp; Bell, 1976)</w:t>
      </w:r>
      <w:r w:rsidRPr="002F21BD">
        <w:rPr>
          <w:rFonts w:ascii="Times New Roman" w:hAnsi="Times New Roman" w:cs="Times New Roman"/>
        </w:rPr>
        <w:t xml:space="preserve">—implicitly assume stable and predictable seasonal cycles. If rainfall seasons are shifting, weakening, or becoming less regular, then the social, spatial, and temporal patterns of everyday life that underpin these theories may also be changing. </w:t>
      </w:r>
      <w:r w:rsidR="00C46017" w:rsidRPr="00C46017">
        <w:rPr>
          <w:rFonts w:ascii="Times New Roman" w:hAnsi="Times New Roman" w:cs="Times New Roman"/>
        </w:rPr>
        <w:t>In other words, we may observe an erosion of traditional seasonal crime cycles.</w:t>
      </w:r>
      <w:r w:rsidR="0081296D">
        <w:rPr>
          <w:rFonts w:ascii="Times New Roman" w:hAnsi="Times New Roman" w:cs="Times New Roman"/>
        </w:rPr>
        <w:t xml:space="preserve"> </w:t>
      </w:r>
      <w:r w:rsidRPr="002F21BD">
        <w:rPr>
          <w:rFonts w:ascii="Times New Roman" w:hAnsi="Times New Roman" w:cs="Times New Roman"/>
        </w:rPr>
        <w:t>For prevention practitioners, this means that long-standing assumptions about “high-risk months</w:t>
      </w:r>
      <w:r w:rsidR="0042278E" w:rsidRPr="002F21BD">
        <w:rPr>
          <w:rFonts w:ascii="Times New Roman" w:hAnsi="Times New Roman" w:cs="Times New Roman"/>
        </w:rPr>
        <w:t xml:space="preserve">” </w:t>
      </w:r>
      <w:r w:rsidRPr="002F21BD">
        <w:rPr>
          <w:rFonts w:ascii="Times New Roman" w:hAnsi="Times New Roman" w:cs="Times New Roman"/>
        </w:rPr>
        <w:t xml:space="preserve">may no longer hold. As climate change disrupts these patterns, </w:t>
      </w:r>
      <w:r w:rsidR="00DF372B" w:rsidRPr="002F21BD">
        <w:rPr>
          <w:rFonts w:ascii="Times New Roman" w:hAnsi="Times New Roman" w:cs="Times New Roman"/>
        </w:rPr>
        <w:t>violence</w:t>
      </w:r>
      <w:r w:rsidRPr="002F21BD">
        <w:rPr>
          <w:rFonts w:ascii="Times New Roman" w:hAnsi="Times New Roman" w:cs="Times New Roman"/>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2F21BD" w:rsidRDefault="00E4161F" w:rsidP="001B1271">
      <w:pPr>
        <w:rPr>
          <w:rFonts w:ascii="Times New Roman" w:hAnsi="Times New Roman" w:cs="Times New Roman"/>
        </w:rPr>
      </w:pPr>
      <w:r w:rsidRPr="002F21BD">
        <w:rPr>
          <w:rFonts w:ascii="Times New Roman" w:hAnsi="Times New Roman" w:cs="Times New Roman"/>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(Anderson et al., 1995; Baron &amp; Bell, 1976). </w:t>
      </w:r>
      <w:r w:rsidR="00691A6E" w:rsidRPr="002F21BD">
        <w:rPr>
          <w:rFonts w:ascii="Times New Roman" w:hAnsi="Times New Roman" w:cs="Times New Roman"/>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2F21BD">
        <w:rPr>
          <w:rFonts w:ascii="Times New Roman" w:hAnsi="Times New Roman" w:cs="Times New Roman"/>
          <w:i/>
          <w:iCs/>
        </w:rPr>
        <w:t xml:space="preserve">absence </w:t>
      </w:r>
      <w:r w:rsidR="00691A6E" w:rsidRPr="002F21BD">
        <w:rPr>
          <w:rFonts w:ascii="Times New Roman" w:hAnsi="Times New Roman" w:cs="Times New Roman"/>
        </w:rPr>
        <w:t>of precipitation may trigger strain, noting that “freshwater shortages are associated with negative emotions, such as frustration and anger” (p. 28).</w:t>
      </w:r>
      <w:r w:rsidR="00CA7822" w:rsidRPr="002F21BD">
        <w:rPr>
          <w:rFonts w:ascii="Times New Roman" w:hAnsi="Times New Roman" w:cs="Times New Roman"/>
        </w:rPr>
        <w:t xml:space="preserve"> </w:t>
      </w:r>
      <w:r w:rsidRPr="002F21BD">
        <w:rPr>
          <w:rFonts w:ascii="Times New Roman" w:hAnsi="Times New Roman" w:cs="Times New Roman"/>
        </w:rPr>
        <w:t xml:space="preserve">Routine activity theory (Cohen &amp; Felson, 1979) </w:t>
      </w:r>
      <w:r w:rsidR="00691A6E" w:rsidRPr="002F21BD">
        <w:rPr>
          <w:rFonts w:ascii="Times New Roman" w:hAnsi="Times New Roman" w:cs="Times New Roman"/>
        </w:rPr>
        <w:t xml:space="preserve">also </w:t>
      </w:r>
      <w:r w:rsidRPr="002F21BD">
        <w:rPr>
          <w:rFonts w:ascii="Times New Roman" w:hAnsi="Times New Roman" w:cs="Times New Roman"/>
        </w:rPr>
        <w:t xml:space="preserve">posits that weather shapes the convergence of offenders, targets, and capable guardians, with rainfall often suppressing the social interactions and public-space activities that facilitate violent encounters. </w:t>
      </w:r>
      <w:r w:rsidR="000E57CB" w:rsidRPr="002F21BD">
        <w:rPr>
          <w:rFonts w:ascii="Times New Roman" w:hAnsi="Times New Roman" w:cs="Times New Roman"/>
        </w:rPr>
        <w:t>Together, these frameworks have been central to understanding weather</w:t>
      </w:r>
      <w:r w:rsidR="00511556" w:rsidRPr="002F21BD">
        <w:rPr>
          <w:rFonts w:ascii="Times New Roman" w:hAnsi="Times New Roman" w:cs="Times New Roman"/>
        </w:rPr>
        <w:t>-</w:t>
      </w:r>
      <w:r w:rsidR="000E57CB" w:rsidRPr="002F21BD">
        <w:rPr>
          <w:rFonts w:ascii="Times New Roman" w:hAnsi="Times New Roman" w:cs="Times New Roman"/>
        </w:rPr>
        <w:t>crime relationships and the seasonality of violence.</w:t>
      </w:r>
    </w:p>
    <w:p w14:paraId="7006E940" w14:textId="0476BB6A" w:rsidR="00965FD3" w:rsidRPr="002F21BD" w:rsidRDefault="00965FD3" w:rsidP="00965FD3">
      <w:pPr>
        <w:rPr>
          <w:rFonts w:ascii="Times New Roman" w:hAnsi="Times New Roman" w:cs="Times New Roman"/>
        </w:rPr>
      </w:pPr>
      <w:r w:rsidRPr="002F21BD">
        <w:rPr>
          <w:rFonts w:ascii="Times New Roman" w:hAnsi="Times New Roman" w:cs="Times New Roman"/>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2F21BD">
        <w:rPr>
          <w:rFonts w:ascii="Times New Roman" w:hAnsi="Times New Roman" w:cs="Times New Roman"/>
        </w:rPr>
        <w:t>A</w:t>
      </w:r>
      <w:r w:rsidRPr="002F21BD">
        <w:rPr>
          <w:rFonts w:ascii="Times New Roman" w:hAnsi="Times New Roman" w:cs="Times New Roman"/>
        </w:rPr>
        <w:t xml:space="preserve"> (Sommer et al., 2018), Brantford, O</w:t>
      </w:r>
      <w:r w:rsidR="002C0187" w:rsidRPr="002F21BD">
        <w:rPr>
          <w:rFonts w:ascii="Times New Roman" w:hAnsi="Times New Roman" w:cs="Times New Roman"/>
        </w:rPr>
        <w:t>N</w:t>
      </w:r>
      <w:r w:rsidRPr="002F21BD">
        <w:rPr>
          <w:rFonts w:ascii="Times New Roman" w:hAnsi="Times New Roman" w:cs="Times New Roman"/>
        </w:rPr>
        <w:t xml:space="preserve"> (Hodgkinson &amp; Vamvakaris, 2025), Jamaica (Wright &amp; Stewart, </w:t>
      </w:r>
      <w:r w:rsidRPr="002F21BD">
        <w:rPr>
          <w:rFonts w:ascii="Times New Roman" w:hAnsi="Times New Roman" w:cs="Times New Roman"/>
        </w:rPr>
        <w:lastRenderedPageBreak/>
        <w:t>2024), and Taiwan (Yu et al., 2017), with more modest or null results observed in Baltimore, M</w:t>
      </w:r>
      <w:r w:rsidR="002C0187" w:rsidRPr="002F21BD">
        <w:rPr>
          <w:rFonts w:ascii="Times New Roman" w:hAnsi="Times New Roman" w:cs="Times New Roman"/>
        </w:rPr>
        <w:t>D</w:t>
      </w:r>
      <w:r w:rsidRPr="002F21BD">
        <w:rPr>
          <w:rFonts w:ascii="Times New Roman" w:hAnsi="Times New Roman" w:cs="Times New Roman"/>
        </w:rPr>
        <w:t xml:space="preserve"> (Cheatwood, 1995), Hampton Roads, </w:t>
      </w:r>
      <w:r w:rsidR="00DA53A3" w:rsidRPr="002F21BD">
        <w:rPr>
          <w:rFonts w:ascii="Times New Roman" w:hAnsi="Times New Roman" w:cs="Times New Roman"/>
        </w:rPr>
        <w:t>VA</w:t>
      </w:r>
      <w:r w:rsidRPr="002F21BD">
        <w:rPr>
          <w:rFonts w:ascii="Times New Roman" w:hAnsi="Times New Roman" w:cs="Times New Roman"/>
        </w:rPr>
        <w:t xml:space="preserve"> (Wu et al., 2020), and Brisbane, Australia (Corcoran &amp; Zahnow, 2021).</w:t>
      </w:r>
    </w:p>
    <w:p w14:paraId="01717243" w14:textId="70064C5C" w:rsidR="00DE534D" w:rsidRPr="002F21BD" w:rsidRDefault="00965FD3" w:rsidP="00294CE9">
      <w:pPr>
        <w:rPr>
          <w:rFonts w:ascii="Times New Roman" w:hAnsi="Times New Roman" w:cs="Times New Roman"/>
        </w:rPr>
      </w:pPr>
      <w:r w:rsidRPr="002F21BD">
        <w:rPr>
          <w:rFonts w:ascii="Times New Roman" w:hAnsi="Times New Roman" w:cs="Times New Roman"/>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2F21BD">
        <w:rPr>
          <w:rFonts w:ascii="Times New Roman" w:hAnsi="Times New Roman" w:cs="Times New Roman"/>
        </w:rPr>
        <w:t>violence</w:t>
      </w:r>
      <w:r w:rsidRPr="002F21BD">
        <w:rPr>
          <w:rFonts w:ascii="Times New Roman" w:hAnsi="Times New Roman" w:cs="Times New Roman"/>
        </w:rPr>
        <w:t xml:space="preserve">, particularly in tropical and Caribbean settings. If rainfall seasons are shifting—as they are across the Caribbean and equatorial regions—then the </w:t>
      </w:r>
      <w:r w:rsidR="00C32A7B" w:rsidRPr="002F21BD">
        <w:rPr>
          <w:rFonts w:ascii="Times New Roman" w:hAnsi="Times New Roman" w:cs="Times New Roman"/>
        </w:rPr>
        <w:t>violence</w:t>
      </w:r>
      <w:r w:rsidRPr="002F21BD">
        <w:rPr>
          <w:rFonts w:ascii="Times New Roman" w:hAnsi="Times New Roman" w:cs="Times New Roman"/>
        </w:rPr>
        <w:t xml:space="preserve"> cycles tied to them may also be shifting.</w:t>
      </w:r>
    </w:p>
    <w:p w14:paraId="0CAFC465" w14:textId="21BC3BC8" w:rsidR="00353227" w:rsidRPr="002F21BD" w:rsidRDefault="00294CE9">
      <w:pPr>
        <w:rPr>
          <w:rFonts w:ascii="Times New Roman" w:hAnsi="Times New Roman" w:cs="Times New Roman"/>
        </w:rPr>
      </w:pPr>
      <w:r w:rsidRPr="002F21BD">
        <w:rPr>
          <w:rFonts w:ascii="Times New Roman" w:hAnsi="Times New Roman" w:cs="Times New Roman"/>
        </w:rPr>
        <w:t>This paper addresses this gap by examining whether recent changes in rainy and dry periods in the Central American and Caribbean region are influencing the seasonality of violent crime</w:t>
      </w:r>
      <w:r w:rsidR="00300EF0" w:rsidRPr="002F21BD">
        <w:rPr>
          <w:rFonts w:ascii="Times New Roman" w:hAnsi="Times New Roman" w:cs="Times New Roman"/>
        </w:rPr>
        <w:t xml:space="preserve">, </w:t>
      </w:r>
      <w:r w:rsidR="002B2EAB" w:rsidRPr="002F21BD">
        <w:rPr>
          <w:rFonts w:ascii="Times New Roman" w:hAnsi="Times New Roman" w:cs="Times New Roman"/>
        </w:rPr>
        <w:t>while adjusting for temperature anomalies to rule out confounding from concurrent temperature shifts</w:t>
      </w:r>
      <w:r w:rsidR="00FC3E72" w:rsidRPr="002F21BD">
        <w:rPr>
          <w:rFonts w:ascii="Times New Roman" w:hAnsi="Times New Roman" w:cs="Times New Roman"/>
        </w:rPr>
        <w:t xml:space="preserve">. </w:t>
      </w:r>
      <w:r w:rsidRPr="002F21BD">
        <w:rPr>
          <w:rFonts w:ascii="Times New Roman" w:hAnsi="Times New Roman" w:cs="Times New Roman"/>
        </w:rPr>
        <w:t xml:space="preserve">Using long-term data from </w:t>
      </w:r>
      <w:r w:rsidR="006E44BA" w:rsidRPr="002F21BD">
        <w:rPr>
          <w:rFonts w:ascii="Times New Roman" w:hAnsi="Times New Roman" w:cs="Times New Roman"/>
        </w:rPr>
        <w:t xml:space="preserve">three case studies in </w:t>
      </w:r>
      <w:r w:rsidRPr="002F21BD">
        <w:rPr>
          <w:rFonts w:ascii="Times New Roman" w:hAnsi="Times New Roman" w:cs="Times New Roman"/>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2F21BD">
        <w:rPr>
          <w:rFonts w:ascii="Times New Roman" w:hAnsi="Times New Roman" w:cs="Times New Roman"/>
        </w:rPr>
        <w:t xml:space="preserve">violent </w:t>
      </w:r>
      <w:r w:rsidRPr="002F21BD">
        <w:rPr>
          <w:rFonts w:ascii="Times New Roman" w:hAnsi="Times New Roman" w:cs="Times New Roman"/>
        </w:rPr>
        <w:t>crime patterns. These three contexts provide complementary analytical vantage points: highly granular municipal data in Colombia, long temporal coverage in Mexico, and a Global North comparison in Florida.</w:t>
      </w:r>
      <w:r w:rsidR="00E1214E" w:rsidRPr="002F21BD">
        <w:rPr>
          <w:rFonts w:ascii="Times New Roman" w:hAnsi="Times New Roman" w:cs="Times New Roman"/>
        </w:rPr>
        <w:t xml:space="preserve"> </w:t>
      </w:r>
      <w:r w:rsidR="00DE23A5" w:rsidRPr="002F21BD">
        <w:rPr>
          <w:rFonts w:ascii="Times New Roman" w:hAnsi="Times New Roman" w:cs="Times New Roman"/>
        </w:rPr>
        <w:t>Specifically, we address the following questions: Do monthly rainfall anomalies correspond to monthly violence anomalies at the national level? Do monthly rainfall anomalies explain within</w:t>
      </w:r>
      <w:r w:rsidR="00CB25BF" w:rsidRPr="002F21BD">
        <w:rPr>
          <w:rFonts w:ascii="Times New Roman" w:hAnsi="Times New Roman" w:cs="Times New Roman"/>
        </w:rPr>
        <w:t>-</w:t>
      </w:r>
      <w:r w:rsidR="00DE23A5" w:rsidRPr="002F21BD">
        <w:rPr>
          <w:rFonts w:ascii="Times New Roman" w:hAnsi="Times New Roman" w:cs="Times New Roman"/>
        </w:rPr>
        <w:t>subnational-</w:t>
      </w:r>
      <w:r w:rsidR="00E61541" w:rsidRPr="002F21BD">
        <w:rPr>
          <w:rFonts w:ascii="Times New Roman" w:hAnsi="Times New Roman" w:cs="Times New Roman"/>
        </w:rPr>
        <w:t>area</w:t>
      </w:r>
      <w:r w:rsidR="00DE23A5" w:rsidRPr="002F21BD">
        <w:rPr>
          <w:rFonts w:ascii="Times New Roman" w:hAnsi="Times New Roman" w:cs="Times New Roman"/>
        </w:rPr>
        <w:t xml:space="preserve"> monthly variation? And do subnational </w:t>
      </w:r>
      <w:r w:rsidR="00E61541" w:rsidRPr="002F21BD">
        <w:rPr>
          <w:rFonts w:ascii="Times New Roman" w:hAnsi="Times New Roman" w:cs="Times New Roman"/>
        </w:rPr>
        <w:t>areas</w:t>
      </w:r>
      <w:r w:rsidR="00DE23A5" w:rsidRPr="002F21BD">
        <w:rPr>
          <w:rFonts w:ascii="Times New Roman" w:hAnsi="Times New Roman" w:cs="Times New Roman"/>
        </w:rPr>
        <w:t xml:space="preserve"> differ in how rainfall anomalies affect violence?</w:t>
      </w:r>
      <w:r w:rsidR="00E61541" w:rsidRPr="002F21BD">
        <w:rPr>
          <w:rFonts w:ascii="Times New Roman" w:hAnsi="Times New Roman" w:cs="Times New Roman"/>
        </w:rPr>
        <w:t xml:space="preserve"> </w:t>
      </w:r>
      <w:r w:rsidRPr="002F21BD">
        <w:rPr>
          <w:rFonts w:ascii="Times New Roman" w:hAnsi="Times New Roman" w:cs="Times New Roman"/>
        </w:rPr>
        <w:t>Across all three settings, we find consistent evidence that traditional seasonal cycles</w:t>
      </w:r>
      <w:r w:rsidR="00E1214E" w:rsidRPr="002F21BD">
        <w:rPr>
          <w:rFonts w:ascii="Times New Roman" w:hAnsi="Times New Roman" w:cs="Times New Roman"/>
        </w:rPr>
        <w:t xml:space="preserve"> in violent crime</w:t>
      </w:r>
      <w:r w:rsidRPr="002F21BD">
        <w:rPr>
          <w:rFonts w:ascii="Times New Roman" w:hAnsi="Times New Roman" w:cs="Times New Roman"/>
        </w:rPr>
        <w:t xml:space="preserve"> are becoming less pronounced and shifting in time—changes that track evolving rainfall patterns.</w:t>
      </w:r>
    </w:p>
    <w:p w14:paraId="6A2FFF67" w14:textId="098D3F16"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2 Methodology</w:t>
      </w:r>
    </w:p>
    <w:p w14:paraId="1A7C4CE3" w14:textId="55B16A59"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2.1 Data</w:t>
      </w:r>
    </w:p>
    <w:p w14:paraId="16666C37" w14:textId="106219E0" w:rsidR="00780EB8" w:rsidRPr="002F21BD" w:rsidRDefault="00780EB8" w:rsidP="00780EB8">
      <w:pPr>
        <w:rPr>
          <w:rFonts w:ascii="Times New Roman" w:hAnsi="Times New Roman" w:cs="Times New Roman"/>
        </w:rPr>
      </w:pPr>
      <w:r w:rsidRPr="002F21BD">
        <w:rPr>
          <w:rFonts w:ascii="Times New Roman" w:hAnsi="Times New Roman" w:cs="Times New Roman"/>
        </w:rPr>
        <w:t>Longitudinal data on monthly violent crime</w:t>
      </w:r>
      <w:r w:rsidR="00E77617" w:rsidRPr="002F21BD">
        <w:rPr>
          <w:rFonts w:ascii="Times New Roman" w:hAnsi="Times New Roman" w:cs="Times New Roman"/>
        </w:rPr>
        <w:t>,</w:t>
      </w:r>
      <w:r w:rsidRPr="002F21BD">
        <w:rPr>
          <w:rFonts w:ascii="Times New Roman" w:hAnsi="Times New Roman" w:cs="Times New Roman"/>
        </w:rPr>
        <w:t xml:space="preserve"> precipitation</w:t>
      </w:r>
      <w:r w:rsidR="00E77617" w:rsidRPr="002F21BD">
        <w:rPr>
          <w:rFonts w:ascii="Times New Roman" w:hAnsi="Times New Roman" w:cs="Times New Roman"/>
        </w:rPr>
        <w:t>,</w:t>
      </w:r>
      <w:r w:rsidRPr="002F21BD">
        <w:rPr>
          <w:rFonts w:ascii="Times New Roman" w:hAnsi="Times New Roman" w:cs="Times New Roman"/>
        </w:rPr>
        <w:t xml:space="preserve"> </w:t>
      </w:r>
      <w:r w:rsidR="002652BB" w:rsidRPr="002F21BD">
        <w:rPr>
          <w:rFonts w:ascii="Times New Roman" w:hAnsi="Times New Roman" w:cs="Times New Roman"/>
        </w:rPr>
        <w:t xml:space="preserve">and temperature </w:t>
      </w:r>
      <w:r w:rsidRPr="002F21BD">
        <w:rPr>
          <w:rFonts w:ascii="Times New Roman" w:hAnsi="Times New Roman" w:cs="Times New Roman"/>
        </w:rPr>
        <w:t>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sidRPr="002F21BD">
        <w:rPr>
          <w:rFonts w:ascii="Times New Roman" w:hAnsi="Times New Roman" w:cs="Times New Roman"/>
        </w:rPr>
        <w:t xml:space="preserve"> </w:t>
      </w:r>
      <w:r w:rsidRPr="002F21BD">
        <w:rPr>
          <w:rFonts w:ascii="Times New Roman" w:hAnsi="Times New Roman" w:cs="Times New Roman"/>
        </w:rPr>
        <w:t xml:space="preserve">Mexico, situated in the southern part of North America, has a population of </w:t>
      </w:r>
      <w:r w:rsidRPr="002F21BD">
        <w:rPr>
          <w:rFonts w:ascii="Times New Roman" w:hAnsi="Times New Roman" w:cs="Times New Roman"/>
        </w:rPr>
        <w:lastRenderedPageBreak/>
        <w:t>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sidRPr="002F21BD">
        <w:rPr>
          <w:rFonts w:ascii="Times New Roman" w:hAnsi="Times New Roman" w:cs="Times New Roman"/>
        </w:rPr>
        <w:t xml:space="preserve"> </w:t>
      </w:r>
      <w:r w:rsidRPr="002F21BD">
        <w:rPr>
          <w:rFonts w:ascii="Times New Roman" w:hAnsi="Times New Roman" w:cs="Times New Roman"/>
        </w:rPr>
        <w:t>Finally, Gainesville, a city in northern Florida, has a population of 141,085 and covers 64.54 sq mi. Fourteen homicides were recorded in 2023.</w:t>
      </w:r>
    </w:p>
    <w:p w14:paraId="0F15279E" w14:textId="1115E4CA" w:rsidR="001A3AE0" w:rsidRPr="002F21BD" w:rsidRDefault="00780EB8" w:rsidP="00780EB8">
      <w:pPr>
        <w:rPr>
          <w:rFonts w:ascii="Times New Roman" w:hAnsi="Times New Roman" w:cs="Times New Roman"/>
        </w:rPr>
      </w:pPr>
      <w:r w:rsidRPr="002F21BD">
        <w:rPr>
          <w:rFonts w:ascii="Times New Roman" w:hAnsi="Times New Roman" w:cs="Times New Roman"/>
        </w:rPr>
        <w:t>The selection of these three settings was driven by data availability in areas characteri</w:t>
      </w:r>
      <w:r w:rsidR="008F32DF" w:rsidRPr="002F21BD">
        <w:rPr>
          <w:rFonts w:ascii="Times New Roman" w:hAnsi="Times New Roman" w:cs="Times New Roman"/>
        </w:rPr>
        <w:t>z</w:t>
      </w:r>
      <w:r w:rsidRPr="002F21BD">
        <w:rPr>
          <w:rFonts w:ascii="Times New Roman" w:hAnsi="Times New Roman" w:cs="Times New Roman"/>
        </w:rPr>
        <w:t xml:space="preserve">ed by different economic and demographic conditions within the broader Caribbean region, spanning both Global North and Global South contexts. Colombia and Mexico provide at least twenty years of homicide </w:t>
      </w:r>
      <w:r w:rsidR="009549F6" w:rsidRPr="002F21BD">
        <w:rPr>
          <w:rFonts w:ascii="Times New Roman" w:hAnsi="Times New Roman" w:cs="Times New Roman"/>
        </w:rPr>
        <w:t xml:space="preserve">(2003-2024 in Colombia and 1997-2024 in Mexico) </w:t>
      </w:r>
      <w:r w:rsidRPr="002F21BD">
        <w:rPr>
          <w:rFonts w:ascii="Times New Roman" w:hAnsi="Times New Roman" w:cs="Times New Roman"/>
        </w:rPr>
        <w:t>and locali</w:t>
      </w:r>
      <w:r w:rsidR="00865E84" w:rsidRPr="002F21BD">
        <w:rPr>
          <w:rFonts w:ascii="Times New Roman" w:hAnsi="Times New Roman" w:cs="Times New Roman"/>
        </w:rPr>
        <w:t>z</w:t>
      </w:r>
      <w:r w:rsidRPr="002F21BD">
        <w:rPr>
          <w:rFonts w:ascii="Times New Roman" w:hAnsi="Times New Roman" w:cs="Times New Roman"/>
        </w:rPr>
        <w:t>ed rainfall</w:t>
      </w:r>
      <w:r w:rsidR="00DC02E2" w:rsidRPr="002F21BD">
        <w:rPr>
          <w:rFonts w:ascii="Times New Roman" w:hAnsi="Times New Roman" w:cs="Times New Roman"/>
        </w:rPr>
        <w:t xml:space="preserve"> and temperature</w:t>
      </w:r>
      <w:r w:rsidRPr="002F21BD">
        <w:rPr>
          <w:rFonts w:ascii="Times New Roman" w:hAnsi="Times New Roman" w:cs="Times New Roman"/>
        </w:rPr>
        <w:t xml:space="preserve"> data, while Gainesville was the only Global North location around the Caribbean for which we could obtain </w:t>
      </w:r>
      <w:r w:rsidR="003C7F6C" w:rsidRPr="002F21BD">
        <w:rPr>
          <w:rFonts w:ascii="Times New Roman" w:hAnsi="Times New Roman" w:cs="Times New Roman"/>
        </w:rPr>
        <w:t>violent crime</w:t>
      </w:r>
      <w:r w:rsidR="00DC02E2" w:rsidRPr="002F21BD">
        <w:rPr>
          <w:rFonts w:ascii="Times New Roman" w:hAnsi="Times New Roman" w:cs="Times New Roman"/>
        </w:rPr>
        <w:t>,</w:t>
      </w:r>
      <w:r w:rsidRPr="002F21BD">
        <w:rPr>
          <w:rFonts w:ascii="Times New Roman" w:hAnsi="Times New Roman" w:cs="Times New Roman"/>
        </w:rPr>
        <w:t xml:space="preserve"> precipitation</w:t>
      </w:r>
      <w:r w:rsidR="00DC02E2" w:rsidRPr="002F21BD">
        <w:rPr>
          <w:rFonts w:ascii="Times New Roman" w:hAnsi="Times New Roman" w:cs="Times New Roman"/>
        </w:rPr>
        <w:t xml:space="preserve">, and temperature </w:t>
      </w:r>
      <w:r w:rsidRPr="002F21BD">
        <w:rPr>
          <w:rFonts w:ascii="Times New Roman" w:hAnsi="Times New Roman" w:cs="Times New Roman"/>
        </w:rPr>
        <w:t>data covering at least ten years</w:t>
      </w:r>
      <w:r w:rsidR="009549F6" w:rsidRPr="002F21BD">
        <w:rPr>
          <w:rFonts w:ascii="Times New Roman" w:hAnsi="Times New Roman" w:cs="Times New Roman"/>
        </w:rPr>
        <w:t xml:space="preserve"> (2011-2024)</w:t>
      </w:r>
      <w:r w:rsidRPr="002F21BD">
        <w:rPr>
          <w:rFonts w:ascii="Times New Roman" w:hAnsi="Times New Roman" w:cs="Times New Roman"/>
        </w:rPr>
        <w:t>.</w:t>
      </w:r>
      <w:r w:rsidR="00865E84" w:rsidRPr="002F21BD">
        <w:rPr>
          <w:rFonts w:ascii="Times New Roman" w:hAnsi="Times New Roman" w:cs="Times New Roman"/>
        </w:rPr>
        <w:t xml:space="preserve"> </w:t>
      </w:r>
      <w:r w:rsidR="001568ED" w:rsidRPr="002F21BD">
        <w:rPr>
          <w:rFonts w:ascii="Times New Roman" w:hAnsi="Times New Roman" w:cs="Times New Roman"/>
        </w:rPr>
        <w:t>Given Gainesville’s low homicide rate, in this third case we analyze all forms of street violence (including homicide, battery, assault, robbery, affray, false imprisonment, extortion, child molestation, and striking a police animal</w:t>
      </w:r>
      <w:r w:rsidR="00C8403C" w:rsidRPr="002F21BD">
        <w:rPr>
          <w:rFonts w:ascii="Times New Roman" w:hAnsi="Times New Roman" w:cs="Times New Roman"/>
        </w:rPr>
        <w:t>, all in non-domestic contexts</w:t>
      </w:r>
      <w:r w:rsidR="001568ED" w:rsidRPr="002F21BD">
        <w:rPr>
          <w:rFonts w:ascii="Times New Roman" w:hAnsi="Times New Roman" w:cs="Times New Roman"/>
        </w:rPr>
        <w:t xml:space="preserve">). </w:t>
      </w:r>
      <w:r w:rsidR="009309EE" w:rsidRPr="002F21BD">
        <w:rPr>
          <w:rFonts w:ascii="Times New Roman" w:hAnsi="Times New Roman" w:cs="Times New Roman"/>
        </w:rPr>
        <w:t>The inclusion of three independent case studies across diverse settings enhances the robustness of the analysis.</w:t>
      </w:r>
    </w:p>
    <w:p w14:paraId="6FA47883" w14:textId="48D9D04A" w:rsidR="00845F92" w:rsidRPr="002F21BD" w:rsidRDefault="00C0019D" w:rsidP="00780EB8">
      <w:pPr>
        <w:rPr>
          <w:rFonts w:ascii="Times New Roman" w:hAnsi="Times New Roman" w:cs="Times New Roman"/>
        </w:rPr>
      </w:pPr>
      <w:r w:rsidRPr="002F21BD">
        <w:rPr>
          <w:rFonts w:ascii="Times New Roman" w:hAnsi="Times New Roman" w:cs="Times New Roman"/>
        </w:rPr>
        <w:t>In Colombia, homicide microdata were recorded and openly shared by the Ministry of National Defense through its Open Data Portal</w:t>
      </w:r>
      <w:r w:rsidRPr="002F21BD">
        <w:rPr>
          <w:rStyle w:val="FootnoteReference"/>
          <w:rFonts w:ascii="Times New Roman" w:hAnsi="Times New Roman" w:cs="Times New Roman"/>
        </w:rPr>
        <w:footnoteReference w:id="1"/>
      </w:r>
      <w:r w:rsidRPr="002F21BD">
        <w:rPr>
          <w:rFonts w:ascii="Times New Roman" w:hAnsi="Times New Roman" w:cs="Times New Roman"/>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sidRPr="002F21BD">
        <w:rPr>
          <w:rStyle w:val="FootnoteReference"/>
          <w:rFonts w:ascii="Times New Roman" w:hAnsi="Times New Roman" w:cs="Times New Roman"/>
        </w:rPr>
        <w:footnoteReference w:id="2"/>
      </w:r>
      <w:r w:rsidRPr="002F21BD">
        <w:rPr>
          <w:rFonts w:ascii="Times New Roman" w:hAnsi="Times New Roman" w:cs="Times New Roman"/>
        </w:rPr>
        <w:t xml:space="preserve">. </w:t>
      </w:r>
      <w:r w:rsidR="00441ECA" w:rsidRPr="002F21BD">
        <w:rPr>
          <w:rFonts w:ascii="Times New Roman" w:hAnsi="Times New Roman" w:cs="Times New Roman"/>
        </w:rPr>
        <w:t>Surface air temperature estimates derived from the Coupled Model Intercomparison Project Phase 6 (CMIP6) under a low-emissions scenario were accessed</w:t>
      </w:r>
      <w:r w:rsidR="001B76F6" w:rsidRPr="002F21BD">
        <w:rPr>
          <w:rFonts w:ascii="Times New Roman" w:hAnsi="Times New Roman" w:cs="Times New Roman"/>
        </w:rPr>
        <w:t xml:space="preserve"> at the regional level</w:t>
      </w:r>
      <w:r w:rsidR="00441ECA" w:rsidRPr="002F21BD">
        <w:rPr>
          <w:rFonts w:ascii="Times New Roman" w:hAnsi="Times New Roman" w:cs="Times New Roman"/>
        </w:rPr>
        <w:t xml:space="preserve"> via the World Bank’s Climate Change Knowledge Portal</w:t>
      </w:r>
      <w:r w:rsidR="00EC7B5A" w:rsidRPr="002F21BD">
        <w:rPr>
          <w:rFonts w:ascii="Times New Roman" w:hAnsi="Times New Roman" w:cs="Times New Roman"/>
        </w:rPr>
        <w:t>.</w:t>
      </w:r>
      <w:r w:rsidR="00EC7B5A" w:rsidRPr="002F21BD">
        <w:rPr>
          <w:rStyle w:val="FootnoteReference"/>
          <w:rFonts w:ascii="Times New Roman" w:hAnsi="Times New Roman" w:cs="Times New Roman"/>
        </w:rPr>
        <w:footnoteReference w:id="3"/>
      </w:r>
      <w:r w:rsidR="00EC7B5A" w:rsidRPr="002F21BD">
        <w:rPr>
          <w:rFonts w:ascii="Times New Roman" w:hAnsi="Times New Roman" w:cs="Times New Roman"/>
        </w:rPr>
        <w:t xml:space="preserve"> </w:t>
      </w:r>
      <w:r w:rsidRPr="002F21BD">
        <w:rPr>
          <w:rFonts w:ascii="Times New Roman" w:hAnsi="Times New Roman" w:cs="Times New Roman"/>
        </w:rPr>
        <w:t>In Mexico, homicide data are aggregated at the monthly and state levels and shared by the Executive Secretariat of the National Public Security System</w:t>
      </w:r>
      <w:r w:rsidR="00F11ABE" w:rsidRPr="002F21BD">
        <w:rPr>
          <w:rStyle w:val="FootnoteReference"/>
          <w:rFonts w:ascii="Times New Roman" w:hAnsi="Times New Roman" w:cs="Times New Roman"/>
        </w:rPr>
        <w:footnoteReference w:id="4"/>
      </w:r>
      <w:r w:rsidRPr="002F21BD">
        <w:rPr>
          <w:rFonts w:ascii="Times New Roman" w:hAnsi="Times New Roman" w:cs="Times New Roman"/>
        </w:rPr>
        <w:t>, while rainfall data were also accessed from OCHA</w:t>
      </w:r>
      <w:r w:rsidR="00F11ABE" w:rsidRPr="002F21BD">
        <w:rPr>
          <w:rStyle w:val="FootnoteReference"/>
          <w:rFonts w:ascii="Times New Roman" w:hAnsi="Times New Roman" w:cs="Times New Roman"/>
        </w:rPr>
        <w:footnoteReference w:id="5"/>
      </w:r>
      <w:r w:rsidR="004D524B" w:rsidRPr="002F21BD">
        <w:rPr>
          <w:rFonts w:ascii="Times New Roman" w:hAnsi="Times New Roman" w:cs="Times New Roman"/>
        </w:rPr>
        <w:t xml:space="preserve"> and temperature data from the </w:t>
      </w:r>
      <w:r w:rsidR="009A2A8F" w:rsidRPr="002F21BD">
        <w:rPr>
          <w:rFonts w:ascii="Times New Roman" w:hAnsi="Times New Roman" w:cs="Times New Roman"/>
        </w:rPr>
        <w:t>World Bank’s Climate Change Knowledge Portal</w:t>
      </w:r>
      <w:r w:rsidR="00F11ABE" w:rsidRPr="002F21BD">
        <w:rPr>
          <w:rFonts w:ascii="Times New Roman" w:hAnsi="Times New Roman" w:cs="Times New Roman"/>
        </w:rPr>
        <w:t>.</w:t>
      </w:r>
      <w:r w:rsidRPr="002F21BD">
        <w:rPr>
          <w:rFonts w:ascii="Times New Roman" w:hAnsi="Times New Roman" w:cs="Times New Roman"/>
        </w:rPr>
        <w:t xml:space="preserve"> Finally, crime microdata for Gainesville were accessed through the city’s Open Data Portal</w:t>
      </w:r>
      <w:r w:rsidR="00B5445D" w:rsidRPr="002F21BD">
        <w:rPr>
          <w:rStyle w:val="FootnoteReference"/>
          <w:rFonts w:ascii="Times New Roman" w:hAnsi="Times New Roman" w:cs="Times New Roman"/>
        </w:rPr>
        <w:footnoteReference w:id="6"/>
      </w:r>
      <w:r w:rsidRPr="002F21BD">
        <w:rPr>
          <w:rFonts w:ascii="Times New Roman" w:hAnsi="Times New Roman" w:cs="Times New Roman"/>
        </w:rPr>
        <w:t>, precipitation data aggregated for the whole city are provided by the Florida State University Climate Cent</w:t>
      </w:r>
      <w:r w:rsidR="00F11ABE" w:rsidRPr="002F21BD">
        <w:rPr>
          <w:rFonts w:ascii="Times New Roman" w:hAnsi="Times New Roman" w:cs="Times New Roman"/>
        </w:rPr>
        <w:t>er</w:t>
      </w:r>
      <w:r w:rsidR="00F11ABE" w:rsidRPr="002F21BD">
        <w:rPr>
          <w:rStyle w:val="FootnoteReference"/>
          <w:rFonts w:ascii="Times New Roman" w:hAnsi="Times New Roman" w:cs="Times New Roman"/>
        </w:rPr>
        <w:footnoteReference w:id="7"/>
      </w:r>
      <w:r w:rsidR="008A45A3" w:rsidRPr="002F21BD">
        <w:rPr>
          <w:rFonts w:ascii="Times New Roman" w:hAnsi="Times New Roman" w:cs="Times New Roman"/>
        </w:rPr>
        <w:t xml:space="preserve">, and </w:t>
      </w:r>
      <w:r w:rsidR="009A2A8F" w:rsidRPr="002F21BD">
        <w:rPr>
          <w:rFonts w:ascii="Times New Roman" w:hAnsi="Times New Roman" w:cs="Times New Roman"/>
        </w:rPr>
        <w:t xml:space="preserve">temperature data </w:t>
      </w:r>
      <w:r w:rsidR="007F082C" w:rsidRPr="002F21BD">
        <w:rPr>
          <w:rFonts w:ascii="Times New Roman" w:hAnsi="Times New Roman" w:cs="Times New Roman"/>
        </w:rPr>
        <w:t xml:space="preserve">for Florida </w:t>
      </w:r>
      <w:r w:rsidR="009A2A8F" w:rsidRPr="002F21BD">
        <w:rPr>
          <w:rFonts w:ascii="Times New Roman" w:hAnsi="Times New Roman" w:cs="Times New Roman"/>
        </w:rPr>
        <w:t xml:space="preserve">were </w:t>
      </w:r>
      <w:r w:rsidR="002D5632" w:rsidRPr="002F21BD">
        <w:rPr>
          <w:rFonts w:ascii="Times New Roman" w:hAnsi="Times New Roman" w:cs="Times New Roman"/>
        </w:rPr>
        <w:t>obtained</w:t>
      </w:r>
      <w:r w:rsidR="007F082C" w:rsidRPr="002F21BD">
        <w:rPr>
          <w:rFonts w:ascii="Times New Roman" w:hAnsi="Times New Roman" w:cs="Times New Roman"/>
        </w:rPr>
        <w:t xml:space="preserve"> </w:t>
      </w:r>
      <w:r w:rsidR="009A2A8F" w:rsidRPr="002F21BD">
        <w:rPr>
          <w:rFonts w:ascii="Times New Roman" w:hAnsi="Times New Roman" w:cs="Times New Roman"/>
        </w:rPr>
        <w:t xml:space="preserve">from the </w:t>
      </w:r>
      <w:r w:rsidR="00647A69" w:rsidRPr="002F21BD">
        <w:rPr>
          <w:rFonts w:ascii="Times New Roman" w:hAnsi="Times New Roman" w:cs="Times New Roman"/>
        </w:rPr>
        <w:t>World Bank’s Climate Change Knowledge Portal.</w:t>
      </w:r>
      <w:r w:rsidRPr="002F21BD">
        <w:rPr>
          <w:rFonts w:ascii="Times New Roman" w:hAnsi="Times New Roman" w:cs="Times New Roman"/>
        </w:rPr>
        <w:t xml:space="preserve"> Rainfall estimates reflect total monthly precipitation (in </w:t>
      </w:r>
      <w:r w:rsidR="00804C3E" w:rsidRPr="002F21BD">
        <w:rPr>
          <w:rFonts w:ascii="Times New Roman" w:hAnsi="Times New Roman" w:cs="Times New Roman"/>
        </w:rPr>
        <w:t>millimeters</w:t>
      </w:r>
      <w:r w:rsidRPr="002F21BD">
        <w:rPr>
          <w:rFonts w:ascii="Times New Roman" w:hAnsi="Times New Roman" w:cs="Times New Roman"/>
        </w:rPr>
        <w:t xml:space="preserve"> for Colombia and Mexico, and in inches for Gainesville), while violence is measured using monthly crime counts.</w:t>
      </w:r>
      <w:r w:rsidR="001D3151" w:rsidRPr="002F21BD">
        <w:rPr>
          <w:rFonts w:ascii="Times New Roman" w:hAnsi="Times New Roman" w:cs="Times New Roman"/>
        </w:rPr>
        <w:t xml:space="preserve"> </w:t>
      </w:r>
      <w:r w:rsidR="007A3E33" w:rsidRPr="002F21BD">
        <w:rPr>
          <w:rFonts w:ascii="Times New Roman" w:hAnsi="Times New Roman" w:cs="Times New Roman"/>
        </w:rPr>
        <w:t>Temperature estimates reflect average surface air temperature in degrees Celsius.</w:t>
      </w:r>
    </w:p>
    <w:p w14:paraId="63615FA9" w14:textId="4761C05D" w:rsidR="006E55BF" w:rsidRPr="002F21BD" w:rsidRDefault="00C30F46">
      <w:pPr>
        <w:rPr>
          <w:rFonts w:ascii="Times New Roman" w:hAnsi="Times New Roman" w:cs="Times New Roman"/>
        </w:rPr>
      </w:pPr>
      <w:r w:rsidRPr="002F21BD">
        <w:rPr>
          <w:rFonts w:ascii="Times New Roman" w:hAnsi="Times New Roman" w:cs="Times New Roman"/>
        </w:rPr>
        <w:t xml:space="preserve">Monthly violence anomalies serve as the dependent variable, monthly rainfall anomalies as the independent variable, and monthly temperature anomalies are included as a control to </w:t>
      </w:r>
      <w:r w:rsidRPr="002F21BD">
        <w:rPr>
          <w:rFonts w:ascii="Times New Roman" w:hAnsi="Times New Roman" w:cs="Times New Roman"/>
        </w:rPr>
        <w:lastRenderedPageBreak/>
        <w:t xml:space="preserve">reduce the risk of confounding bias. </w:t>
      </w:r>
      <w:r w:rsidR="00845F92" w:rsidRPr="002F21BD">
        <w:rPr>
          <w:rFonts w:ascii="Times New Roman" w:hAnsi="Times New Roman" w:cs="Times New Roman"/>
        </w:rPr>
        <w:t>Monthly rainfall</w:t>
      </w:r>
      <w:r w:rsidRPr="002F21BD">
        <w:rPr>
          <w:rFonts w:ascii="Times New Roman" w:hAnsi="Times New Roman" w:cs="Times New Roman"/>
        </w:rPr>
        <w:t>, temperature,</w:t>
      </w:r>
      <w:r w:rsidR="00845F92" w:rsidRPr="002F21BD">
        <w:rPr>
          <w:rFonts w:ascii="Times New Roman" w:hAnsi="Times New Roman" w:cs="Times New Roman"/>
        </w:rPr>
        <w:t xml:space="preserve"> and violence series were pre-processed in parallel before model estimation. For rainfall, daily precipitation data at the municipal (Colombia and </w:t>
      </w:r>
      <w:r w:rsidR="00025420" w:rsidRPr="002F21BD">
        <w:rPr>
          <w:rFonts w:ascii="Times New Roman" w:hAnsi="Times New Roman" w:cs="Times New Roman"/>
        </w:rPr>
        <w:t>Gainesville</w:t>
      </w:r>
      <w:r w:rsidR="00845F92" w:rsidRPr="002F21BD">
        <w:rPr>
          <w:rFonts w:ascii="Times New Roman" w:hAnsi="Times New Roman" w:cs="Times New Roman"/>
        </w:rPr>
        <w:t xml:space="preserve">) or </w:t>
      </w:r>
      <w:r w:rsidR="00025420" w:rsidRPr="002F21BD">
        <w:rPr>
          <w:rFonts w:ascii="Times New Roman" w:hAnsi="Times New Roman" w:cs="Times New Roman"/>
        </w:rPr>
        <w:t>state</w:t>
      </w:r>
      <w:r w:rsidR="00845F92" w:rsidRPr="002F21BD">
        <w:rPr>
          <w:rFonts w:ascii="Times New Roman" w:hAnsi="Times New Roman" w:cs="Times New Roman"/>
        </w:rPr>
        <w:t xml:space="preserve"> (</w:t>
      </w:r>
      <w:r w:rsidR="00025420" w:rsidRPr="002F21BD">
        <w:rPr>
          <w:rFonts w:ascii="Times New Roman" w:hAnsi="Times New Roman" w:cs="Times New Roman"/>
        </w:rPr>
        <w:t>Mexico</w:t>
      </w:r>
      <w:r w:rsidR="00845F92" w:rsidRPr="002F21BD">
        <w:rPr>
          <w:rFonts w:ascii="Times New Roman" w:hAnsi="Times New Roman" w:cs="Times New Roman"/>
        </w:rPr>
        <w:t xml:space="preserve">) level were aggregated to monthly totals. To isolate anomalies from normal seasonal patterns, we calculated the long-term mean precipitation for each calendar month and derived monthly rainfall deviations by subtracting the month-specific mean from the observed monthly total. </w:t>
      </w:r>
      <w:r w:rsidR="007928B0" w:rsidRPr="002F21BD">
        <w:rPr>
          <w:rFonts w:ascii="Times New Roman" w:hAnsi="Times New Roman" w:cs="Times New Roman"/>
        </w:rPr>
        <w:t>Temperature data were processed equivalently</w:t>
      </w:r>
      <w:r w:rsidR="007F108B" w:rsidRPr="002F21BD">
        <w:rPr>
          <w:rFonts w:ascii="Times New Roman" w:hAnsi="Times New Roman" w:cs="Times New Roman"/>
        </w:rPr>
        <w:t xml:space="preserve">. </w:t>
      </w:r>
      <w:r w:rsidR="0000555F" w:rsidRPr="002F21BD">
        <w:rPr>
          <w:rFonts w:ascii="Times New Roman" w:hAnsi="Times New Roman" w:cs="Times New Roman"/>
        </w:rPr>
        <w:t>Violence data followed the same logic</w:t>
      </w:r>
      <w:r w:rsidR="00845F92" w:rsidRPr="002F21BD">
        <w:rPr>
          <w:rFonts w:ascii="Times New Roman" w:hAnsi="Times New Roman" w:cs="Times New Roman"/>
        </w:rPr>
        <w:t xml:space="preserve">: </w:t>
      </w:r>
      <w:r w:rsidR="0000555F" w:rsidRPr="002F21BD">
        <w:rPr>
          <w:rFonts w:ascii="Times New Roman" w:hAnsi="Times New Roman" w:cs="Times New Roman"/>
        </w:rPr>
        <w:t>incident-level records were aggregated to monthly counts and standardized within each year to remove interannual level shifts. For each calendar month, we then calculated the long-term mean of these standardized values and obtained monthly crime deviations by subtracting this month-specific mean from each observed value.</w:t>
      </w:r>
      <w:r w:rsidR="00F6285A" w:rsidRPr="002F21BD">
        <w:rPr>
          <w:rFonts w:ascii="Times New Roman" w:hAnsi="Times New Roman" w:cs="Times New Roman"/>
        </w:rPr>
        <w:t xml:space="preserve"> </w:t>
      </w:r>
      <w:r w:rsidR="00845F92" w:rsidRPr="002F21BD">
        <w:rPr>
          <w:rFonts w:ascii="Times New Roman" w:hAnsi="Times New Roman" w:cs="Times New Roman"/>
        </w:rPr>
        <w:t>Rainfall</w:t>
      </w:r>
      <w:r w:rsidR="007F108B" w:rsidRPr="002F21BD">
        <w:rPr>
          <w:rFonts w:ascii="Times New Roman" w:hAnsi="Times New Roman" w:cs="Times New Roman"/>
        </w:rPr>
        <w:t>, temperature,</w:t>
      </w:r>
      <w:r w:rsidR="00845F92" w:rsidRPr="002F21BD">
        <w:rPr>
          <w:rFonts w:ascii="Times New Roman" w:hAnsi="Times New Roman" w:cs="Times New Roman"/>
        </w:rPr>
        <w:t xml:space="preserve"> and violence deviations were then merged by year and month</w:t>
      </w:r>
      <w:r w:rsidR="004605EE" w:rsidRPr="002F21BD">
        <w:rPr>
          <w:rFonts w:ascii="Times New Roman" w:hAnsi="Times New Roman" w:cs="Times New Roman"/>
        </w:rPr>
        <w:t xml:space="preserve">, and by geographical </w:t>
      </w:r>
      <w:r w:rsidR="00F6285A" w:rsidRPr="002F21BD">
        <w:rPr>
          <w:rFonts w:ascii="Times New Roman" w:hAnsi="Times New Roman" w:cs="Times New Roman"/>
        </w:rPr>
        <w:t>unit</w:t>
      </w:r>
      <w:r w:rsidR="004605EE" w:rsidRPr="002F21BD">
        <w:rPr>
          <w:rFonts w:ascii="Times New Roman" w:hAnsi="Times New Roman" w:cs="Times New Roman"/>
        </w:rPr>
        <w:t xml:space="preserve"> where available, </w:t>
      </w:r>
      <w:r w:rsidR="00845F92" w:rsidRPr="002F21BD">
        <w:rPr>
          <w:rFonts w:ascii="Times New Roman" w:hAnsi="Times New Roman" w:cs="Times New Roman"/>
        </w:rPr>
        <w:t xml:space="preserve">and </w:t>
      </w:r>
      <w:r w:rsidR="00F6285A" w:rsidRPr="002F21BD">
        <w:rPr>
          <w:rFonts w:ascii="Times New Roman" w:hAnsi="Times New Roman" w:cs="Times New Roman"/>
        </w:rPr>
        <w:t>all</w:t>
      </w:r>
      <w:r w:rsidR="00845F92" w:rsidRPr="002F21BD">
        <w:rPr>
          <w:rFonts w:ascii="Times New Roman" w:hAnsi="Times New Roman" w:cs="Times New Roman"/>
        </w:rPr>
        <w:t xml:space="preserve"> series were z-standardi</w:t>
      </w:r>
      <w:r w:rsidR="002A2323" w:rsidRPr="002F21BD">
        <w:rPr>
          <w:rFonts w:ascii="Times New Roman" w:hAnsi="Times New Roman" w:cs="Times New Roman"/>
        </w:rPr>
        <w:t>z</w:t>
      </w:r>
      <w:r w:rsidR="00845F92" w:rsidRPr="002F21BD">
        <w:rPr>
          <w:rFonts w:ascii="Times New Roman" w:hAnsi="Times New Roman" w:cs="Times New Roman"/>
        </w:rPr>
        <w:t>ed. These detrended, seasonally-adjusted, and standardi</w:t>
      </w:r>
      <w:r w:rsidR="002A2323" w:rsidRPr="002F21BD">
        <w:rPr>
          <w:rFonts w:ascii="Times New Roman" w:hAnsi="Times New Roman" w:cs="Times New Roman"/>
        </w:rPr>
        <w:t>z</w:t>
      </w:r>
      <w:r w:rsidR="00845F92" w:rsidRPr="002F21BD">
        <w:rPr>
          <w:rFonts w:ascii="Times New Roman" w:hAnsi="Times New Roman" w:cs="Times New Roman"/>
        </w:rPr>
        <w:t xml:space="preserve">ed deviation series serve as the inputs for </w:t>
      </w:r>
      <w:r w:rsidR="00177D2E" w:rsidRPr="002F21BD">
        <w:rPr>
          <w:rFonts w:ascii="Times New Roman" w:hAnsi="Times New Roman" w:cs="Times New Roman"/>
        </w:rPr>
        <w:t>the fixed-effects time-series and panel models</w:t>
      </w:r>
      <w:r w:rsidR="00107DAF" w:rsidRPr="002F21BD">
        <w:rPr>
          <w:rFonts w:ascii="Times New Roman" w:hAnsi="Times New Roman" w:cs="Times New Roman"/>
        </w:rPr>
        <w:t xml:space="preserve">. This framework </w:t>
      </w:r>
      <w:r w:rsidR="00845F92" w:rsidRPr="002F21BD">
        <w:rPr>
          <w:rFonts w:ascii="Times New Roman" w:hAnsi="Times New Roman" w:cs="Times New Roman"/>
        </w:rPr>
        <w:t>allow</w:t>
      </w:r>
      <w:r w:rsidR="00107DAF" w:rsidRPr="002F21BD">
        <w:rPr>
          <w:rFonts w:ascii="Times New Roman" w:hAnsi="Times New Roman" w:cs="Times New Roman"/>
        </w:rPr>
        <w:t>s</w:t>
      </w:r>
      <w:r w:rsidR="00845F92" w:rsidRPr="002F21BD">
        <w:rPr>
          <w:rFonts w:ascii="Times New Roman" w:hAnsi="Times New Roman" w:cs="Times New Roman"/>
        </w:rPr>
        <w:t xml:space="preserve"> us to estimate whether departures from typical rainfall conditions </w:t>
      </w:r>
      <w:r w:rsidR="00107DAF" w:rsidRPr="002F21BD">
        <w:rPr>
          <w:rFonts w:ascii="Times New Roman" w:hAnsi="Times New Roman" w:cs="Times New Roman"/>
        </w:rPr>
        <w:t>in</w:t>
      </w:r>
      <w:r w:rsidR="00845F92" w:rsidRPr="002F21BD">
        <w:rPr>
          <w:rFonts w:ascii="Times New Roman" w:hAnsi="Times New Roman" w:cs="Times New Roman"/>
        </w:rPr>
        <w:t xml:space="preserve"> a given month are associated with corresponding departures in violence, net of all stable seasonal patterns</w:t>
      </w:r>
      <w:r w:rsidR="007F108B" w:rsidRPr="002F21BD">
        <w:rPr>
          <w:rFonts w:ascii="Times New Roman" w:hAnsi="Times New Roman" w:cs="Times New Roman"/>
        </w:rPr>
        <w:t xml:space="preserve"> and controlling for temperature anomalies</w:t>
      </w:r>
      <w:r w:rsidR="00845F92" w:rsidRPr="002F21BD">
        <w:rPr>
          <w:rFonts w:ascii="Times New Roman" w:hAnsi="Times New Roman" w:cs="Times New Roman"/>
        </w:rPr>
        <w:t>.</w:t>
      </w:r>
    </w:p>
    <w:p w14:paraId="790EA365" w14:textId="03474C49"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 xml:space="preserve">2.2 </w:t>
      </w:r>
      <w:commentRangeStart w:id="1"/>
      <w:r w:rsidRPr="002F21BD">
        <w:rPr>
          <w:rFonts w:ascii="Times New Roman" w:hAnsi="Times New Roman" w:cs="Times New Roman"/>
          <w:color w:val="auto"/>
        </w:rPr>
        <w:t>Analytic Strategy</w:t>
      </w:r>
      <w:commentRangeEnd w:id="1"/>
      <w:r w:rsidR="008132EE" w:rsidRPr="002F21BD">
        <w:rPr>
          <w:rStyle w:val="CommentReference"/>
          <w:rFonts w:ascii="Times New Roman" w:hAnsi="Times New Roman" w:cs="Times New Roman"/>
          <w:color w:val="auto"/>
          <w:sz w:val="32"/>
          <w:szCs w:val="32"/>
        </w:rPr>
        <w:commentReference w:id="1"/>
      </w:r>
    </w:p>
    <w:p w14:paraId="4470228D" w14:textId="4BA830C2" w:rsidR="00F308C1" w:rsidRPr="002F21BD" w:rsidRDefault="00F308C1">
      <w:pPr>
        <w:rPr>
          <w:rFonts w:ascii="Times New Roman" w:hAnsi="Times New Roman" w:cs="Times New Roman"/>
        </w:rPr>
      </w:pPr>
      <w:r w:rsidRPr="002F21BD">
        <w:rPr>
          <w:rFonts w:ascii="Times New Roman" w:hAnsi="Times New Roman" w:cs="Times New Roman"/>
        </w:rPr>
        <w:t>Our analysis proceeds in three stages, each corresponding to one of the study’s central research questions. Effect sizes are reported as point estimates with uncertainty ranges corresponding to ±2 standard errors.</w:t>
      </w:r>
      <w:r w:rsidR="00027FC7">
        <w:rPr>
          <w:rFonts w:ascii="Times New Roman" w:hAnsi="Times New Roman" w:cs="Times New Roman"/>
        </w:rPr>
        <w:t xml:space="preserve"> </w:t>
      </w:r>
      <w:r w:rsidR="006C1EAD" w:rsidRPr="006C1EAD">
        <w:rPr>
          <w:rFonts w:ascii="Times New Roman" w:hAnsi="Times New Roman" w:cs="Times New Roman"/>
        </w:rPr>
        <w:t>The analysis script and underlying data are openly shared via GitHub (anonymized for review).</w:t>
      </w:r>
    </w:p>
    <w:p w14:paraId="7AC8D3FE" w14:textId="087BD2F5" w:rsidR="00D248AC" w:rsidRPr="002F21BD" w:rsidRDefault="00D248AC">
      <w:pPr>
        <w:rPr>
          <w:rFonts w:ascii="Times New Roman" w:hAnsi="Times New Roman" w:cs="Times New Roman"/>
        </w:rPr>
      </w:pPr>
      <w:r w:rsidRPr="002F21BD">
        <w:rPr>
          <w:rFonts w:ascii="Times New Roman" w:hAnsi="Times New Roman" w:cs="Times New Roman"/>
        </w:rPr>
        <w:t>We begin by estimating whether monthly rainfall anomalies correspond to monthly violence anomalies at the national level</w:t>
      </w:r>
      <w:r w:rsidR="006C559B" w:rsidRPr="002F21BD">
        <w:rPr>
          <w:rFonts w:ascii="Times New Roman" w:hAnsi="Times New Roman" w:cs="Times New Roman"/>
        </w:rPr>
        <w:t>, controlling for temperature anomalies</w:t>
      </w:r>
      <w:r w:rsidRPr="002F21BD">
        <w:rPr>
          <w:rFonts w:ascii="Times New Roman" w:hAnsi="Times New Roman" w:cs="Times New Roman"/>
        </w:rPr>
        <w:t xml:space="preserve">. For each </w:t>
      </w:r>
      <w:r w:rsidR="0083589B" w:rsidRPr="002F21BD">
        <w:rPr>
          <w:rFonts w:ascii="Times New Roman" w:hAnsi="Times New Roman" w:cs="Times New Roman"/>
        </w:rPr>
        <w:t>case setting</w:t>
      </w:r>
      <w:r w:rsidRPr="002F21BD">
        <w:rPr>
          <w:rFonts w:ascii="Times New Roman" w:hAnsi="Times New Roman" w:cs="Times New Roman"/>
        </w:rPr>
        <w:t>, we estimate a two-way fixed-effects model with year and month fixed effects:</w:t>
      </w:r>
    </w:p>
    <w:p w14:paraId="1995CF6F" w14:textId="356287DB" w:rsidR="00032A68" w:rsidRPr="002F21BD" w:rsidRDefault="00BC1367" w:rsidP="00032A68">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V</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R</m:t>
            </m:r>
          </m:sup>
        </m:sSubSup>
        <m:r>
          <w:rPr>
            <w:rFonts w:ascii="Cambria Math" w:hAnsi="Cambria Math" w:cs="Times New Roman"/>
          </w:rPr>
          <m:t>+ 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032A68" w:rsidRPr="002F21BD">
        <w:rPr>
          <w:rFonts w:ascii="Times New Roman" w:hAnsi="Times New Roman" w:cs="Times New Roman"/>
        </w:rPr>
        <w:t>,</w:t>
      </w:r>
    </w:p>
    <w:p w14:paraId="23439D55" w14:textId="6F8C6791" w:rsidR="00032A68" w:rsidRPr="002F21BD" w:rsidRDefault="00032A68" w:rsidP="00032A68">
      <w:pPr>
        <w:rPr>
          <w:rFonts w:ascii="Times New Roman" w:hAnsi="Times New Roman" w:cs="Times New Roman"/>
        </w:rPr>
      </w:pPr>
      <w:r w:rsidRPr="002F21BD">
        <w:rPr>
          <w:rFonts w:ascii="Times New Roman" w:hAnsi="Times New Roman" w:cs="Times New Roman"/>
        </w:rPr>
        <w:t>where</w:t>
      </w:r>
      <w:r w:rsidR="00301C3B" w:rsidRPr="002F21BD">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V</m:t>
            </m:r>
          </m:sup>
        </m:sSubSup>
      </m:oMath>
      <w:r w:rsidR="00301C3B" w:rsidRPr="002F21BD">
        <w:rPr>
          <w:rFonts w:ascii="Times New Roman" w:hAnsi="Times New Roman" w:cs="Times New Roman"/>
        </w:rPr>
        <w:t xml:space="preserve"> </w:t>
      </w:r>
      <w:r w:rsidR="00EF5A8C" w:rsidRPr="002F21BD">
        <w:rPr>
          <w:rFonts w:ascii="Times New Roman" w:hAnsi="Times New Roman" w:cs="Times New Roman"/>
        </w:rPr>
        <w:t xml:space="preserve">represents the z-standardized violence deviation in month </w:t>
      </w:r>
      <w:r w:rsidR="00EF5A8C" w:rsidRPr="002F21BD">
        <w:rPr>
          <w:rFonts w:ascii="Times New Roman" w:hAnsi="Times New Roman" w:cs="Times New Roman"/>
          <w:i/>
          <w:iCs/>
        </w:rPr>
        <w:t>t</w:t>
      </w:r>
      <w:r w:rsidR="00796C95" w:rsidRPr="002F21BD">
        <w:rPr>
          <w:rFonts w:ascii="Times New Roman" w:hAnsi="Times New Roman" w:cs="Times New Roman"/>
        </w:rPr>
        <w:t>,</w:t>
      </w:r>
      <w:r w:rsidR="00EF5A8C" w:rsidRPr="002F21BD">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R</m:t>
            </m:r>
          </m:sup>
        </m:sSubSup>
      </m:oMath>
      <w:r w:rsidR="00EF5A8C" w:rsidRPr="002F21BD">
        <w:rPr>
          <w:rFonts w:ascii="Times New Roman" w:hAnsi="Times New Roman" w:cs="Times New Roman"/>
        </w:rPr>
        <w:t xml:space="preserve"> is the z-standardized </w:t>
      </w:r>
      <w:r w:rsidR="00C74386" w:rsidRPr="002F21BD">
        <w:rPr>
          <w:rFonts w:ascii="Times New Roman" w:hAnsi="Times New Roman" w:cs="Times New Roman"/>
        </w:rPr>
        <w:t xml:space="preserve">rainfall </w:t>
      </w:r>
      <w:r w:rsidR="00796C95" w:rsidRPr="002F21BD">
        <w:rPr>
          <w:rFonts w:ascii="Times New Roman" w:hAnsi="Times New Roman" w:cs="Times New Roman"/>
        </w:rPr>
        <w:t xml:space="preserve">variable, and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T</m:t>
            </m:r>
          </m:sup>
        </m:sSubSup>
      </m:oMath>
      <w:r w:rsidR="00796C95" w:rsidRPr="002F21BD">
        <w:rPr>
          <w:rFonts w:ascii="Times New Roman" w:hAnsi="Times New Roman" w:cs="Times New Roman"/>
        </w:rPr>
        <w:t xml:space="preserve"> is the z-standardized temperature variable</w:t>
      </w:r>
      <w:r w:rsidR="00C74386" w:rsidRPr="002F21BD">
        <w:rPr>
          <w:rFonts w:ascii="Times New Roman" w:hAnsi="Times New Roman" w:cs="Times New Roman"/>
        </w:rPr>
        <w:t>.</w:t>
      </w:r>
      <w:r w:rsidRPr="002F21BD">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oMath>
      <w:r w:rsidRPr="002F21BD">
        <w:rPr>
          <w:rFonts w:ascii="Times New Roman" w:hAnsi="Times New Roman" w:cs="Times New Roman"/>
        </w:rPr>
        <w:t xml:space="preserve"> represents the year fixed effects, absorbing all annual shocks (e.g., macroeconomic fluctuations, national policy changes</w:t>
      </w:r>
      <w:r w:rsidR="007A4882" w:rsidRPr="002F21BD">
        <w:rPr>
          <w:rFonts w:ascii="Times New Roman" w:hAnsi="Times New Roman" w:cs="Times New Roman"/>
        </w:rPr>
        <w:t>)</w:t>
      </w:r>
      <w:r w:rsidRPr="002F21BD">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oMath>
      <w:r w:rsidRPr="002F21BD">
        <w:rPr>
          <w:rFonts w:ascii="Times New Roman" w:hAnsi="Times New Roman" w:cs="Times New Roman"/>
        </w:rPr>
        <w:t xml:space="preserve"> represents month fixed effects, absorb</w:t>
      </w:r>
      <w:r w:rsidR="00FB5D5A" w:rsidRPr="002F21BD">
        <w:rPr>
          <w:rFonts w:ascii="Times New Roman" w:hAnsi="Times New Roman" w:cs="Times New Roman"/>
        </w:rPr>
        <w:t>ing</w:t>
      </w:r>
      <w:r w:rsidRPr="002F21BD">
        <w:rPr>
          <w:rFonts w:ascii="Times New Roman" w:hAnsi="Times New Roman" w:cs="Times New Roman"/>
        </w:rPr>
        <w:t xml:space="preserve"> the stable seasonal pattern repeated each calendar year.</w:t>
      </w:r>
    </w:p>
    <w:p w14:paraId="1403A8F6" w14:textId="37D1E03F" w:rsidR="00EA280C" w:rsidRPr="002F21BD" w:rsidRDefault="00EA280C" w:rsidP="00032A68">
      <w:pPr>
        <w:rPr>
          <w:rFonts w:ascii="Times New Roman" w:hAnsi="Times New Roman" w:cs="Times New Roman"/>
        </w:rPr>
      </w:pPr>
      <w:r w:rsidRPr="002F21BD">
        <w:rPr>
          <w:rFonts w:ascii="Times New Roman" w:hAnsi="Times New Roman" w:cs="Times New Roman"/>
        </w:rPr>
        <w:t>This specification asks whether months that are wetter or drier than historical norms also exhibit correspondingly higher or lower levels of violence after removing secular and seasonal structure</w:t>
      </w:r>
      <w:r w:rsidR="00317135" w:rsidRPr="002F21BD">
        <w:rPr>
          <w:rFonts w:ascii="Times New Roman" w:hAnsi="Times New Roman" w:cs="Times New Roman"/>
        </w:rPr>
        <w:t xml:space="preserve"> and controlling for temperature anomalies</w:t>
      </w:r>
      <w:r w:rsidRPr="002F21BD">
        <w:rPr>
          <w:rFonts w:ascii="Times New Roman" w:hAnsi="Times New Roman" w:cs="Times New Roman"/>
        </w:rPr>
        <w:t xml:space="preserve">. </w:t>
      </w:r>
      <w:r w:rsidR="00CE28E1" w:rsidRPr="002F21BD">
        <w:rPr>
          <w:rFonts w:ascii="Times New Roman" w:hAnsi="Times New Roman" w:cs="Times New Roman"/>
        </w:rPr>
        <w:t xml:space="preserve">As a robustness check, </w:t>
      </w:r>
      <w:r w:rsidR="00A837E8" w:rsidRPr="002F21BD">
        <w:rPr>
          <w:rFonts w:ascii="Times New Roman" w:hAnsi="Times New Roman" w:cs="Times New Roman"/>
        </w:rPr>
        <w:t xml:space="preserve">we re-estimate the same specification using an </w:t>
      </w:r>
      <w:r w:rsidR="00F92641" w:rsidRPr="002F21BD">
        <w:rPr>
          <w:rFonts w:ascii="Times New Roman" w:hAnsi="Times New Roman" w:cs="Times New Roman"/>
        </w:rPr>
        <w:t>Ordinary Least Squares (</w:t>
      </w:r>
      <w:r w:rsidR="00A837E8" w:rsidRPr="002F21BD">
        <w:rPr>
          <w:rFonts w:ascii="Times New Roman" w:hAnsi="Times New Roman" w:cs="Times New Roman"/>
        </w:rPr>
        <w:t>OLS</w:t>
      </w:r>
      <w:r w:rsidR="00F92641" w:rsidRPr="002F21BD">
        <w:rPr>
          <w:rFonts w:ascii="Times New Roman" w:hAnsi="Times New Roman" w:cs="Times New Roman"/>
        </w:rPr>
        <w:t>)</w:t>
      </w:r>
      <w:r w:rsidR="00A837E8" w:rsidRPr="002F21BD">
        <w:rPr>
          <w:rFonts w:ascii="Times New Roman" w:hAnsi="Times New Roman" w:cs="Times New Roman"/>
        </w:rPr>
        <w:t xml:space="preserve"> model with explicit year and month dummy variables</w:t>
      </w:r>
      <w:r w:rsidR="00CE28E1" w:rsidRPr="002F21BD">
        <w:rPr>
          <w:rFonts w:ascii="Times New Roman" w:hAnsi="Times New Roman" w:cs="Times New Roman"/>
        </w:rPr>
        <w:t>. In addition</w:t>
      </w:r>
      <w:r w:rsidRPr="002F21BD">
        <w:rPr>
          <w:rFonts w:ascii="Times New Roman" w:hAnsi="Times New Roman" w:cs="Times New Roman"/>
        </w:rPr>
        <w:t>, because fixed-effects models may mask serial correlation in monthly time series, we also fit generalized least-squares (GLS) models with AR(1), AR(2), and AR(3) autocorrelation structures. These GLS models serve as robustness checks by assessing whether the estimated relationship persists under flexible error structures.</w:t>
      </w:r>
    </w:p>
    <w:p w14:paraId="6E862498" w14:textId="3C70D9CB" w:rsidR="00B8199C" w:rsidRPr="002F21BD" w:rsidRDefault="00B8199C" w:rsidP="00227914">
      <w:pPr>
        <w:rPr>
          <w:rFonts w:ascii="Times New Roman" w:hAnsi="Times New Roman" w:cs="Times New Roman"/>
        </w:rPr>
      </w:pPr>
      <w:r w:rsidRPr="002F21BD">
        <w:rPr>
          <w:rFonts w:ascii="Times New Roman" w:hAnsi="Times New Roman" w:cs="Times New Roman"/>
        </w:rPr>
        <w:lastRenderedPageBreak/>
        <w:t xml:space="preserve">Second, </w:t>
      </w:r>
      <w:r w:rsidR="00E92DA7" w:rsidRPr="002F21BD">
        <w:rPr>
          <w:rFonts w:ascii="Times New Roman" w:hAnsi="Times New Roman" w:cs="Times New Roman"/>
        </w:rPr>
        <w:t>we examine whether rainfall anomalies explain monthly fluctuations in violence within subnational units (municipalities in Colombia; states in Mexico). We estimate a three-way fixed-effects model:</w:t>
      </w:r>
    </w:p>
    <w:p w14:paraId="38714AEA" w14:textId="7D225D2F" w:rsidR="003723E1" w:rsidRPr="002F21BD" w:rsidRDefault="00BC1367" w:rsidP="003723E1">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V</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E92DA7" w:rsidRPr="002F21BD">
        <w:rPr>
          <w:rFonts w:ascii="Times New Roman" w:hAnsi="Times New Roman" w:cs="Times New Roman"/>
        </w:rPr>
        <w:t>,</w:t>
      </w:r>
    </w:p>
    <w:p w14:paraId="23B972F2" w14:textId="2E69B00A" w:rsidR="003B2F42" w:rsidRPr="002F21BD" w:rsidRDefault="003B2F42" w:rsidP="003B2F42">
      <w:pPr>
        <w:rPr>
          <w:rFonts w:ascii="Times New Roman" w:hAnsi="Times New Roman" w:cs="Times New Roman"/>
        </w:rPr>
      </w:pPr>
      <w:r w:rsidRPr="002F21BD">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oMath>
      <w:r w:rsidRPr="002F21BD">
        <w:rPr>
          <w:rFonts w:ascii="Times New Roman" w:hAnsi="Times New Roman" w:cs="Times New Roman"/>
        </w:rPr>
        <w:t xml:space="preserve"> controls for time-invariant differences across </w:t>
      </w:r>
      <w:r w:rsidR="00313833" w:rsidRPr="002F21BD">
        <w:rPr>
          <w:rFonts w:ascii="Times New Roman" w:hAnsi="Times New Roman" w:cs="Times New Roman"/>
        </w:rPr>
        <w:t>subnational</w:t>
      </w:r>
      <w:r w:rsidRPr="002F21BD">
        <w:rPr>
          <w:rFonts w:ascii="Times New Roman" w:hAnsi="Times New Roman" w:cs="Times New Roman"/>
        </w:rPr>
        <w:t xml:space="preserve"> areas</w:t>
      </w:r>
      <w:r w:rsidR="00C26D97" w:rsidRPr="002F21BD">
        <w:rPr>
          <w:rFonts w:ascii="Times New Roman" w:hAnsi="Times New Roman" w:cs="Times New Roman"/>
        </w:rPr>
        <w:t xml:space="preserve"> </w:t>
      </w:r>
      <w:r w:rsidR="00C26D97" w:rsidRPr="002F21BD">
        <w:rPr>
          <w:rFonts w:ascii="Times New Roman" w:hAnsi="Times New Roman" w:cs="Times New Roman"/>
          <w:i/>
          <w:iCs/>
        </w:rPr>
        <w:t>i</w:t>
      </w:r>
      <w:r w:rsidRPr="002F21BD">
        <w:rPr>
          <w:rFonts w:ascii="Times New Roman" w:hAnsi="Times New Roman" w:cs="Times New Roman"/>
        </w:rPr>
        <w:t xml:space="preserve"> (e.g., socioeconomic conditions, long-term rainfall patterns).</w:t>
      </w:r>
    </w:p>
    <w:p w14:paraId="2B641CC3" w14:textId="54D3D3CC" w:rsidR="000E20E0" w:rsidRPr="002F21BD" w:rsidRDefault="003B2F42" w:rsidP="004C7263">
      <w:pPr>
        <w:rPr>
          <w:rFonts w:ascii="Times New Roman" w:hAnsi="Times New Roman" w:cs="Times New Roman"/>
        </w:rPr>
      </w:pPr>
      <w:r w:rsidRPr="002F21BD">
        <w:rPr>
          <w:rFonts w:ascii="Times New Roman" w:hAnsi="Times New Roman" w:cs="Times New Roman"/>
        </w:rPr>
        <w:t>This model identifies whether deviations in rainfall within a given municipality/state and month predict deviations in violence in the same place and month</w:t>
      </w:r>
      <w:r w:rsidR="009978D4" w:rsidRPr="002F21BD">
        <w:rPr>
          <w:rFonts w:ascii="Times New Roman" w:hAnsi="Times New Roman" w:cs="Times New Roman"/>
        </w:rPr>
        <w:t>, controlling for temperature deviations</w:t>
      </w:r>
      <w:r w:rsidRPr="002F21BD">
        <w:rPr>
          <w:rFonts w:ascii="Times New Roman" w:hAnsi="Times New Roman" w:cs="Times New Roman"/>
        </w:rPr>
        <w:t xml:space="preserve">. To assess robustness, </w:t>
      </w:r>
      <w:r w:rsidR="00086B7D">
        <w:rPr>
          <w:rFonts w:ascii="Times New Roman" w:hAnsi="Times New Roman" w:cs="Times New Roman"/>
        </w:rPr>
        <w:t xml:space="preserve">we also estimate </w:t>
      </w:r>
      <w:r w:rsidR="00B2527A" w:rsidRPr="002F21BD">
        <w:rPr>
          <w:rFonts w:ascii="Times New Roman" w:hAnsi="Times New Roman" w:cs="Times New Roman"/>
        </w:rPr>
        <w:t>a one-way fixed-effects model with subnational-area fixed effects</w:t>
      </w:r>
      <w:r w:rsidR="00C116C9" w:rsidRPr="002F21BD">
        <w:rPr>
          <w:rFonts w:ascii="Times New Roman" w:hAnsi="Times New Roman" w:cs="Times New Roman"/>
        </w:rPr>
        <w:t xml:space="preserve">, and </w:t>
      </w:r>
      <w:r w:rsidR="00E86B89" w:rsidRPr="002F21BD">
        <w:rPr>
          <w:rFonts w:ascii="Times New Roman" w:hAnsi="Times New Roman" w:cs="Times New Roman"/>
        </w:rPr>
        <w:t xml:space="preserve">a </w:t>
      </w:r>
      <w:r w:rsidR="00425914" w:rsidRPr="002F21BD">
        <w:rPr>
          <w:rFonts w:ascii="Times New Roman" w:hAnsi="Times New Roman" w:cs="Times New Roman"/>
        </w:rPr>
        <w:t>one</w:t>
      </w:r>
      <w:r w:rsidR="00E86B89" w:rsidRPr="002F21BD">
        <w:rPr>
          <w:rFonts w:ascii="Times New Roman" w:hAnsi="Times New Roman" w:cs="Times New Roman"/>
        </w:rPr>
        <w:t>-way fixed-effects model including year</w:t>
      </w:r>
      <w:r w:rsidR="00FE6AA8" w:rsidRPr="002F21BD">
        <w:rPr>
          <w:rFonts w:ascii="Times New Roman" w:hAnsi="Times New Roman" w:cs="Times New Roman"/>
        </w:rPr>
        <w:t xml:space="preserve"> fixed effects</w:t>
      </w:r>
      <w:r w:rsidR="000E2341" w:rsidRPr="002F21BD">
        <w:rPr>
          <w:rFonts w:ascii="Times New Roman" w:hAnsi="Times New Roman" w:cs="Times New Roman"/>
        </w:rPr>
        <w:t>.</w:t>
      </w:r>
    </w:p>
    <w:p w14:paraId="453546CC" w14:textId="43825BF9" w:rsidR="00A07922" w:rsidRPr="002F21BD" w:rsidRDefault="00A07922" w:rsidP="00730403">
      <w:pPr>
        <w:rPr>
          <w:rFonts w:ascii="Times New Roman" w:hAnsi="Times New Roman" w:cs="Times New Roman"/>
        </w:rPr>
      </w:pPr>
      <w:r w:rsidRPr="002F21BD">
        <w:rPr>
          <w:rFonts w:ascii="Times New Roman" w:hAnsi="Times New Roman" w:cs="Times New Roman"/>
        </w:rPr>
        <w:t>Finally, we explore whether the rainfall-violence relationship varies across subnational areas (Andresen &amp; Malleson, 2013). Instead of assuming a single slope across all geographic zones, we fit a model with municipality-specific slopes by interacting rainfall anomalies with subnational area identifiers:</w:t>
      </w:r>
    </w:p>
    <w:p w14:paraId="6C5800EF" w14:textId="0E8DE310" w:rsidR="008E5286" w:rsidRPr="002F21BD" w:rsidRDefault="00BC1367" w:rsidP="008E5286">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V</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r>
              <w:rPr>
                <w:rFonts w:ascii="Cambria Math" w:hAnsi="Cambria Math" w:cs="Times New Roman"/>
              </w:rPr>
              <m:t>(</m:t>
            </m:r>
          </m:e>
        </m:nary>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)+θ</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CE386B" w:rsidRPr="002F21BD">
        <w:rPr>
          <w:rFonts w:ascii="Times New Roman" w:hAnsi="Times New Roman" w:cs="Times New Roman"/>
        </w:rPr>
        <w:t>,</w:t>
      </w:r>
    </w:p>
    <w:p w14:paraId="0F3DEDF8" w14:textId="62434190" w:rsidR="00227914" w:rsidRPr="002F21BD" w:rsidRDefault="00CE386B" w:rsidP="00185171">
      <w:pPr>
        <w:rPr>
          <w:rFonts w:ascii="Times New Roman" w:hAnsi="Times New Roman" w:cs="Times New Roman"/>
        </w:rPr>
      </w:pPr>
      <w:r w:rsidRPr="002F21BD">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2F21BD">
        <w:rPr>
          <w:rFonts w:ascii="Times New Roman" w:hAnsi="Times New Roman" w:cs="Times New Roman"/>
        </w:rPr>
        <w:t xml:space="preserve"> is a dummy variable for area </w:t>
      </w:r>
      <w:r w:rsidRPr="002F21BD">
        <w:rPr>
          <w:rFonts w:ascii="Times New Roman" w:hAnsi="Times New Roman" w:cs="Times New Roman"/>
          <w:i/>
          <w:iCs/>
        </w:rPr>
        <w:t>i</w:t>
      </w:r>
      <w:r w:rsidRPr="002F21BD">
        <w:rPr>
          <w:rFonts w:ascii="Times New Roman" w:hAnsi="Times New Roman" w:cs="Times New Roman"/>
        </w:rPr>
        <w:t xml:space="preserve">. The estimated set of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oMath>
      <w:r w:rsidRPr="002F21BD">
        <w:rPr>
          <w:rFonts w:ascii="Times New Roman" w:hAnsi="Times New Roman" w:cs="Times New Roman"/>
        </w:rPr>
        <w:t xml:space="preserve"> coefficients provides a distribution of subnational area-specific rainfall effects. </w:t>
      </w:r>
      <w:r w:rsidR="006D5A66" w:rsidRPr="002F21BD">
        <w:rPr>
          <w:rFonts w:ascii="Times New Roman" w:hAnsi="Times New Roman" w:cs="Times New Roman"/>
        </w:rPr>
        <w:t>These slopes capture the extent to which each municipality responds differently to rainfall anomalies, enabling us to map spatial variation in sensitivity to rainfall shocks and to identify areas where the relationship is stronger</w:t>
      </w:r>
      <w:r w:rsidR="00553AEE" w:rsidRPr="002F21BD">
        <w:rPr>
          <w:rFonts w:ascii="Times New Roman" w:hAnsi="Times New Roman" w:cs="Times New Roman"/>
        </w:rPr>
        <w:t xml:space="preserve"> or</w:t>
      </w:r>
      <w:r w:rsidR="006D5A66" w:rsidRPr="002F21BD">
        <w:rPr>
          <w:rFonts w:ascii="Times New Roman" w:hAnsi="Times New Roman" w:cs="Times New Roman"/>
        </w:rPr>
        <w:t xml:space="preserve"> weaker.</w:t>
      </w:r>
    </w:p>
    <w:p w14:paraId="44389B9F" w14:textId="56FD8EB3"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3 Results</w:t>
      </w:r>
    </w:p>
    <w:p w14:paraId="2C6EC2EF" w14:textId="5C93C5F0"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3.1 Seasonal Changes in Rainfall and Homicide</w:t>
      </w:r>
      <w:r w:rsidR="004A6FAD" w:rsidRPr="002F21BD">
        <w:rPr>
          <w:rFonts w:ascii="Times New Roman" w:hAnsi="Times New Roman" w:cs="Times New Roman"/>
          <w:color w:val="auto"/>
        </w:rPr>
        <w:t xml:space="preserve"> in Colombia</w:t>
      </w:r>
    </w:p>
    <w:p w14:paraId="3CBF6352" w14:textId="216FEA72" w:rsidR="00C347F8" w:rsidRPr="002F21BD" w:rsidRDefault="00C347F8" w:rsidP="00C347F8">
      <w:pPr>
        <w:rPr>
          <w:rFonts w:ascii="Times New Roman" w:hAnsi="Times New Roman" w:cs="Times New Roman"/>
        </w:rPr>
      </w:pPr>
      <w:r w:rsidRPr="002F21BD">
        <w:rPr>
          <w:rFonts w:ascii="Times New Roman" w:hAnsi="Times New Roman" w:cs="Times New Roman"/>
        </w:rPr>
        <w:t>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 In parallel, homicide seasonality has shifted in the opposite direction (Figure 1b and 1d): violence is now consistently below historical levels in the first months of the year (January</w:t>
      </w:r>
      <w:r w:rsidR="001D4F5B" w:rsidRPr="002F21BD">
        <w:rPr>
          <w:rFonts w:ascii="Times New Roman" w:hAnsi="Times New Roman" w:cs="Times New Roman"/>
        </w:rPr>
        <w:t>-</w:t>
      </w:r>
      <w:r w:rsidRPr="002F21BD">
        <w:rPr>
          <w:rFonts w:ascii="Times New Roman" w:hAnsi="Times New Roman" w:cs="Times New Roman"/>
        </w:rPr>
        <w:t>April) and above historical levels in the final months (September</w:t>
      </w:r>
      <w:r w:rsidR="001D4F5B" w:rsidRPr="002F21BD">
        <w:rPr>
          <w:rFonts w:ascii="Times New Roman" w:hAnsi="Times New Roman" w:cs="Times New Roman"/>
        </w:rPr>
        <w:t>-</w:t>
      </w:r>
      <w:r w:rsidRPr="002F21BD">
        <w:rPr>
          <w:rFonts w:ascii="Times New Roman" w:hAnsi="Times New Roman" w:cs="Times New Roman"/>
        </w:rPr>
        <w:t>December). These mirrored patterns suggest a potential reconfiguration of the seasonal structure linking rainfall and violence.</w:t>
      </w:r>
    </w:p>
    <w:p w14:paraId="09E2C384" w14:textId="62CA84FC" w:rsidR="00C347F8" w:rsidRPr="002F21BD" w:rsidRDefault="00A06390" w:rsidP="00C347F8">
      <w:pPr>
        <w:rPr>
          <w:rFonts w:ascii="Times New Roman" w:hAnsi="Times New Roman" w:cs="Times New Roman"/>
        </w:rPr>
      </w:pPr>
      <w:r w:rsidRPr="002F21BD">
        <w:rPr>
          <w:rFonts w:ascii="Times New Roman" w:hAnsi="Times New Roman" w:cs="Times New Roman"/>
        </w:rPr>
        <w:t xml:space="preserve">To assess this relationship formally, we first estimate a two-way fixed-effects panel model with year and month fixed effects, using monthly rainfall and homicide anomalies at the national level and controlling for temperature anomalies. </w:t>
      </w:r>
      <w:r w:rsidR="00C347F8" w:rsidRPr="002F21BD">
        <w:rPr>
          <w:rFonts w:ascii="Times New Roman" w:hAnsi="Times New Roman" w:cs="Times New Roman"/>
        </w:rPr>
        <w:t>The estimated association between rainfall deviations and homicide deviations is negative and moderate</w:t>
      </w:r>
      <w:r w:rsidR="007F2D9B" w:rsidRPr="002F21BD">
        <w:rPr>
          <w:rFonts w:ascii="Times New Roman" w:hAnsi="Times New Roman" w:cs="Times New Roman"/>
        </w:rPr>
        <w:t xml:space="preserve"> in</w:t>
      </w:r>
      <w:r w:rsidR="00C347F8" w:rsidRPr="002F21BD">
        <w:rPr>
          <w:rFonts w:ascii="Times New Roman" w:hAnsi="Times New Roman" w:cs="Times New Roman"/>
        </w:rPr>
        <w:t xml:space="preserve"> size (β = –0.17</w:t>
      </w:r>
      <w:r w:rsidR="00F96BF5" w:rsidRPr="002F21BD">
        <w:rPr>
          <w:rFonts w:ascii="Times New Roman" w:hAnsi="Times New Roman" w:cs="Times New Roman"/>
        </w:rPr>
        <w:t>7</w:t>
      </w:r>
      <w:r w:rsidR="00C347F8" w:rsidRPr="002F21BD">
        <w:rPr>
          <w:rFonts w:ascii="Times New Roman" w:hAnsi="Times New Roman" w:cs="Times New Roman"/>
        </w:rPr>
        <w:t>; ±2 SE = –0.32</w:t>
      </w:r>
      <w:r w:rsidR="00F96BF5" w:rsidRPr="002F21BD">
        <w:rPr>
          <w:rFonts w:ascii="Times New Roman" w:hAnsi="Times New Roman" w:cs="Times New Roman"/>
        </w:rPr>
        <w:t>3</w:t>
      </w:r>
      <w:r w:rsidR="00C347F8" w:rsidRPr="002F21BD">
        <w:rPr>
          <w:rFonts w:ascii="Times New Roman" w:hAnsi="Times New Roman" w:cs="Times New Roman"/>
        </w:rPr>
        <w:t xml:space="preserve"> to –0.0</w:t>
      </w:r>
      <w:r w:rsidR="00F96BF5" w:rsidRPr="002F21BD">
        <w:rPr>
          <w:rFonts w:ascii="Times New Roman" w:hAnsi="Times New Roman" w:cs="Times New Roman"/>
        </w:rPr>
        <w:t>31</w:t>
      </w:r>
      <w:r w:rsidR="00C347F8" w:rsidRPr="002F21BD">
        <w:rPr>
          <w:rFonts w:ascii="Times New Roman" w:hAnsi="Times New Roman" w:cs="Times New Roman"/>
        </w:rPr>
        <w:t xml:space="preserve">). All robustness checks—including a one-way fixed-effects model </w:t>
      </w:r>
      <w:r w:rsidR="00C347F8" w:rsidRPr="002F21BD">
        <w:rPr>
          <w:rFonts w:ascii="Times New Roman" w:hAnsi="Times New Roman" w:cs="Times New Roman"/>
        </w:rPr>
        <w:lastRenderedPageBreak/>
        <w:t>with year fixed effects and GLS models with AR(1)</w:t>
      </w:r>
      <w:r w:rsidR="007F2D9B" w:rsidRPr="002F21BD">
        <w:rPr>
          <w:rFonts w:ascii="Times New Roman" w:hAnsi="Times New Roman" w:cs="Times New Roman"/>
        </w:rPr>
        <w:t>-</w:t>
      </w:r>
      <w:r w:rsidR="00C347F8" w:rsidRPr="002F21BD">
        <w:rPr>
          <w:rFonts w:ascii="Times New Roman" w:hAnsi="Times New Roman" w:cs="Times New Roman"/>
        </w:rPr>
        <w:t>AR(3) autocorrelation structures—produce estimates of similar direction and magnitude.</w:t>
      </w:r>
      <w:r w:rsidR="007F2D9B" w:rsidRPr="002F21BD">
        <w:rPr>
          <w:rStyle w:val="FootnoteReference"/>
          <w:rFonts w:ascii="Times New Roman" w:hAnsi="Times New Roman" w:cs="Times New Roman"/>
        </w:rPr>
        <w:footnoteReference w:id="8"/>
      </w:r>
    </w:p>
    <w:p w14:paraId="57BA50D3" w14:textId="077D7DBD" w:rsidR="00D4116E" w:rsidRPr="002F21BD" w:rsidRDefault="00C347F8" w:rsidP="00C347F8">
      <w:pPr>
        <w:rPr>
          <w:rFonts w:ascii="Times New Roman" w:hAnsi="Times New Roman" w:cs="Times New Roman"/>
        </w:rPr>
      </w:pPr>
      <w:r w:rsidRPr="002F21BD">
        <w:rPr>
          <w:rFonts w:ascii="Times New Roman" w:hAnsi="Times New Roman" w:cs="Times New Roman"/>
        </w:rPr>
        <w:t>We next examine whether rainfall anomalies predict within-municipality variation in violence</w:t>
      </w:r>
      <w:r w:rsidR="009C055E" w:rsidRPr="002F21BD">
        <w:rPr>
          <w:rFonts w:ascii="Times New Roman" w:hAnsi="Times New Roman" w:cs="Times New Roman"/>
        </w:rPr>
        <w:t xml:space="preserve"> while controlling for temperature anomalies</w:t>
      </w:r>
      <w:r w:rsidRPr="002F21BD">
        <w:rPr>
          <w:rFonts w:ascii="Times New Roman" w:hAnsi="Times New Roman" w:cs="Times New Roman"/>
        </w:rPr>
        <w:t>. A three-way fixed-effects model with municipality, year, and month fixed effects yields a negative but very small effect (β = –0.003; ±2 SE = –0.007 to 0.001), and two additional robustness models—one with year municipality</w:t>
      </w:r>
      <w:r w:rsidR="00653F6C" w:rsidRPr="002F21BD">
        <w:rPr>
          <w:rFonts w:ascii="Times New Roman" w:hAnsi="Times New Roman" w:cs="Times New Roman"/>
        </w:rPr>
        <w:t xml:space="preserve"> fixed effects</w:t>
      </w:r>
      <w:r w:rsidRPr="002F21BD">
        <w:rPr>
          <w:rFonts w:ascii="Times New Roman" w:hAnsi="Times New Roman" w:cs="Times New Roman"/>
        </w:rPr>
        <w:t xml:space="preserve">, and one with </w:t>
      </w:r>
      <w:r w:rsidR="00653F6C" w:rsidRPr="002F21BD">
        <w:rPr>
          <w:rFonts w:ascii="Times New Roman" w:hAnsi="Times New Roman" w:cs="Times New Roman"/>
        </w:rPr>
        <w:t>year</w:t>
      </w:r>
      <w:r w:rsidRPr="002F21BD">
        <w:rPr>
          <w:rFonts w:ascii="Times New Roman" w:hAnsi="Times New Roman" w:cs="Times New Roman"/>
        </w:rPr>
        <w:t xml:space="preserve"> fixed effects—produce virtually identical estimates.</w:t>
      </w:r>
      <w:r w:rsidR="007C793A" w:rsidRPr="002F21BD">
        <w:rPr>
          <w:rStyle w:val="FootnoteReference"/>
          <w:rFonts w:ascii="Times New Roman" w:hAnsi="Times New Roman" w:cs="Times New Roman"/>
        </w:rPr>
        <w:footnoteReference w:id="9"/>
      </w:r>
      <w:r w:rsidRPr="002F21BD">
        <w:rPr>
          <w:rFonts w:ascii="Times New Roman" w:hAnsi="Times New Roman" w:cs="Times New Roman"/>
        </w:rPr>
        <w:t xml:space="preserve"> </w:t>
      </w:r>
      <w:commentRangeStart w:id="2"/>
      <w:r w:rsidRPr="002F21BD">
        <w:rPr>
          <w:rFonts w:ascii="Times New Roman" w:hAnsi="Times New Roman" w:cs="Times New Roman"/>
        </w:rPr>
        <w:t xml:space="preserve">Although the coefficient is slightly negative, its small magnitude likely reflects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sidRPr="002F21BD">
        <w:rPr>
          <w:rFonts w:ascii="Times New Roman" w:hAnsi="Times New Roman" w:cs="Times New Roman"/>
        </w:rPr>
        <w:t>close-to-zero</w:t>
      </w:r>
      <w:r w:rsidRPr="002F21BD">
        <w:rPr>
          <w:rFonts w:ascii="Times New Roman" w:hAnsi="Times New Roman" w:cs="Times New Roman"/>
        </w:rPr>
        <w:t xml:space="preserve"> average effect, motivating a closer examination of municipality-specific slopes.</w:t>
      </w:r>
      <w:commentRangeEnd w:id="2"/>
      <w:r w:rsidR="007963AE" w:rsidRPr="002F21BD">
        <w:rPr>
          <w:rStyle w:val="CommentReference"/>
          <w:sz w:val="24"/>
          <w:szCs w:val="24"/>
        </w:rPr>
        <w:commentReference w:id="2"/>
      </w:r>
      <w:r w:rsidR="00A50328" w:rsidRPr="002F21BD">
        <w:t xml:space="preserve"> </w:t>
      </w:r>
      <w:r w:rsidR="00A50328" w:rsidRPr="002F21BD">
        <w:rPr>
          <w:rFonts w:ascii="Times New Roman" w:hAnsi="Times New Roman" w:cs="Times New Roman"/>
        </w:rPr>
        <w:t>The small pooled effect also likely reflects the structure of the model</w:t>
      </w:r>
      <w:r w:rsidR="001912BC" w:rsidRPr="002F21BD">
        <w:rPr>
          <w:rFonts w:ascii="Times New Roman" w:hAnsi="Times New Roman" w:cs="Times New Roman"/>
        </w:rPr>
        <w:t xml:space="preserve"> itself</w:t>
      </w:r>
      <w:r w:rsidR="00A50328" w:rsidRPr="002F21BD">
        <w:rPr>
          <w:rFonts w:ascii="Times New Roman" w:hAnsi="Times New Roman" w:cs="Times New Roman"/>
        </w:rPr>
        <w:t>: municipality fixed effects and temporal controls absorb most cross-sectional and seasonal variation, leaving only small month-level anomalies</w:t>
      </w:r>
      <w:r w:rsidR="00D4116E" w:rsidRPr="002F21BD">
        <w:rPr>
          <w:rFonts w:ascii="Times New Roman" w:hAnsi="Times New Roman" w:cs="Times New Roman"/>
        </w:rPr>
        <w:t>—often noisy in smaller municipalities—to identify the slope</w:t>
      </w:r>
      <w:r w:rsidR="00A50328" w:rsidRPr="002F21BD">
        <w:rPr>
          <w:rFonts w:ascii="Times New Roman" w:hAnsi="Times New Roman" w:cs="Times New Roman"/>
        </w:rPr>
        <w:t xml:space="preserve">. </w:t>
      </w:r>
      <w:r w:rsidR="00D4116E" w:rsidRPr="002F21BD">
        <w:rPr>
          <w:rFonts w:ascii="Times New Roman" w:hAnsi="Times New Roman" w:cs="Times New Roman"/>
        </w:rPr>
        <w:t>This further attenuates the common coefficient even when meaningful heterogeneity is present at the local level.</w:t>
      </w:r>
    </w:p>
    <w:p w14:paraId="3D9618B4" w14:textId="0604BFD7" w:rsidR="00E305B4" w:rsidRPr="002F21BD" w:rsidRDefault="00012BF3" w:rsidP="00E305B4">
      <w:pPr>
        <w:rPr>
          <w:rFonts w:ascii="Times New Roman" w:hAnsi="Times New Roman" w:cs="Times New Roman"/>
        </w:rPr>
      </w:pPr>
      <w:r w:rsidRPr="002F21BD">
        <w:rPr>
          <w:rFonts w:ascii="Times New Roman" w:hAnsi="Times New Roman" w:cs="Times New Roman"/>
        </w:rPr>
        <w:t>To uncover this hidden variation, we estimate a one-way fixed-effects model with municipality-specific slopes. These results show that nearly all local slopes are negative (Figure 1e), indicating a consistent tendency for wetter-than-usual months to coincide with lower violence. However, the strength of this negative association varies geographically, with stronger effects concentrated in several municipalities around the Andes (e.g., Cali, Bucaramanga) and parts of the Caribbean region (e.g., Cartagena).</w:t>
      </w:r>
    </w:p>
    <w:p w14:paraId="0D72F69D" w14:textId="7ED303F7" w:rsidR="00B46D9B" w:rsidRPr="002F21BD" w:rsidRDefault="00852D2C">
      <w:pPr>
        <w:rPr>
          <w:rFonts w:ascii="Times New Roman" w:hAnsi="Times New Roman" w:cs="Times New Roman"/>
        </w:rPr>
      </w:pPr>
      <w:r w:rsidRPr="002F21BD">
        <w:rPr>
          <w:noProof/>
        </w:rPr>
        <w:lastRenderedPageBreak/>
        <w:drawing>
          <wp:inline distT="0" distB="0" distL="0" distR="0" wp14:anchorId="0BBF155F" wp14:editId="6FAD0C31">
            <wp:extent cx="5731510" cy="7451725"/>
            <wp:effectExtent l="0" t="0" r="2540" b="0"/>
            <wp:docPr id="117977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725"/>
                    </a:xfrm>
                    <a:prstGeom prst="rect">
                      <a:avLst/>
                    </a:prstGeom>
                    <a:noFill/>
                    <a:ln>
                      <a:noFill/>
                    </a:ln>
                  </pic:spPr>
                </pic:pic>
              </a:graphicData>
            </a:graphic>
          </wp:inline>
        </w:drawing>
      </w:r>
    </w:p>
    <w:p w14:paraId="45031023" w14:textId="478A0F0E" w:rsidR="00B80DDC" w:rsidRPr="002F21BD" w:rsidRDefault="00B80DDC" w:rsidP="00BE33A1">
      <w:pPr>
        <w:jc w:val="center"/>
        <w:rPr>
          <w:rFonts w:ascii="Times New Roman" w:hAnsi="Times New Roman" w:cs="Times New Roman"/>
          <w:i/>
          <w:iCs/>
        </w:rPr>
      </w:pPr>
      <w:r w:rsidRPr="002F21BD">
        <w:rPr>
          <w:rFonts w:ascii="Times New Roman" w:hAnsi="Times New Roman" w:cs="Times New Roman"/>
          <w:b/>
          <w:bCs/>
          <w:i/>
          <w:iCs/>
        </w:rPr>
        <w:t>Figure 1</w:t>
      </w:r>
      <w:r w:rsidR="007158E5" w:rsidRPr="002F21BD">
        <w:rPr>
          <w:rFonts w:ascii="Times New Roman" w:hAnsi="Times New Roman" w:cs="Times New Roman"/>
          <w:i/>
          <w:iCs/>
        </w:rPr>
        <w:t xml:space="preserve"> Long-Term Shifts in Rainfall Seasonality, Violence Seasonality, and Spatial Heterogeneity of Rainfall Effects in Colombia</w:t>
      </w:r>
    </w:p>
    <w:p w14:paraId="01658561" w14:textId="77777777" w:rsidR="00324CFD" w:rsidRPr="002F21BD" w:rsidRDefault="00324CFD">
      <w:pPr>
        <w:rPr>
          <w:rFonts w:ascii="Times New Roman" w:hAnsi="Times New Roman" w:cs="Times New Roman"/>
        </w:rPr>
      </w:pPr>
    </w:p>
    <w:p w14:paraId="3AE44422" w14:textId="608CE037" w:rsidR="00324CFD" w:rsidRPr="002F21BD" w:rsidRDefault="00324CFD" w:rsidP="00324CFD">
      <w:pPr>
        <w:pStyle w:val="Heading2"/>
        <w:rPr>
          <w:rFonts w:ascii="Times New Roman" w:hAnsi="Times New Roman" w:cs="Times New Roman"/>
          <w:color w:val="auto"/>
        </w:rPr>
      </w:pPr>
      <w:r w:rsidRPr="002F21BD">
        <w:rPr>
          <w:rFonts w:ascii="Times New Roman" w:hAnsi="Times New Roman" w:cs="Times New Roman"/>
          <w:color w:val="auto"/>
        </w:rPr>
        <w:lastRenderedPageBreak/>
        <w:t>3.</w:t>
      </w:r>
      <w:r w:rsidR="004A6FAD" w:rsidRPr="002F21BD">
        <w:rPr>
          <w:rFonts w:ascii="Times New Roman" w:hAnsi="Times New Roman" w:cs="Times New Roman"/>
          <w:color w:val="auto"/>
        </w:rPr>
        <w:t>2</w:t>
      </w:r>
      <w:r w:rsidRPr="002F21BD">
        <w:rPr>
          <w:rFonts w:ascii="Times New Roman" w:hAnsi="Times New Roman" w:cs="Times New Roman"/>
          <w:color w:val="auto"/>
        </w:rPr>
        <w:t xml:space="preserve"> Seasonal Changes in Rainfall and Homicide in Mexico</w:t>
      </w:r>
    </w:p>
    <w:p w14:paraId="05E4B125" w14:textId="30036B1B" w:rsidR="00FC021A" w:rsidRPr="002F21BD" w:rsidRDefault="00FC021A" w:rsidP="00FC021A">
      <w:pPr>
        <w:rPr>
          <w:rFonts w:ascii="Times New Roman" w:hAnsi="Times New Roman" w:cs="Times New Roman"/>
        </w:rPr>
      </w:pPr>
      <w:r w:rsidRPr="002F21BD">
        <w:rPr>
          <w:rFonts w:ascii="Times New Roman" w:hAnsi="Times New Roman" w:cs="Times New Roman"/>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54106FEF" w:rsidR="00FC021A" w:rsidRPr="002F21BD" w:rsidRDefault="00FC021A" w:rsidP="00FC021A">
      <w:pPr>
        <w:rPr>
          <w:rFonts w:ascii="Times New Roman" w:hAnsi="Times New Roman" w:cs="Times New Roman"/>
        </w:rPr>
      </w:pPr>
      <w:r w:rsidRPr="002F21BD">
        <w:rPr>
          <w:rFonts w:ascii="Times New Roman" w:hAnsi="Times New Roman" w:cs="Times New Roman"/>
        </w:rPr>
        <w:t>We begin by evaluating whether rainfall anomalies correspond to national-level seasonal shifts in violence</w:t>
      </w:r>
      <w:r w:rsidR="00333EDD" w:rsidRPr="002F21BD">
        <w:rPr>
          <w:rFonts w:ascii="Times New Roman" w:hAnsi="Times New Roman" w:cs="Times New Roman"/>
        </w:rPr>
        <w:t>, while controlling for temperature anomalies</w:t>
      </w:r>
      <w:r w:rsidRPr="002F21BD">
        <w:rPr>
          <w:rFonts w:ascii="Times New Roman" w:hAnsi="Times New Roman" w:cs="Times New Roman"/>
        </w:rPr>
        <w:t>. A two-way fixed-effects panel regression with year and month fixed effects reveals a clear negative association between rainfall and homicide anomalies (β = –0.22</w:t>
      </w:r>
      <w:r w:rsidR="00402FE3" w:rsidRPr="002F21BD">
        <w:rPr>
          <w:rFonts w:ascii="Times New Roman" w:hAnsi="Times New Roman" w:cs="Times New Roman"/>
        </w:rPr>
        <w:t>1</w:t>
      </w:r>
      <w:r w:rsidRPr="002F21BD">
        <w:rPr>
          <w:rFonts w:ascii="Times New Roman" w:hAnsi="Times New Roman" w:cs="Times New Roman"/>
        </w:rPr>
        <w:t>; ±2 SE = –0.3</w:t>
      </w:r>
      <w:r w:rsidR="00402FE3" w:rsidRPr="002F21BD">
        <w:rPr>
          <w:rFonts w:ascii="Times New Roman" w:hAnsi="Times New Roman" w:cs="Times New Roman"/>
        </w:rPr>
        <w:t>37</w:t>
      </w:r>
      <w:r w:rsidRPr="002F21BD">
        <w:rPr>
          <w:rFonts w:ascii="Times New Roman" w:hAnsi="Times New Roman" w:cs="Times New Roman"/>
        </w:rPr>
        <w:t xml:space="preserve"> to –0.1</w:t>
      </w:r>
      <w:r w:rsidR="00402FE3" w:rsidRPr="002F21BD">
        <w:rPr>
          <w:rFonts w:ascii="Times New Roman" w:hAnsi="Times New Roman" w:cs="Times New Roman"/>
        </w:rPr>
        <w:t>06</w:t>
      </w:r>
      <w:r w:rsidRPr="002F21BD">
        <w:rPr>
          <w:rFonts w:ascii="Times New Roman" w:hAnsi="Times New Roman" w:cs="Times New Roman"/>
        </w:rPr>
        <w:t>), with all robustness checks closely replicating this result.</w:t>
      </w:r>
      <w:r w:rsidR="002C0DD6" w:rsidRPr="002F21BD">
        <w:rPr>
          <w:rStyle w:val="FootnoteReference"/>
          <w:rFonts w:ascii="Times New Roman" w:hAnsi="Times New Roman" w:cs="Times New Roman"/>
        </w:rPr>
        <w:footnoteReference w:id="10"/>
      </w:r>
      <w:r w:rsidRPr="002F21BD">
        <w:rPr>
          <w:rFonts w:ascii="Times New Roman" w:hAnsi="Times New Roman" w:cs="Times New Roman"/>
        </w:rPr>
        <w:t xml:space="preserve"> At the national level, wetter-than-usual months tend to coincide with lower-than-usual homicide levels.</w:t>
      </w:r>
    </w:p>
    <w:p w14:paraId="6E753E3B" w14:textId="0B839EF7" w:rsidR="00FC021A" w:rsidRPr="002F21BD" w:rsidRDefault="00FC021A" w:rsidP="00FC021A">
      <w:pPr>
        <w:rPr>
          <w:rFonts w:ascii="Times New Roman" w:hAnsi="Times New Roman" w:cs="Times New Roman"/>
        </w:rPr>
      </w:pPr>
      <w:r w:rsidRPr="002F21BD">
        <w:rPr>
          <w:rFonts w:ascii="Times New Roman" w:hAnsi="Times New Roman" w:cs="Times New Roman"/>
        </w:rPr>
        <w:t>We next assess whether rainfall anomalies explain month-to-month variation in violence within states</w:t>
      </w:r>
      <w:r w:rsidR="00255595" w:rsidRPr="002F21BD">
        <w:rPr>
          <w:rFonts w:ascii="Times New Roman" w:hAnsi="Times New Roman" w:cs="Times New Roman"/>
        </w:rPr>
        <w:t xml:space="preserve">, </w:t>
      </w:r>
      <w:r w:rsidR="009355ED" w:rsidRPr="002F21BD">
        <w:rPr>
          <w:rFonts w:ascii="Times New Roman" w:hAnsi="Times New Roman" w:cs="Times New Roman"/>
        </w:rPr>
        <w:t>while also controlling for temperature deviations</w:t>
      </w:r>
      <w:r w:rsidRPr="002F21BD">
        <w:rPr>
          <w:rFonts w:ascii="Times New Roman" w:hAnsi="Times New Roman" w:cs="Times New Roman"/>
        </w:rPr>
        <w:t>. A three-way fixed-effects model with state, year, and month fixed effects produces a small but statistically consistent negative effect (β = –0.028; ±2 SE = –0.050 to –0.006), and two robustness models yield virtually identical estimates.</w:t>
      </w:r>
      <w:r w:rsidR="009A703A" w:rsidRPr="002F21BD">
        <w:rPr>
          <w:rStyle w:val="FootnoteReference"/>
          <w:rFonts w:ascii="Times New Roman" w:hAnsi="Times New Roman" w:cs="Times New Roman"/>
        </w:rPr>
        <w:footnoteReference w:id="11"/>
      </w:r>
      <w:r w:rsidRPr="002F21BD">
        <w:rPr>
          <w:rFonts w:ascii="Times New Roman" w:hAnsi="Times New Roman" w:cs="Times New Roman"/>
        </w:rPr>
        <w:t xml:space="preserve"> </w:t>
      </w:r>
      <w:commentRangeStart w:id="3"/>
      <w:r w:rsidRPr="002F21BD">
        <w:rPr>
          <w:rFonts w:ascii="Times New Roman" w:hAnsi="Times New Roman" w:cs="Times New Roman"/>
        </w:rPr>
        <w:t xml:space="preserve">As in Colombia, this pattern likely reflects heterogeneity in </w:t>
      </w:r>
      <w:r w:rsidR="009A703A" w:rsidRPr="002F21BD">
        <w:rPr>
          <w:rFonts w:ascii="Times New Roman" w:hAnsi="Times New Roman" w:cs="Times New Roman"/>
        </w:rPr>
        <w:t>subnational</w:t>
      </w:r>
      <w:r w:rsidRPr="002F21BD">
        <w:rPr>
          <w:rFonts w:ascii="Times New Roman" w:hAnsi="Times New Roman" w:cs="Times New Roman"/>
        </w:rPr>
        <w:t xml:space="preserve"> conditions: some states exhibit stronger negative rainfall-violence associations, while others show effects close to zero, resulting in a compressed near-zero average when pooled.</w:t>
      </w:r>
      <w:commentRangeEnd w:id="3"/>
      <w:r w:rsidR="009355ED" w:rsidRPr="002F21BD">
        <w:rPr>
          <w:rStyle w:val="CommentReference"/>
          <w:rFonts w:ascii="Times New Roman" w:hAnsi="Times New Roman" w:cs="Times New Roman"/>
          <w:sz w:val="24"/>
          <w:szCs w:val="24"/>
        </w:rPr>
        <w:commentReference w:id="3"/>
      </w:r>
    </w:p>
    <w:p w14:paraId="40C264E6" w14:textId="06423F3C" w:rsidR="00FC021A" w:rsidRPr="002F21BD" w:rsidRDefault="00FC021A" w:rsidP="00D0123F">
      <w:pPr>
        <w:rPr>
          <w:rFonts w:ascii="Times New Roman" w:hAnsi="Times New Roman" w:cs="Times New Roman"/>
        </w:rPr>
      </w:pPr>
      <w:r w:rsidRPr="002F21BD">
        <w:rPr>
          <w:rFonts w:ascii="Times New Roman" w:hAnsi="Times New Roman" w:cs="Times New Roman"/>
        </w:rPr>
        <w:t>To explore this heterogeneity directly, we estimate a model with state-specific slopes</w:t>
      </w:r>
      <w:r w:rsidR="002C0DD6" w:rsidRPr="002F21BD">
        <w:rPr>
          <w:rFonts w:ascii="Times New Roman" w:hAnsi="Times New Roman" w:cs="Times New Roman"/>
        </w:rPr>
        <w:t xml:space="preserve"> (Figure 2e)</w:t>
      </w:r>
      <w:r w:rsidRPr="002F21BD">
        <w:rPr>
          <w:rFonts w:ascii="Times New Roman" w:hAnsi="Times New Roman" w:cs="Times New Roman"/>
        </w:rPr>
        <w:t>. These results reveal substantial cross-state variation in the strength—and, in a small number of cases, the direction—of the rainfall</w:t>
      </w:r>
      <w:r w:rsidR="002C0DD6" w:rsidRPr="002F21BD">
        <w:rPr>
          <w:rFonts w:ascii="Times New Roman" w:hAnsi="Times New Roman" w:cs="Times New Roman"/>
        </w:rPr>
        <w:t>-</w:t>
      </w:r>
      <w:r w:rsidRPr="002F21BD">
        <w:rPr>
          <w:rFonts w:ascii="Times New Roman" w:hAnsi="Times New Roman" w:cs="Times New Roman"/>
        </w:rPr>
        <w:t>violence relationship. Most states display negative slopes, consistent with the national pattern. However, several states in hot arid regions along the Pacific Coast and within the Chihuahuan Desert exhibit positive slopes, suggesting that rainfall may temporarily increase mobility and outdoor routine activities in particularly dry climates.</w:t>
      </w:r>
    </w:p>
    <w:p w14:paraId="6176FC60" w14:textId="79AF1EF6" w:rsidR="00324CFD" w:rsidRPr="002F21BD" w:rsidRDefault="00B91D69">
      <w:pPr>
        <w:rPr>
          <w:rFonts w:ascii="Times New Roman" w:hAnsi="Times New Roman" w:cs="Times New Roman"/>
        </w:rPr>
      </w:pPr>
      <w:r w:rsidRPr="002F21BD">
        <w:rPr>
          <w:noProof/>
        </w:rPr>
        <w:lastRenderedPageBreak/>
        <w:drawing>
          <wp:inline distT="0" distB="0" distL="0" distR="0" wp14:anchorId="1028B0A0" wp14:editId="53F7BE21">
            <wp:extent cx="5731510" cy="6683375"/>
            <wp:effectExtent l="0" t="0" r="2540" b="3175"/>
            <wp:docPr id="1541548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683375"/>
                    </a:xfrm>
                    <a:prstGeom prst="rect">
                      <a:avLst/>
                    </a:prstGeom>
                    <a:noFill/>
                    <a:ln>
                      <a:noFill/>
                    </a:ln>
                  </pic:spPr>
                </pic:pic>
              </a:graphicData>
            </a:graphic>
          </wp:inline>
        </w:drawing>
      </w:r>
    </w:p>
    <w:p w14:paraId="00ABA8FE" w14:textId="324CFEE5" w:rsidR="000222AC" w:rsidRPr="002F21BD" w:rsidRDefault="007158E5" w:rsidP="00BE33A1">
      <w:pPr>
        <w:jc w:val="center"/>
        <w:rPr>
          <w:rFonts w:ascii="Times New Roman" w:hAnsi="Times New Roman" w:cs="Times New Roman"/>
          <w:i/>
          <w:iCs/>
        </w:rPr>
      </w:pPr>
      <w:r w:rsidRPr="002F21BD">
        <w:rPr>
          <w:rFonts w:ascii="Times New Roman" w:hAnsi="Times New Roman" w:cs="Times New Roman"/>
          <w:b/>
          <w:bCs/>
          <w:i/>
          <w:iCs/>
        </w:rPr>
        <w:t>Figure 2</w:t>
      </w:r>
      <w:r w:rsidRPr="002F21BD">
        <w:rPr>
          <w:rFonts w:ascii="Times New Roman" w:hAnsi="Times New Roman" w:cs="Times New Roman"/>
          <w:i/>
          <w:iCs/>
        </w:rPr>
        <w:t xml:space="preserve"> Long-Term Shifts in Rainfall Seasonality, Violence Seasonality, and Spatial Heterogeneity of Rainfall Effects in Mexico</w:t>
      </w:r>
    </w:p>
    <w:p w14:paraId="5169EA26" w14:textId="77777777" w:rsidR="00F25369" w:rsidRPr="002F21BD" w:rsidRDefault="00F25369">
      <w:pPr>
        <w:rPr>
          <w:rFonts w:ascii="Times New Roman" w:hAnsi="Times New Roman" w:cs="Times New Roman"/>
          <w:i/>
          <w:iCs/>
        </w:rPr>
      </w:pPr>
    </w:p>
    <w:p w14:paraId="06385417" w14:textId="5224B5A1" w:rsidR="00F51153" w:rsidRPr="002F21BD" w:rsidRDefault="000222AC" w:rsidP="002B36E6">
      <w:pPr>
        <w:pStyle w:val="Heading2"/>
        <w:rPr>
          <w:rFonts w:ascii="Times New Roman" w:hAnsi="Times New Roman" w:cs="Times New Roman"/>
          <w:color w:val="auto"/>
        </w:rPr>
      </w:pPr>
      <w:r w:rsidRPr="002F21BD">
        <w:rPr>
          <w:rFonts w:ascii="Times New Roman" w:hAnsi="Times New Roman" w:cs="Times New Roman"/>
          <w:color w:val="auto"/>
        </w:rPr>
        <w:t xml:space="preserve">3.3 Seasonal Changes in Rainfall and </w:t>
      </w:r>
      <w:r w:rsidR="00DC03F5" w:rsidRPr="002F21BD">
        <w:rPr>
          <w:rFonts w:ascii="Times New Roman" w:hAnsi="Times New Roman" w:cs="Times New Roman"/>
          <w:color w:val="auto"/>
        </w:rPr>
        <w:t>Street Violence</w:t>
      </w:r>
      <w:r w:rsidRPr="002F21BD">
        <w:rPr>
          <w:rFonts w:ascii="Times New Roman" w:hAnsi="Times New Roman" w:cs="Times New Roman"/>
          <w:color w:val="auto"/>
        </w:rPr>
        <w:t xml:space="preserve"> in Gainesville, Florida</w:t>
      </w:r>
    </w:p>
    <w:p w14:paraId="4AC715A1" w14:textId="621B84B5" w:rsidR="00E121B1" w:rsidRPr="002F21BD" w:rsidRDefault="00E121B1" w:rsidP="00211790">
      <w:pPr>
        <w:rPr>
          <w:rFonts w:ascii="Times New Roman" w:hAnsi="Times New Roman" w:cs="Times New Roman"/>
        </w:rPr>
      </w:pPr>
      <w:r w:rsidRPr="002F21BD">
        <w:rPr>
          <w:rFonts w:ascii="Times New Roman" w:hAnsi="Times New Roman" w:cs="Times New Roman"/>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2F21BD">
        <w:rPr>
          <w:rFonts w:ascii="Times New Roman" w:hAnsi="Times New Roman" w:cs="Times New Roman"/>
        </w:rPr>
        <w:lastRenderedPageBreak/>
        <w:t>violence have shifted as well: violence is now considerably above historical levels in May and June, and below historical levels in August and September (Figures 3b and 3d). We assess the relationship between rainfall and violence anomalies using fixed-effects and panel regression models.</w:t>
      </w:r>
    </w:p>
    <w:p w14:paraId="28633326" w14:textId="121217BE" w:rsidR="00787399" w:rsidRPr="002F21BD" w:rsidRDefault="00EA2032">
      <w:pPr>
        <w:rPr>
          <w:rFonts w:ascii="Times New Roman" w:hAnsi="Times New Roman" w:cs="Times New Roman"/>
        </w:rPr>
      </w:pPr>
      <w:bookmarkStart w:id="4" w:name="_Hlk214003858"/>
      <w:r w:rsidRPr="002F21BD">
        <w:rPr>
          <w:rFonts w:ascii="Times New Roman" w:hAnsi="Times New Roman" w:cs="Times New Roman"/>
        </w:rPr>
        <w:t>The two-way fixed-effects panel model with year and month fixed effects</w:t>
      </w:r>
      <w:r w:rsidR="00960ED8" w:rsidRPr="002F21BD">
        <w:rPr>
          <w:rFonts w:ascii="Times New Roman" w:hAnsi="Times New Roman" w:cs="Times New Roman"/>
        </w:rPr>
        <w:t xml:space="preserve"> and temperature-deviation controls</w:t>
      </w:r>
      <w:r w:rsidRPr="002F21BD">
        <w:rPr>
          <w:rFonts w:ascii="Times New Roman" w:hAnsi="Times New Roman" w:cs="Times New Roman"/>
        </w:rPr>
        <w:t xml:space="preserve"> indicates a negative but less precise association (β = –0.1</w:t>
      </w:r>
      <w:r w:rsidR="00914240" w:rsidRPr="002F21BD">
        <w:rPr>
          <w:rFonts w:ascii="Times New Roman" w:hAnsi="Times New Roman" w:cs="Times New Roman"/>
        </w:rPr>
        <w:t>1</w:t>
      </w:r>
      <w:r w:rsidR="0058125F" w:rsidRPr="002F21BD">
        <w:rPr>
          <w:rFonts w:ascii="Times New Roman" w:hAnsi="Times New Roman" w:cs="Times New Roman"/>
        </w:rPr>
        <w:t>9</w:t>
      </w:r>
      <w:r w:rsidRPr="002F21BD">
        <w:rPr>
          <w:rFonts w:ascii="Times New Roman" w:hAnsi="Times New Roman" w:cs="Times New Roman"/>
        </w:rPr>
        <w:t>; ±2 SE = –0.2</w:t>
      </w:r>
      <w:r w:rsidR="0058125F" w:rsidRPr="002F21BD">
        <w:rPr>
          <w:rFonts w:ascii="Times New Roman" w:hAnsi="Times New Roman" w:cs="Times New Roman"/>
        </w:rPr>
        <w:t>86</w:t>
      </w:r>
      <w:r w:rsidRPr="002F21BD">
        <w:rPr>
          <w:rFonts w:ascii="Times New Roman" w:hAnsi="Times New Roman" w:cs="Times New Roman"/>
        </w:rPr>
        <w:t xml:space="preserve"> to 0.0</w:t>
      </w:r>
      <w:r w:rsidR="0058125F" w:rsidRPr="002F21BD">
        <w:rPr>
          <w:rFonts w:ascii="Times New Roman" w:hAnsi="Times New Roman" w:cs="Times New Roman"/>
        </w:rPr>
        <w:t>49</w:t>
      </w:r>
      <w:r w:rsidRPr="002F21BD">
        <w:rPr>
          <w:rFonts w:ascii="Times New Roman" w:hAnsi="Times New Roman" w:cs="Times New Roman"/>
        </w:rPr>
        <w:t>). All robustness checks yield estimates of similar magnitude and direction.</w:t>
      </w:r>
      <w:r w:rsidRPr="002F21BD">
        <w:rPr>
          <w:rStyle w:val="FootnoteReference"/>
          <w:rFonts w:ascii="Times New Roman" w:hAnsi="Times New Roman" w:cs="Times New Roman"/>
        </w:rPr>
        <w:footnoteReference w:id="12"/>
      </w:r>
      <w:r w:rsidRPr="002F21BD">
        <w:rPr>
          <w:rFonts w:ascii="Times New Roman" w:hAnsi="Times New Roman" w:cs="Times New Roman"/>
        </w:rPr>
        <w:t xml:space="preserve"> </w:t>
      </w:r>
      <w:bookmarkEnd w:id="4"/>
      <w:r w:rsidR="00530262" w:rsidRPr="002F21BD">
        <w:rPr>
          <w:rFonts w:ascii="Times New Roman" w:hAnsi="Times New Roman" w:cs="Times New Roman"/>
        </w:rPr>
        <w:t>These models suggest a tendency for wetter-than-usual months to coincide with lower-than-usual violence, but caution is warranted, as the estimates are less precise than in the previous two case studies, potentially due to the more restricted length of the time series.</w:t>
      </w:r>
    </w:p>
    <w:p w14:paraId="196A87EE" w14:textId="77777777" w:rsidR="002B36E6" w:rsidRPr="002F21BD" w:rsidRDefault="002B36E6">
      <w:pPr>
        <w:rPr>
          <w:rFonts w:ascii="Times New Roman" w:hAnsi="Times New Roman" w:cs="Times New Roman"/>
        </w:rPr>
      </w:pPr>
    </w:p>
    <w:p w14:paraId="63A8CD06" w14:textId="1363CE1C" w:rsidR="00F86852" w:rsidRPr="002F21BD" w:rsidRDefault="00344ADC">
      <w:pPr>
        <w:rPr>
          <w:rFonts w:ascii="Times New Roman" w:hAnsi="Times New Roman" w:cs="Times New Roman"/>
        </w:rPr>
      </w:pPr>
      <w:r w:rsidRPr="002F21BD">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Default="007158E5" w:rsidP="00BE33A1">
      <w:pPr>
        <w:jc w:val="center"/>
        <w:rPr>
          <w:rFonts w:ascii="Times New Roman" w:hAnsi="Times New Roman" w:cs="Times New Roman"/>
          <w:i/>
          <w:iCs/>
        </w:rPr>
      </w:pPr>
      <w:r w:rsidRPr="002F21BD">
        <w:rPr>
          <w:rFonts w:ascii="Times New Roman" w:hAnsi="Times New Roman" w:cs="Times New Roman"/>
          <w:b/>
          <w:bCs/>
          <w:i/>
          <w:iCs/>
        </w:rPr>
        <w:t>Figure 3</w:t>
      </w:r>
      <w:r w:rsidRPr="002F21BD">
        <w:rPr>
          <w:rFonts w:ascii="Times New Roman" w:hAnsi="Times New Roman" w:cs="Times New Roman"/>
          <w:i/>
          <w:iCs/>
        </w:rPr>
        <w:t xml:space="preserve"> Long-Term Shifts in Rainfall Seasonality and Violence Seasonality in </w:t>
      </w:r>
      <w:bookmarkStart w:id="5" w:name="_Hlk214376973"/>
      <w:r w:rsidRPr="002F21BD">
        <w:rPr>
          <w:rFonts w:ascii="Times New Roman" w:hAnsi="Times New Roman" w:cs="Times New Roman"/>
          <w:i/>
          <w:iCs/>
        </w:rPr>
        <w:t>Gainesville, Florida</w:t>
      </w:r>
      <w:bookmarkEnd w:id="5"/>
    </w:p>
    <w:p w14:paraId="179B7521" w14:textId="77777777" w:rsidR="00BA6D43" w:rsidRPr="002F21BD" w:rsidRDefault="00BA6D43" w:rsidP="00BE33A1">
      <w:pPr>
        <w:jc w:val="center"/>
        <w:rPr>
          <w:rFonts w:ascii="Times New Roman" w:hAnsi="Times New Roman" w:cs="Times New Roman"/>
          <w:i/>
          <w:iCs/>
        </w:rPr>
      </w:pPr>
    </w:p>
    <w:p w14:paraId="17C2B7BD" w14:textId="4F7439C1" w:rsidR="00353227" w:rsidRPr="002F21BD" w:rsidRDefault="00353227" w:rsidP="00353227">
      <w:pPr>
        <w:pStyle w:val="Heading1"/>
        <w:rPr>
          <w:rFonts w:ascii="Times New Roman" w:hAnsi="Times New Roman" w:cs="Times New Roman"/>
          <w:color w:val="auto"/>
        </w:rPr>
      </w:pPr>
      <w:r w:rsidRPr="002F21BD">
        <w:rPr>
          <w:rFonts w:ascii="Times New Roman" w:hAnsi="Times New Roman" w:cs="Times New Roman"/>
          <w:color w:val="auto"/>
        </w:rPr>
        <w:lastRenderedPageBreak/>
        <w:t>4 Discussion</w:t>
      </w:r>
    </w:p>
    <w:p w14:paraId="0FD03560" w14:textId="39150FBC" w:rsidR="00705120" w:rsidRPr="00705120" w:rsidRDefault="00705120" w:rsidP="00705120">
      <w:pPr>
        <w:rPr>
          <w:rFonts w:ascii="Times New Roman" w:hAnsi="Times New Roman" w:cs="Times New Roman"/>
        </w:rPr>
      </w:pPr>
      <w:r w:rsidRPr="00705120">
        <w:rPr>
          <w:rFonts w:ascii="Times New Roman" w:hAnsi="Times New Roman" w:cs="Times New Roman"/>
        </w:rPr>
        <w:t>Criminologists have long relied on the implicit assumption that seasonal weather patterns are temporally stable and highly predictable. In temperate climates with four distinct seasons, violence is typically expected to peak during the warmer, drier summer months; in equatorial climates with bimodal rainfall regimes, violence is assumed to peak during the warmer wet season. These expectations have historically held, but they depend on the premise that rainfall and temperature cycles recur with regularity over time—an assumption increasingly undermined by the accelerating impacts of global warming</w:t>
      </w:r>
      <w:r w:rsidR="007A46AE">
        <w:rPr>
          <w:rFonts w:ascii="Times New Roman" w:hAnsi="Times New Roman" w:cs="Times New Roman"/>
        </w:rPr>
        <w:t xml:space="preserve"> (</w:t>
      </w:r>
      <w:r w:rsidR="007A46AE" w:rsidRPr="002F21BD">
        <w:rPr>
          <w:rFonts w:ascii="Times New Roman" w:hAnsi="Times New Roman" w:cs="Times New Roman"/>
        </w:rPr>
        <w:t>Dore, 2005; Reyer et al., 2017</w:t>
      </w:r>
      <w:r w:rsidR="007A46AE">
        <w:rPr>
          <w:rFonts w:ascii="Times New Roman" w:hAnsi="Times New Roman" w:cs="Times New Roman"/>
        </w:rPr>
        <w:t>)</w:t>
      </w:r>
      <w:r w:rsidRPr="00705120">
        <w:rPr>
          <w:rFonts w:ascii="Times New Roman" w:hAnsi="Times New Roman" w:cs="Times New Roman"/>
        </w:rPr>
        <w:t>.</w:t>
      </w:r>
    </w:p>
    <w:p w14:paraId="24BBF5C9" w14:textId="4CEEF06A" w:rsidR="00705120" w:rsidRPr="00705120" w:rsidRDefault="00705120" w:rsidP="00705120">
      <w:pPr>
        <w:rPr>
          <w:rFonts w:ascii="Times New Roman" w:hAnsi="Times New Roman" w:cs="Times New Roman"/>
        </w:rPr>
      </w:pPr>
      <w:r w:rsidRPr="00705120">
        <w:rPr>
          <w:rFonts w:ascii="Times New Roman" w:hAnsi="Times New Roman" w:cs="Times New Roman"/>
        </w:rPr>
        <w:t xml:space="preserve">Our results show that this premise </w:t>
      </w:r>
      <w:r w:rsidR="00F15B4E" w:rsidRPr="00F15B4E">
        <w:rPr>
          <w:rFonts w:ascii="Times New Roman" w:hAnsi="Times New Roman" w:cs="Times New Roman"/>
        </w:rPr>
        <w:t xml:space="preserve">is increasingly being challenged </w:t>
      </w:r>
      <w:r w:rsidRPr="00705120">
        <w:rPr>
          <w:rFonts w:ascii="Times New Roman" w:hAnsi="Times New Roman" w:cs="Times New Roman"/>
        </w:rPr>
        <w:t xml:space="preserve">in key parts of the Central American and Caribbean region. </w:t>
      </w:r>
      <w:r w:rsidR="00F248E5">
        <w:rPr>
          <w:rFonts w:ascii="Times New Roman" w:hAnsi="Times New Roman" w:cs="Times New Roman"/>
        </w:rPr>
        <w:t>We observe</w:t>
      </w:r>
      <w:r w:rsidR="00FA2EEF" w:rsidRPr="00FA2EEF">
        <w:rPr>
          <w:rFonts w:ascii="Times New Roman" w:hAnsi="Times New Roman" w:cs="Times New Roman"/>
        </w:rPr>
        <w:t xml:space="preserve"> emerging signs of </w:t>
      </w:r>
      <w:r w:rsidR="00F248E5">
        <w:rPr>
          <w:rFonts w:ascii="Times New Roman" w:hAnsi="Times New Roman" w:cs="Times New Roman"/>
        </w:rPr>
        <w:t xml:space="preserve">a </w:t>
      </w:r>
      <w:r w:rsidR="00FA2EEF" w:rsidRPr="00FA2EEF">
        <w:rPr>
          <w:rFonts w:ascii="Times New Roman" w:hAnsi="Times New Roman" w:cs="Times New Roman"/>
        </w:rPr>
        <w:t>global warming</w:t>
      </w:r>
      <w:r w:rsidR="00FA2EEF">
        <w:rPr>
          <w:rFonts w:ascii="Times New Roman" w:hAnsi="Times New Roman" w:cs="Times New Roman"/>
        </w:rPr>
        <w:t>-</w:t>
      </w:r>
      <w:r w:rsidR="00FA2EEF" w:rsidRPr="00FA2EEF">
        <w:rPr>
          <w:rFonts w:ascii="Times New Roman" w:hAnsi="Times New Roman" w:cs="Times New Roman"/>
        </w:rPr>
        <w:t xml:space="preserve">induced destabilization in </w:t>
      </w:r>
      <w:r w:rsidR="00FA2EEF">
        <w:rPr>
          <w:rFonts w:ascii="Times New Roman" w:hAnsi="Times New Roman" w:cs="Times New Roman"/>
        </w:rPr>
        <w:t>long-standing</w:t>
      </w:r>
      <w:r w:rsidR="00FA2EEF" w:rsidRPr="00FA2EEF">
        <w:rPr>
          <w:rFonts w:ascii="Times New Roman" w:hAnsi="Times New Roman" w:cs="Times New Roman"/>
        </w:rPr>
        <w:t xml:space="preserve"> seasonal crime patterns.</w:t>
      </w:r>
      <w:r w:rsidR="00FA2EEF">
        <w:rPr>
          <w:rFonts w:ascii="Times New Roman" w:hAnsi="Times New Roman" w:cs="Times New Roman"/>
        </w:rPr>
        <w:t xml:space="preserve"> </w:t>
      </w:r>
      <w:r w:rsidRPr="00705120">
        <w:rPr>
          <w:rFonts w:ascii="Times New Roman" w:hAnsi="Times New Roman" w:cs="Times New Roman"/>
        </w:rPr>
        <w:t>Across Colombia, Mexico, and Gainesville, FL, we find consistent evidence that climate change is reshaping rainfall regimes and, in turn, the seasonal timing of violence. In both Colombia and Mexico, long-term shifts in precipitation seasonality are mirrored by corresponding shifts in homicide seasonality, with wetter-than-usual months associated with lower-than-usual violence at the national level. Subnational analyses reveal geographic heterogeneity: m</w:t>
      </w:r>
      <w:r w:rsidR="00374330">
        <w:rPr>
          <w:rFonts w:ascii="Times New Roman" w:hAnsi="Times New Roman" w:cs="Times New Roman"/>
        </w:rPr>
        <w:t>ost</w:t>
      </w:r>
      <w:r w:rsidRPr="00705120">
        <w:rPr>
          <w:rFonts w:ascii="Times New Roman" w:hAnsi="Times New Roman" w:cs="Times New Roman"/>
        </w:rPr>
        <w:t xml:space="preserve"> municipalities and states exhibit negative rainfall</w:t>
      </w:r>
      <w:r w:rsidR="00374330">
        <w:rPr>
          <w:rFonts w:ascii="Times New Roman" w:hAnsi="Times New Roman" w:cs="Times New Roman"/>
        </w:rPr>
        <w:t>-</w:t>
      </w:r>
      <w:r w:rsidRPr="00705120">
        <w:rPr>
          <w:rFonts w:ascii="Times New Roman" w:hAnsi="Times New Roman" w:cs="Times New Roman"/>
        </w:rPr>
        <w:t xml:space="preserve">violence associations, whereas others—especially in arid regions—display effects close to zero or even positive. Models with area-specific slopes highlight the extent to which different local contexts respond differently to hydrological change. Gainesville shows a similar negative pattern, albeit with less precision, reflecting its shorter time series. </w:t>
      </w:r>
      <w:r w:rsidR="003C4D81" w:rsidRPr="003C4D81">
        <w:rPr>
          <w:rFonts w:ascii="Times New Roman" w:hAnsi="Times New Roman" w:cs="Times New Roman"/>
        </w:rPr>
        <w:t>In most areas, increased rainfall suppresses mobility and outdoor interaction—thereby reducing opportunities for violent encounters—whereas in arid regions rainfall can have the opposite effect, temporarily increasing social activity and routine mobility after prolonged dry conditions</w:t>
      </w:r>
      <w:r w:rsidR="00376793">
        <w:rPr>
          <w:rFonts w:ascii="Times New Roman" w:hAnsi="Times New Roman" w:cs="Times New Roman"/>
        </w:rPr>
        <w:t xml:space="preserve">. </w:t>
      </w:r>
      <w:r w:rsidRPr="00705120">
        <w:rPr>
          <w:rFonts w:ascii="Times New Roman" w:hAnsi="Times New Roman" w:cs="Times New Roman"/>
        </w:rPr>
        <w:t>Taken together, these findings provide evidence that climate-driven shifts in rainfall regimes are already altering established seasonal crime cycles.</w:t>
      </w:r>
    </w:p>
    <w:p w14:paraId="41053CB0" w14:textId="13ED656F" w:rsidR="0098173E" w:rsidRPr="00705120" w:rsidRDefault="007463A6" w:rsidP="0098173E">
      <w:pPr>
        <w:rPr>
          <w:rFonts w:ascii="Times New Roman" w:hAnsi="Times New Roman" w:cs="Times New Roman"/>
        </w:rPr>
      </w:pPr>
      <w:r w:rsidRPr="007463A6">
        <w:rPr>
          <w:rFonts w:ascii="Times New Roman" w:hAnsi="Times New Roman" w:cs="Times New Roman"/>
        </w:rPr>
        <w:t>These climate-induced changes carry important implications for criminological theory. Foundational frameworks—from routine activity theory (Cohen &amp; Felson, 1979) to affective models of heat and aggression (Anderson et al., 1995; Baron &amp; Bell, 1976)—implicitly assume that wet and dry periods occur predictably based on long-term climatic regularities, providing a stable environmental scaffolding that structures mobility, emotion, social interaction, and exposure to risk. Our results suggest that this scaffolding is being eroded by global warming.</w:t>
      </w:r>
      <w:r>
        <w:rPr>
          <w:rFonts w:ascii="Times New Roman" w:hAnsi="Times New Roman" w:cs="Times New Roman"/>
        </w:rPr>
        <w:t xml:space="preserve"> </w:t>
      </w:r>
      <w:r w:rsidR="00705120" w:rsidRPr="00705120">
        <w:rPr>
          <w:rFonts w:ascii="Times New Roman" w:hAnsi="Times New Roman" w:cs="Times New Roman"/>
        </w:rPr>
        <w:t xml:space="preserve">As rainfall seasons shift in timing, duration, and intensity, the environmental regularities that have long underpinned seasonal crime patterns are themselves becoming unstable. </w:t>
      </w:r>
      <w:r w:rsidR="00382E0F" w:rsidRPr="00382E0F">
        <w:rPr>
          <w:rFonts w:ascii="Times New Roman" w:hAnsi="Times New Roman" w:cs="Times New Roman"/>
        </w:rPr>
        <w:t>As weather patterns become less predictable, so too do the routine movements</w:t>
      </w:r>
      <w:r w:rsidR="00CF7ECD">
        <w:rPr>
          <w:rFonts w:ascii="Times New Roman" w:hAnsi="Times New Roman" w:cs="Times New Roman"/>
        </w:rPr>
        <w:t>, emotional reactions to climatic conditions,</w:t>
      </w:r>
      <w:r w:rsidR="00382E0F" w:rsidRPr="00382E0F">
        <w:rPr>
          <w:rFonts w:ascii="Times New Roman" w:hAnsi="Times New Roman" w:cs="Times New Roman"/>
        </w:rPr>
        <w:t xml:space="preserve"> and social interactions that historically rose and fell with predictable periods of pleasant or inclement weather</w:t>
      </w:r>
      <w:r w:rsidR="0098173E">
        <w:rPr>
          <w:rFonts w:ascii="Times New Roman" w:hAnsi="Times New Roman" w:cs="Times New Roman"/>
        </w:rPr>
        <w:t>.</w:t>
      </w:r>
      <w:r w:rsidR="0098173E" w:rsidRPr="00705120">
        <w:rPr>
          <w:rFonts w:ascii="Times New Roman" w:hAnsi="Times New Roman" w:cs="Times New Roman"/>
        </w:rPr>
        <w:t xml:space="preserve"> </w:t>
      </w:r>
      <w:r w:rsidR="00123E3D" w:rsidRPr="00123E3D">
        <w:rPr>
          <w:rFonts w:ascii="Times New Roman" w:hAnsi="Times New Roman" w:cs="Times New Roman"/>
        </w:rPr>
        <w:t>Seasonality may no longer be viewed as a fixed backdrop but as a dynamic, climate-sensitive feature of the social environment.</w:t>
      </w:r>
    </w:p>
    <w:p w14:paraId="4B43ABB8" w14:textId="2C1114A2" w:rsidR="00FE6F49" w:rsidRDefault="00705120" w:rsidP="00187FFE">
      <w:pPr>
        <w:rPr>
          <w:rFonts w:ascii="Times New Roman" w:hAnsi="Times New Roman" w:cs="Times New Roman"/>
        </w:rPr>
      </w:pPr>
      <w:r w:rsidRPr="00705120">
        <w:rPr>
          <w:rFonts w:ascii="Times New Roman" w:hAnsi="Times New Roman" w:cs="Times New Roman"/>
        </w:rPr>
        <w:t xml:space="preserve">The practical implications are equally consequential. Crime-prevention strategies frequently assume that “high-risk months” are stable features of the annual cycle, guiding resource deployment and community interventions. Yet in Colombia and Mexico, the timing of </w:t>
      </w:r>
      <w:r w:rsidRPr="00705120">
        <w:rPr>
          <w:rFonts w:ascii="Times New Roman" w:hAnsi="Times New Roman" w:cs="Times New Roman"/>
        </w:rPr>
        <w:lastRenderedPageBreak/>
        <w:t>seasonal homicide peaks has shifted substantially, and Gainesville shows emerging signs of the same climate-linked reorgani</w:t>
      </w:r>
      <w:r w:rsidR="00A125A1">
        <w:rPr>
          <w:rFonts w:ascii="Times New Roman" w:hAnsi="Times New Roman" w:cs="Times New Roman"/>
        </w:rPr>
        <w:t>z</w:t>
      </w:r>
      <w:r w:rsidRPr="00705120">
        <w:rPr>
          <w:rFonts w:ascii="Times New Roman" w:hAnsi="Times New Roman" w:cs="Times New Roman"/>
        </w:rPr>
        <w:t>ation. Relying on historical seasonal patterns may therefore lead to prevention efforts that are mistimed or misaligned with current conditions. Integrating climate-sensitive indicators into crime forecasting, updating seasonal risk assessments, and accounting for geographic variation in sensitivity to rainfall anomalies will be increasingly critical. As climate change continues to intensify, adaptive and environmentally informed approaches to violence prevention will become essential.</w:t>
      </w:r>
    </w:p>
    <w:p w14:paraId="66DB5DA8" w14:textId="6BD54276" w:rsidR="00553BE4" w:rsidRPr="00CD2C7D" w:rsidRDefault="00193219" w:rsidP="00553BE4">
      <w:pPr>
        <w:rPr>
          <w:rFonts w:ascii="Times New Roman" w:hAnsi="Times New Roman" w:cs="Times New Roman"/>
        </w:rPr>
      </w:pPr>
      <w:r w:rsidRPr="00193219">
        <w:rPr>
          <w:rFonts w:ascii="Times New Roman" w:hAnsi="Times New Roman" w:cs="Times New Roman"/>
        </w:rPr>
        <w:t xml:space="preserve">This work is not free from limitations. The use of monthly aggregates may mask short-term fluctuations in weather and violence that could yield additional insights at finer temporal scales. Rainfall and temperature estimates are derived from regional climate models combined with observational data, which may introduce some degree of spatial or measurement imprecision, and the quality </w:t>
      </w:r>
      <w:r w:rsidR="00553BE4">
        <w:rPr>
          <w:rFonts w:ascii="Times New Roman" w:hAnsi="Times New Roman" w:cs="Times New Roman"/>
        </w:rPr>
        <w:t>of</w:t>
      </w:r>
      <w:r w:rsidRPr="00193219">
        <w:rPr>
          <w:rFonts w:ascii="Times New Roman" w:hAnsi="Times New Roman" w:cs="Times New Roman"/>
        </w:rPr>
        <w:t xml:space="preserve"> crime data also vary across settings. Moreover, although the three case studies provide useful comparative leverage, they do not capture the full climatic, ecological, or institutional diversity of the broader Caribbean and Central American region. Future research would benefit from incorporating additional locations, testing alternative or higher-resolution climate indicators, and examining the mechanisms through which hydrological change shapes opportunities, interactions, and emotional responses linked to violence.</w:t>
      </w:r>
    </w:p>
    <w:p w14:paraId="30D0493B" w14:textId="15938A65" w:rsidR="00096CA5" w:rsidRPr="00CD2C7D" w:rsidRDefault="00CD2C7D">
      <w:pPr>
        <w:rPr>
          <w:rFonts w:ascii="Times New Roman" w:hAnsi="Times New Roman" w:cs="Times New Roman"/>
        </w:rPr>
      </w:pPr>
      <w:r w:rsidRPr="00CD2C7D">
        <w:rPr>
          <w:rFonts w:ascii="Times New Roman" w:hAnsi="Times New Roman" w:cs="Times New Roman"/>
        </w:rPr>
        <w:t xml:space="preserve"> </w:t>
      </w:r>
      <w:r w:rsidR="00096CA5" w:rsidRPr="002F21BD">
        <w:rPr>
          <w:rFonts w:ascii="Times New Roman" w:hAnsi="Times New Roman" w:cs="Times New Roman"/>
        </w:rPr>
        <w:br w:type="page"/>
      </w:r>
    </w:p>
    <w:p w14:paraId="3A5E6BEE" w14:textId="5738959B" w:rsidR="007A6CFC" w:rsidRPr="002F21BD" w:rsidRDefault="00353227" w:rsidP="00353227">
      <w:pPr>
        <w:pStyle w:val="Heading1"/>
        <w:rPr>
          <w:rFonts w:ascii="Times New Roman" w:hAnsi="Times New Roman" w:cs="Times New Roman"/>
          <w:color w:val="auto"/>
        </w:rPr>
      </w:pPr>
      <w:r w:rsidRPr="002F21BD">
        <w:rPr>
          <w:rFonts w:ascii="Times New Roman" w:hAnsi="Times New Roman" w:cs="Times New Roman"/>
          <w:color w:val="auto"/>
        </w:rPr>
        <w:lastRenderedPageBreak/>
        <w:t>References</w:t>
      </w:r>
    </w:p>
    <w:p w14:paraId="2B4EBC07" w14:textId="2B8AE71C" w:rsidR="00BB4CA0" w:rsidRPr="002F21BD" w:rsidRDefault="00BB4CA0" w:rsidP="00BB4CA0">
      <w:pPr>
        <w:rPr>
          <w:rFonts w:ascii="Times New Roman" w:hAnsi="Times New Roman" w:cs="Times New Roman"/>
        </w:rPr>
      </w:pPr>
      <w:r w:rsidRPr="002F21BD">
        <w:rPr>
          <w:rFonts w:ascii="Times New Roman" w:hAnsi="Times New Roman" w:cs="Times New Roman"/>
        </w:rPr>
        <w:t xml:space="preserve">Agnew, R. (2011). Dire forecast: A theoretical model of the impact of climate change on crime. </w:t>
      </w:r>
      <w:r w:rsidRPr="002F21BD">
        <w:rPr>
          <w:rFonts w:ascii="Times New Roman" w:hAnsi="Times New Roman" w:cs="Times New Roman"/>
          <w:i/>
          <w:iCs/>
        </w:rPr>
        <w:t>Theoretical Criminology</w:t>
      </w:r>
      <w:r w:rsidRPr="002F21BD">
        <w:rPr>
          <w:rFonts w:ascii="Times New Roman" w:hAnsi="Times New Roman" w:cs="Times New Roman"/>
        </w:rPr>
        <w:t xml:space="preserve">, 16(1), 21-42. </w:t>
      </w:r>
      <w:hyperlink r:id="rId15" w:history="1">
        <w:r w:rsidRPr="002F21BD">
          <w:rPr>
            <w:rStyle w:val="Hyperlink"/>
            <w:rFonts w:ascii="Times New Roman" w:hAnsi="Times New Roman" w:cs="Times New Roman"/>
          </w:rPr>
          <w:t>https://doi.org/10.1177/1362480611416843</w:t>
        </w:r>
      </w:hyperlink>
      <w:r w:rsidRPr="002F21BD">
        <w:rPr>
          <w:rFonts w:ascii="Times New Roman" w:hAnsi="Times New Roman" w:cs="Times New Roman"/>
        </w:rPr>
        <w:t xml:space="preserve"> </w:t>
      </w:r>
    </w:p>
    <w:p w14:paraId="4D16C9B3" w14:textId="627ECE7A"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2F21BD">
        <w:rPr>
          <w:rFonts w:ascii="Times New Roman" w:hAnsi="Times New Roman" w:cs="Times New Roman"/>
          <w:i/>
          <w:iCs/>
        </w:rPr>
        <w:t>Earth Systems and Environment</w:t>
      </w:r>
      <w:r w:rsidRPr="002F21BD">
        <w:rPr>
          <w:rFonts w:ascii="Times New Roman" w:hAnsi="Times New Roman" w:cs="Times New Roman"/>
        </w:rPr>
        <w:t xml:space="preserve">, 5(1), 1-24. </w:t>
      </w:r>
      <w:hyperlink r:id="rId16" w:history="1">
        <w:r w:rsidRPr="002F21BD">
          <w:rPr>
            <w:rStyle w:val="Hyperlink"/>
            <w:rFonts w:ascii="Times New Roman" w:hAnsi="Times New Roman" w:cs="Times New Roman"/>
          </w:rPr>
          <w:t>https://doi.org/10.1007/s41748-021-00199-5</w:t>
        </w:r>
      </w:hyperlink>
      <w:r w:rsidRPr="002F21BD">
        <w:rPr>
          <w:rFonts w:ascii="Times New Roman" w:hAnsi="Times New Roman" w:cs="Times New Roman"/>
        </w:rPr>
        <w:t xml:space="preserve"> </w:t>
      </w:r>
    </w:p>
    <w:p w14:paraId="2E70BBAB" w14:textId="1D690F5B"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Anderson C.A., </w:t>
      </w:r>
      <w:r w:rsidR="001E71CE" w:rsidRPr="002F21BD">
        <w:rPr>
          <w:rFonts w:ascii="Times New Roman" w:hAnsi="Times New Roman" w:cs="Times New Roman"/>
        </w:rPr>
        <w:t xml:space="preserve">&amp; </w:t>
      </w:r>
      <w:r w:rsidRPr="002F21BD">
        <w:rPr>
          <w:rFonts w:ascii="Times New Roman" w:hAnsi="Times New Roman" w:cs="Times New Roman"/>
        </w:rPr>
        <w:t xml:space="preserve">Anderson K.B. (1998). Temperature and Aggression: Paradox, Controversy, and a (Fairly) Clear Picture. In R.G. Geen &amp; E.D. Donnerstein (Eds.), </w:t>
      </w:r>
      <w:r w:rsidRPr="002F21BD">
        <w:rPr>
          <w:rFonts w:ascii="Times New Roman" w:hAnsi="Times New Roman" w:cs="Times New Roman"/>
          <w:i/>
          <w:iCs/>
        </w:rPr>
        <w:t>Human Aggression: Theories, Research, and Implications for Social Policy</w:t>
      </w:r>
      <w:r w:rsidRPr="002F21BD">
        <w:rPr>
          <w:rFonts w:ascii="Times New Roman" w:hAnsi="Times New Roman" w:cs="Times New Roman"/>
        </w:rPr>
        <w:t xml:space="preserve"> (pp. 247-298). Academic Press.</w:t>
      </w:r>
    </w:p>
    <w:p w14:paraId="04F1B742" w14:textId="21BC4ED4" w:rsidR="00B05650" w:rsidRPr="002F21BD" w:rsidRDefault="00B05650" w:rsidP="000B1FEC">
      <w:pPr>
        <w:rPr>
          <w:rFonts w:ascii="Times New Roman" w:hAnsi="Times New Roman" w:cs="Times New Roman"/>
        </w:rPr>
      </w:pPr>
      <w:r w:rsidRPr="002F21BD">
        <w:rPr>
          <w:rFonts w:ascii="Times New Roman" w:hAnsi="Times New Roman" w:cs="Times New Roman"/>
        </w:rPr>
        <w:t xml:space="preserve">Anderson, C.A., Deuser, W.E., &amp; DeNeve, K.M. (1995). Hot Temperatures, Hostile Affect, Hostile Cognition, and Arousal: Tests of a General Model of Affective Aggression. </w:t>
      </w:r>
      <w:r w:rsidRPr="002F21BD">
        <w:rPr>
          <w:rFonts w:ascii="Times New Roman" w:hAnsi="Times New Roman" w:cs="Times New Roman"/>
          <w:i/>
          <w:iCs/>
        </w:rPr>
        <w:t>Personality and Social Psychology Bulletin</w:t>
      </w:r>
      <w:r w:rsidRPr="002F21BD">
        <w:rPr>
          <w:rFonts w:ascii="Times New Roman" w:hAnsi="Times New Roman" w:cs="Times New Roman"/>
        </w:rPr>
        <w:t xml:space="preserve">, 21(5), 434-448. </w:t>
      </w:r>
      <w:hyperlink r:id="rId17" w:history="1">
        <w:r w:rsidRPr="002F21BD">
          <w:rPr>
            <w:rStyle w:val="Hyperlink"/>
            <w:rFonts w:ascii="Times New Roman" w:hAnsi="Times New Roman" w:cs="Times New Roman"/>
          </w:rPr>
          <w:t>https://doi.org/10.1177/0146167295215002</w:t>
        </w:r>
      </w:hyperlink>
      <w:r w:rsidRPr="002F21BD">
        <w:rPr>
          <w:rFonts w:ascii="Times New Roman" w:hAnsi="Times New Roman" w:cs="Times New Roman"/>
        </w:rPr>
        <w:t xml:space="preserve"> </w:t>
      </w:r>
    </w:p>
    <w:p w14:paraId="5E10DDA9" w14:textId="418D060B" w:rsidR="009B4038" w:rsidRPr="002F21BD" w:rsidRDefault="009B4038" w:rsidP="000B1FEC">
      <w:pPr>
        <w:rPr>
          <w:rFonts w:ascii="Times New Roman" w:hAnsi="Times New Roman" w:cs="Times New Roman"/>
        </w:rPr>
      </w:pPr>
      <w:r w:rsidRPr="002F21BD">
        <w:rPr>
          <w:rFonts w:ascii="Times New Roman" w:hAnsi="Times New Roman" w:cs="Times New Roman"/>
        </w:rPr>
        <w:t xml:space="preserve">Andresen, M.A., &amp; Malleson, N. (2013). </w:t>
      </w:r>
      <w:r w:rsidR="00883CEA" w:rsidRPr="002F21BD">
        <w:rPr>
          <w:rFonts w:ascii="Times New Roman" w:hAnsi="Times New Roman" w:cs="Times New Roman"/>
        </w:rPr>
        <w:t xml:space="preserve">Crime Seasonality and its Variations across Space. </w:t>
      </w:r>
      <w:r w:rsidR="00883CEA" w:rsidRPr="002F21BD">
        <w:rPr>
          <w:rFonts w:ascii="Times New Roman" w:hAnsi="Times New Roman" w:cs="Times New Roman"/>
          <w:i/>
          <w:iCs/>
        </w:rPr>
        <w:t>Applied Geography</w:t>
      </w:r>
      <w:r w:rsidR="00883CEA" w:rsidRPr="002F21BD">
        <w:rPr>
          <w:rFonts w:ascii="Times New Roman" w:hAnsi="Times New Roman" w:cs="Times New Roman"/>
        </w:rPr>
        <w:t>, 43, 2</w:t>
      </w:r>
      <w:r w:rsidR="006A1521" w:rsidRPr="002F21BD">
        <w:rPr>
          <w:rFonts w:ascii="Times New Roman" w:hAnsi="Times New Roman" w:cs="Times New Roman"/>
        </w:rPr>
        <w:t xml:space="preserve">5-35. </w:t>
      </w:r>
      <w:hyperlink r:id="rId18" w:history="1">
        <w:r w:rsidR="006A1521" w:rsidRPr="002F21BD">
          <w:rPr>
            <w:rStyle w:val="Hyperlink"/>
            <w:rFonts w:ascii="Times New Roman" w:hAnsi="Times New Roman" w:cs="Times New Roman"/>
          </w:rPr>
          <w:t>https://doi.org/10.1016/j.apgeog.2013.06.007</w:t>
        </w:r>
      </w:hyperlink>
      <w:r w:rsidR="006A1521" w:rsidRPr="002F21BD">
        <w:rPr>
          <w:rFonts w:ascii="Times New Roman" w:hAnsi="Times New Roman" w:cs="Times New Roman"/>
        </w:rPr>
        <w:t xml:space="preserve"> </w:t>
      </w:r>
    </w:p>
    <w:p w14:paraId="4436876E" w14:textId="67FFDEBD"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Baumer. E., &amp; Wright, R. (1996). Crime Seasonality and Serious Scholarship: A Comment on Farrell and Pease. </w:t>
      </w:r>
      <w:r w:rsidRPr="002F21BD">
        <w:rPr>
          <w:rFonts w:ascii="Times New Roman" w:hAnsi="Times New Roman" w:cs="Times New Roman"/>
          <w:i/>
          <w:iCs/>
        </w:rPr>
        <w:t>British Journal of Criminology</w:t>
      </w:r>
      <w:r w:rsidRPr="002F21BD">
        <w:rPr>
          <w:rFonts w:ascii="Times New Roman" w:hAnsi="Times New Roman" w:cs="Times New Roman"/>
        </w:rPr>
        <w:t xml:space="preserve">, 36(4), 579-581. </w:t>
      </w:r>
      <w:hyperlink r:id="rId19" w:history="1">
        <w:r w:rsidRPr="002F21BD">
          <w:rPr>
            <w:rStyle w:val="Hyperlink"/>
            <w:rFonts w:ascii="Times New Roman" w:hAnsi="Times New Roman" w:cs="Times New Roman"/>
          </w:rPr>
          <w:t>https://doi.org/10.1093/oxfordjournals.bjc.a014113</w:t>
        </w:r>
      </w:hyperlink>
      <w:r w:rsidRPr="002F21BD">
        <w:rPr>
          <w:rFonts w:ascii="Times New Roman" w:hAnsi="Times New Roman" w:cs="Times New Roman"/>
        </w:rPr>
        <w:t xml:space="preserve"> </w:t>
      </w:r>
    </w:p>
    <w:p w14:paraId="214CA82C" w14:textId="28F45C7E" w:rsidR="00D200EE" w:rsidRPr="002F21BD" w:rsidRDefault="00D200EE" w:rsidP="000B1FEC">
      <w:pPr>
        <w:rPr>
          <w:rFonts w:ascii="Times New Roman" w:hAnsi="Times New Roman" w:cs="Times New Roman"/>
        </w:rPr>
      </w:pPr>
      <w:r w:rsidRPr="002F21BD">
        <w:rPr>
          <w:rFonts w:ascii="Times New Roman" w:hAnsi="Times New Roman" w:cs="Times New Roman"/>
        </w:rPr>
        <w:t>Bell, P.A., &amp; Baron, R.A. (1976</w:t>
      </w:r>
      <w:r w:rsidR="00054DDD" w:rsidRPr="002F21BD">
        <w:rPr>
          <w:rFonts w:ascii="Times New Roman" w:hAnsi="Times New Roman" w:cs="Times New Roman"/>
        </w:rPr>
        <w:t>).</w:t>
      </w:r>
      <w:r w:rsidRPr="002F21BD">
        <w:rPr>
          <w:rFonts w:ascii="Times New Roman" w:hAnsi="Times New Roman" w:cs="Times New Roman"/>
        </w:rPr>
        <w:t xml:space="preserve"> Aggression and Heat: The Mediating Role of Negative Affect1. </w:t>
      </w:r>
      <w:r w:rsidRPr="002F21BD">
        <w:rPr>
          <w:rFonts w:ascii="Times New Roman" w:hAnsi="Times New Roman" w:cs="Times New Roman"/>
          <w:i/>
          <w:iCs/>
        </w:rPr>
        <w:t>Journal of Applied Social Psychology</w:t>
      </w:r>
      <w:r w:rsidRPr="002F21BD">
        <w:rPr>
          <w:rFonts w:ascii="Times New Roman" w:hAnsi="Times New Roman" w:cs="Times New Roman"/>
        </w:rPr>
        <w:t xml:space="preserve">, 6, 18-30. </w:t>
      </w:r>
      <w:hyperlink r:id="rId20" w:history="1">
        <w:r w:rsidRPr="002F21BD">
          <w:rPr>
            <w:rStyle w:val="Hyperlink"/>
            <w:rFonts w:ascii="Times New Roman" w:hAnsi="Times New Roman" w:cs="Times New Roman"/>
          </w:rPr>
          <w:t>https://doi.org/10.1111/j.1559-1816.1976.tb01308.x</w:t>
        </w:r>
      </w:hyperlink>
      <w:r w:rsidRPr="002F21BD">
        <w:rPr>
          <w:rFonts w:ascii="Times New Roman" w:hAnsi="Times New Roman" w:cs="Times New Roman"/>
        </w:rPr>
        <w:t xml:space="preserve"> </w:t>
      </w:r>
    </w:p>
    <w:p w14:paraId="6CF278DF" w14:textId="1B89E15B"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Breetzke, G.D., &amp; Cohn, E.G. (2011). Seasonal Assault and Neighborhood Deprivation in South Africa: Some Preliminary Findings: Some Preliminary Findings. </w:t>
      </w:r>
      <w:r w:rsidRPr="002F21BD">
        <w:rPr>
          <w:rFonts w:ascii="Times New Roman" w:hAnsi="Times New Roman" w:cs="Times New Roman"/>
          <w:i/>
          <w:iCs/>
        </w:rPr>
        <w:t>Environment and Behavior</w:t>
      </w:r>
      <w:r w:rsidRPr="002F21BD">
        <w:rPr>
          <w:rFonts w:ascii="Times New Roman" w:hAnsi="Times New Roman" w:cs="Times New Roman"/>
        </w:rPr>
        <w:t xml:space="preserve">, 44(5), 641-667. </w:t>
      </w:r>
      <w:hyperlink r:id="rId21" w:history="1">
        <w:r w:rsidRPr="002F21BD">
          <w:rPr>
            <w:rStyle w:val="Hyperlink"/>
            <w:rFonts w:ascii="Times New Roman" w:hAnsi="Times New Roman" w:cs="Times New Roman"/>
          </w:rPr>
          <w:t>https://doi.org/10.1177/0013916510397758</w:t>
        </w:r>
      </w:hyperlink>
      <w:r w:rsidRPr="002F21BD">
        <w:rPr>
          <w:rFonts w:ascii="Times New Roman" w:hAnsi="Times New Roman" w:cs="Times New Roman"/>
        </w:rPr>
        <w:t xml:space="preserve"> </w:t>
      </w:r>
    </w:p>
    <w:p w14:paraId="0F3A5244" w14:textId="77777777" w:rsidR="00347EB8" w:rsidRPr="002F21BD" w:rsidRDefault="00347EB8" w:rsidP="000B1FEC">
      <w:pPr>
        <w:rPr>
          <w:rFonts w:ascii="Times New Roman" w:hAnsi="Times New Roman" w:cs="Times New Roman"/>
        </w:rPr>
      </w:pPr>
      <w:r w:rsidRPr="002F21BD">
        <w:rPr>
          <w:rFonts w:ascii="Times New Roman" w:hAnsi="Times New Roman" w:cs="Times New Roman"/>
        </w:rPr>
        <w:t xml:space="preserve">Cheatwood, D. (1995). The Effects of Weather on Homicide. </w:t>
      </w:r>
      <w:r w:rsidRPr="002F21BD">
        <w:rPr>
          <w:rFonts w:ascii="Times New Roman" w:hAnsi="Times New Roman" w:cs="Times New Roman"/>
          <w:i/>
          <w:iCs/>
        </w:rPr>
        <w:t>Journal of Quantitative Criminology</w:t>
      </w:r>
      <w:r w:rsidRPr="002F21BD">
        <w:rPr>
          <w:rFonts w:ascii="Times New Roman" w:hAnsi="Times New Roman" w:cs="Times New Roman"/>
        </w:rPr>
        <w:t xml:space="preserve">, 11, 51-70. </w:t>
      </w:r>
      <w:hyperlink r:id="rId22" w:history="1">
        <w:r w:rsidRPr="002F21BD">
          <w:rPr>
            <w:rStyle w:val="Hyperlink"/>
            <w:rFonts w:ascii="Times New Roman" w:hAnsi="Times New Roman" w:cs="Times New Roman"/>
          </w:rPr>
          <w:t>https://doi.org/10.1007/BF02221300</w:t>
        </w:r>
      </w:hyperlink>
    </w:p>
    <w:p w14:paraId="4EFEA2A9" w14:textId="475BAAA6"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Choi, H.M., Heo, S., Foo, D., Song, Y., Stewart, R., Son, J., &amp; Bell, M.L. (2024). Temperature, Crime, and Violence: A Systematic Review and Meta-Analysis. </w:t>
      </w:r>
      <w:r w:rsidRPr="002F21BD">
        <w:rPr>
          <w:rFonts w:ascii="Times New Roman" w:hAnsi="Times New Roman" w:cs="Times New Roman"/>
          <w:i/>
          <w:iCs/>
        </w:rPr>
        <w:t>Environmental Health Perspectives</w:t>
      </w:r>
      <w:r w:rsidRPr="002F21BD">
        <w:rPr>
          <w:rFonts w:ascii="Times New Roman" w:hAnsi="Times New Roman" w:cs="Times New Roman"/>
        </w:rPr>
        <w:t xml:space="preserve">, 132(10), 106001. </w:t>
      </w:r>
      <w:hyperlink r:id="rId23" w:history="1">
        <w:r w:rsidRPr="002F21BD">
          <w:rPr>
            <w:rStyle w:val="Hyperlink"/>
            <w:rFonts w:ascii="Times New Roman" w:hAnsi="Times New Roman" w:cs="Times New Roman"/>
          </w:rPr>
          <w:t>https://doi.org/10.1289/EHP14300</w:t>
        </w:r>
      </w:hyperlink>
      <w:r w:rsidRPr="002F21BD">
        <w:rPr>
          <w:rFonts w:ascii="Times New Roman" w:hAnsi="Times New Roman" w:cs="Times New Roman"/>
        </w:rPr>
        <w:t xml:space="preserve"> </w:t>
      </w:r>
    </w:p>
    <w:p w14:paraId="31612444" w14:textId="240768E3" w:rsidR="002B1AC8" w:rsidRPr="002F21BD" w:rsidRDefault="002B1AC8" w:rsidP="000B1FEC">
      <w:pPr>
        <w:rPr>
          <w:rFonts w:ascii="Times New Roman" w:hAnsi="Times New Roman" w:cs="Times New Roman"/>
        </w:rPr>
      </w:pPr>
      <w:r w:rsidRPr="002F21BD">
        <w:rPr>
          <w:rFonts w:ascii="Times New Roman" w:hAnsi="Times New Roman" w:cs="Times New Roman"/>
        </w:rPr>
        <w:t xml:space="preserve">Cohen, L.E., &amp; Felson, M. (1979). </w:t>
      </w:r>
      <w:r w:rsidR="000700C1" w:rsidRPr="002F21BD">
        <w:rPr>
          <w:rFonts w:ascii="Times New Roman" w:hAnsi="Times New Roman" w:cs="Times New Roman"/>
        </w:rPr>
        <w:t xml:space="preserve">Social Change and Crime Rate Trends: A Routine Activity Approach. </w:t>
      </w:r>
      <w:r w:rsidR="000700C1" w:rsidRPr="002F21BD">
        <w:rPr>
          <w:rFonts w:ascii="Times New Roman" w:hAnsi="Times New Roman" w:cs="Times New Roman"/>
          <w:i/>
          <w:iCs/>
        </w:rPr>
        <w:t>American Sociological Review</w:t>
      </w:r>
      <w:r w:rsidR="000700C1" w:rsidRPr="002F21BD">
        <w:rPr>
          <w:rFonts w:ascii="Times New Roman" w:hAnsi="Times New Roman" w:cs="Times New Roman"/>
        </w:rPr>
        <w:t xml:space="preserve">, 44(4), 588-608. </w:t>
      </w:r>
      <w:hyperlink r:id="rId24" w:history="1">
        <w:r w:rsidR="000700C1" w:rsidRPr="002F21BD">
          <w:rPr>
            <w:rStyle w:val="Hyperlink"/>
            <w:rFonts w:ascii="Times New Roman" w:hAnsi="Times New Roman" w:cs="Times New Roman"/>
          </w:rPr>
          <w:t>https://doi.org/10.2307/2094589</w:t>
        </w:r>
      </w:hyperlink>
      <w:r w:rsidR="000700C1" w:rsidRPr="002F21BD">
        <w:rPr>
          <w:rFonts w:ascii="Times New Roman" w:hAnsi="Times New Roman" w:cs="Times New Roman"/>
        </w:rPr>
        <w:t xml:space="preserve"> </w:t>
      </w:r>
    </w:p>
    <w:p w14:paraId="7AF655DB" w14:textId="2FEFF7EF"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Cohn, E.G. (1990). Weather and Crime. </w:t>
      </w:r>
      <w:r w:rsidRPr="002F21BD">
        <w:rPr>
          <w:rFonts w:ascii="Times New Roman" w:hAnsi="Times New Roman" w:cs="Times New Roman"/>
          <w:i/>
          <w:iCs/>
        </w:rPr>
        <w:t>British Journal of Criminology</w:t>
      </w:r>
      <w:r w:rsidRPr="002F21BD">
        <w:rPr>
          <w:rFonts w:ascii="Times New Roman" w:hAnsi="Times New Roman" w:cs="Times New Roman"/>
        </w:rPr>
        <w:t xml:space="preserve">, 30(1), 51-64. </w:t>
      </w:r>
      <w:hyperlink r:id="rId25" w:history="1">
        <w:r w:rsidRPr="002F21BD">
          <w:rPr>
            <w:rStyle w:val="Hyperlink"/>
            <w:rFonts w:ascii="Times New Roman" w:hAnsi="Times New Roman" w:cs="Times New Roman"/>
          </w:rPr>
          <w:t>https://doi.org/10.1093/oxfordjournals.bjc.a047980</w:t>
        </w:r>
      </w:hyperlink>
      <w:r w:rsidRPr="002F21BD">
        <w:rPr>
          <w:rFonts w:ascii="Times New Roman" w:hAnsi="Times New Roman" w:cs="Times New Roman"/>
        </w:rPr>
        <w:t xml:space="preserve"> </w:t>
      </w:r>
    </w:p>
    <w:p w14:paraId="119848CF" w14:textId="77777777" w:rsidR="00347EB8" w:rsidRPr="002F21BD" w:rsidRDefault="00347EB8" w:rsidP="00347EB8">
      <w:pPr>
        <w:rPr>
          <w:rFonts w:ascii="Times New Roman" w:hAnsi="Times New Roman" w:cs="Times New Roman"/>
        </w:rPr>
      </w:pPr>
      <w:bookmarkStart w:id="6" w:name="_Hlk213926202"/>
      <w:r w:rsidRPr="002F21BD">
        <w:rPr>
          <w:rFonts w:ascii="Times New Roman" w:hAnsi="Times New Roman" w:cs="Times New Roman"/>
        </w:rPr>
        <w:lastRenderedPageBreak/>
        <w:t>Corcoran, J., &amp; Zahnow, R. (2021</w:t>
      </w:r>
      <w:bookmarkEnd w:id="6"/>
      <w:r w:rsidRPr="002F21BD">
        <w:rPr>
          <w:rFonts w:ascii="Times New Roman" w:hAnsi="Times New Roman" w:cs="Times New Roman"/>
        </w:rPr>
        <w:t xml:space="preserve">). The Effect of Weather on Assault. </w:t>
      </w:r>
      <w:r w:rsidRPr="002F21BD">
        <w:rPr>
          <w:rFonts w:ascii="Times New Roman" w:hAnsi="Times New Roman" w:cs="Times New Roman"/>
          <w:i/>
          <w:iCs/>
        </w:rPr>
        <w:t>Environment and Behavior</w:t>
      </w:r>
      <w:r w:rsidRPr="002F21BD">
        <w:rPr>
          <w:rFonts w:ascii="Times New Roman" w:hAnsi="Times New Roman" w:cs="Times New Roman"/>
        </w:rPr>
        <w:t xml:space="preserve">, 54(2), 300-326. </w:t>
      </w:r>
      <w:hyperlink r:id="rId26" w:history="1">
        <w:r w:rsidRPr="002F21BD">
          <w:rPr>
            <w:rStyle w:val="Hyperlink"/>
            <w:rFonts w:ascii="Times New Roman" w:hAnsi="Times New Roman" w:cs="Times New Roman"/>
          </w:rPr>
          <w:t>https://doi.org/10.1177/00139165211014629</w:t>
        </w:r>
      </w:hyperlink>
      <w:r w:rsidRPr="002F21BD">
        <w:rPr>
          <w:rFonts w:ascii="Times New Roman" w:hAnsi="Times New Roman" w:cs="Times New Roman"/>
        </w:rPr>
        <w:t xml:space="preserve"> </w:t>
      </w:r>
    </w:p>
    <w:p w14:paraId="5CD3328C" w14:textId="2A5592DD" w:rsidR="00B30C24" w:rsidRPr="002B11A5" w:rsidRDefault="00B30C24" w:rsidP="000B1FEC">
      <w:pPr>
        <w:rPr>
          <w:rFonts w:ascii="Times New Roman" w:hAnsi="Times New Roman" w:cs="Times New Roman"/>
          <w:lang w:val="es-ES"/>
        </w:rPr>
      </w:pPr>
      <w:r w:rsidRPr="002F21BD">
        <w:rPr>
          <w:rFonts w:ascii="Times New Roman" w:hAnsi="Times New Roman" w:cs="Times New Roman"/>
        </w:rPr>
        <w:t xml:space="preserve">Dore, M.H.I. (2005). </w:t>
      </w:r>
      <w:r w:rsidR="000C46A4" w:rsidRPr="002F21BD">
        <w:rPr>
          <w:rFonts w:ascii="Times New Roman" w:hAnsi="Times New Roman" w:cs="Times New Roman"/>
        </w:rPr>
        <w:t xml:space="preserve">Climate Change and Changes in Global Precipitation Patterns: What Do We Know? </w:t>
      </w:r>
      <w:r w:rsidR="000C46A4" w:rsidRPr="002B11A5">
        <w:rPr>
          <w:rFonts w:ascii="Times New Roman" w:hAnsi="Times New Roman" w:cs="Times New Roman"/>
          <w:i/>
          <w:iCs/>
          <w:lang w:val="es-ES"/>
        </w:rPr>
        <w:t>Environment International</w:t>
      </w:r>
      <w:r w:rsidR="000C46A4" w:rsidRPr="002B11A5">
        <w:rPr>
          <w:rFonts w:ascii="Times New Roman" w:hAnsi="Times New Roman" w:cs="Times New Roman"/>
          <w:lang w:val="es-ES"/>
        </w:rPr>
        <w:t xml:space="preserve">, 31(8), 1167-1181. </w:t>
      </w:r>
      <w:hyperlink r:id="rId27" w:history="1">
        <w:r w:rsidR="000C46A4" w:rsidRPr="002B11A5">
          <w:rPr>
            <w:rStyle w:val="Hyperlink"/>
            <w:rFonts w:ascii="Times New Roman" w:hAnsi="Times New Roman" w:cs="Times New Roman"/>
            <w:lang w:val="es-ES"/>
          </w:rPr>
          <w:t>https://doi.org/10.1016/j.envint.2005.03.004</w:t>
        </w:r>
      </w:hyperlink>
      <w:r w:rsidR="000C46A4" w:rsidRPr="002B11A5">
        <w:rPr>
          <w:rFonts w:ascii="Times New Roman" w:hAnsi="Times New Roman" w:cs="Times New Roman"/>
          <w:lang w:val="es-ES"/>
        </w:rPr>
        <w:t xml:space="preserve"> </w:t>
      </w:r>
    </w:p>
    <w:p w14:paraId="394C2562" w14:textId="47CF756F" w:rsidR="00FC1EDB" w:rsidRPr="002F21BD" w:rsidRDefault="00FC1EDB" w:rsidP="00FC1EDB">
      <w:pPr>
        <w:rPr>
          <w:rFonts w:ascii="Times New Roman" w:hAnsi="Times New Roman" w:cs="Times New Roman"/>
        </w:rPr>
      </w:pPr>
      <w:r w:rsidRPr="002B11A5">
        <w:rPr>
          <w:rFonts w:ascii="Times New Roman" w:hAnsi="Times New Roman" w:cs="Times New Roman"/>
          <w:lang w:val="es-ES"/>
        </w:rPr>
        <w:t xml:space="preserve">Esteban-Cantillo, O.J., Clerici, N., Avila-Diaz, A., &amp; Quesada, B. (2024). </w:t>
      </w:r>
      <w:r w:rsidRPr="002F21BD">
        <w:rPr>
          <w:rFonts w:ascii="Times New Roman" w:hAnsi="Times New Roman" w:cs="Times New Roman"/>
        </w:rPr>
        <w:t xml:space="preserve">Historical and future extreme climate events in highly vulnerable small Caribbean Islands. </w:t>
      </w:r>
      <w:r w:rsidRPr="002F21BD">
        <w:rPr>
          <w:rFonts w:ascii="Times New Roman" w:hAnsi="Times New Roman" w:cs="Times New Roman"/>
          <w:i/>
          <w:iCs/>
        </w:rPr>
        <w:t>Climate Dynamics</w:t>
      </w:r>
      <w:r w:rsidRPr="002F21BD">
        <w:rPr>
          <w:rFonts w:ascii="Times New Roman" w:hAnsi="Times New Roman" w:cs="Times New Roman"/>
        </w:rPr>
        <w:t>, 62(8), 7233-7250.</w:t>
      </w:r>
      <w:r w:rsidRPr="002F21BD">
        <w:rPr>
          <w:rFonts w:ascii="Times New Roman" w:hAnsi="Times New Roman" w:cs="Times New Roman"/>
          <w:color w:val="222222"/>
          <w:shd w:val="clear" w:color="auto" w:fill="FFFFFF"/>
        </w:rPr>
        <w:t xml:space="preserve"> </w:t>
      </w:r>
      <w:hyperlink r:id="rId28" w:history="1">
        <w:r w:rsidRPr="002F21BD">
          <w:rPr>
            <w:rStyle w:val="Hyperlink"/>
            <w:rFonts w:ascii="Times New Roman" w:hAnsi="Times New Roman" w:cs="Times New Roman"/>
          </w:rPr>
          <w:t>https://doi.org/10.1007/s00382-024-07276-1</w:t>
        </w:r>
      </w:hyperlink>
      <w:r w:rsidRPr="002F21BD">
        <w:rPr>
          <w:rFonts w:ascii="Times New Roman" w:hAnsi="Times New Roman" w:cs="Times New Roman"/>
        </w:rPr>
        <w:t xml:space="preserve"> </w:t>
      </w:r>
    </w:p>
    <w:p w14:paraId="2EB919A3" w14:textId="7878A7EF" w:rsidR="00FC1EDB" w:rsidRPr="002F21BD" w:rsidRDefault="00FC1EDB" w:rsidP="000B1FEC">
      <w:pPr>
        <w:rPr>
          <w:rFonts w:ascii="Times New Roman" w:hAnsi="Times New Roman" w:cs="Times New Roman"/>
        </w:rPr>
      </w:pPr>
      <w:r w:rsidRPr="002F21BD">
        <w:rPr>
          <w:rFonts w:ascii="Times New Roman" w:hAnsi="Times New Roman" w:cs="Times New Roman"/>
        </w:rPr>
        <w:t xml:space="preserve">Gamble, D.W., &amp; Curtis, S. (2008). Caribbean precipitation: review, model and prospect. </w:t>
      </w:r>
      <w:r w:rsidRPr="002F21BD">
        <w:rPr>
          <w:rFonts w:ascii="Times New Roman" w:hAnsi="Times New Roman" w:cs="Times New Roman"/>
          <w:i/>
          <w:iCs/>
        </w:rPr>
        <w:t>Progress in Physical Geography: Earth and Environment</w:t>
      </w:r>
      <w:r w:rsidRPr="002F21BD">
        <w:rPr>
          <w:rFonts w:ascii="Times New Roman" w:hAnsi="Times New Roman" w:cs="Times New Roman"/>
        </w:rPr>
        <w:t xml:space="preserve">, 32(3), 265-276. </w:t>
      </w:r>
      <w:hyperlink r:id="rId29" w:history="1">
        <w:r w:rsidRPr="002F21BD">
          <w:rPr>
            <w:rStyle w:val="Hyperlink"/>
            <w:rFonts w:ascii="Times New Roman" w:hAnsi="Times New Roman" w:cs="Times New Roman"/>
          </w:rPr>
          <w:t>https://doi.org/10.1177/0309133308096027</w:t>
        </w:r>
      </w:hyperlink>
    </w:p>
    <w:p w14:paraId="088AD2A4" w14:textId="7757A598"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Gamble, J.L., &amp; Hess, J.J. (2012). Temperature and Violent Crime in Dallas, Texas: Relationships and Implications of Climate Change. </w:t>
      </w:r>
      <w:r w:rsidRPr="002F21BD">
        <w:rPr>
          <w:rFonts w:ascii="Times New Roman" w:hAnsi="Times New Roman" w:cs="Times New Roman"/>
          <w:i/>
          <w:iCs/>
        </w:rPr>
        <w:t>The Western Journal of Emergency Medicine</w:t>
      </w:r>
      <w:r w:rsidRPr="002F21BD">
        <w:rPr>
          <w:rFonts w:ascii="Times New Roman" w:hAnsi="Times New Roman" w:cs="Times New Roman"/>
        </w:rPr>
        <w:t xml:space="preserve">, 13(3), 239-246. </w:t>
      </w:r>
      <w:hyperlink r:id="rId30" w:history="1">
        <w:r w:rsidRPr="002F21BD">
          <w:rPr>
            <w:rStyle w:val="Hyperlink"/>
            <w:rFonts w:ascii="Times New Roman" w:hAnsi="Times New Roman" w:cs="Times New Roman"/>
          </w:rPr>
          <w:t>https://doi.org/10.5811/westjem.2012.3.11746</w:t>
        </w:r>
      </w:hyperlink>
      <w:r w:rsidRPr="002F21BD">
        <w:rPr>
          <w:rFonts w:ascii="Times New Roman" w:hAnsi="Times New Roman" w:cs="Times New Roman"/>
        </w:rPr>
        <w:t xml:space="preserve"> </w:t>
      </w:r>
    </w:p>
    <w:p w14:paraId="5748BD06" w14:textId="63D948E2"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Hipp, J.R., Curran, P.J., Bollen, K.A., &amp; Bauer, D.J. (2004). Crimes of Opportunity or Crimes of Emotion? Testing Two Explanations of Seasonal Change in Crime. </w:t>
      </w:r>
      <w:r w:rsidRPr="002F21BD">
        <w:rPr>
          <w:rFonts w:ascii="Times New Roman" w:hAnsi="Times New Roman" w:cs="Times New Roman"/>
          <w:i/>
          <w:iCs/>
        </w:rPr>
        <w:t>Social Forces</w:t>
      </w:r>
      <w:r w:rsidRPr="002F21BD">
        <w:rPr>
          <w:rFonts w:ascii="Times New Roman" w:hAnsi="Times New Roman" w:cs="Times New Roman"/>
        </w:rPr>
        <w:t xml:space="preserve">, 82(4), 1333-1372. </w:t>
      </w:r>
      <w:hyperlink r:id="rId31" w:history="1">
        <w:r w:rsidRPr="002F21BD">
          <w:rPr>
            <w:rStyle w:val="Hyperlink"/>
            <w:rFonts w:ascii="Times New Roman" w:hAnsi="Times New Roman" w:cs="Times New Roman"/>
          </w:rPr>
          <w:t>https://doi.org/10.1353/sof.2004.0074</w:t>
        </w:r>
      </w:hyperlink>
      <w:r w:rsidRPr="002F21BD">
        <w:rPr>
          <w:rFonts w:ascii="Times New Roman" w:hAnsi="Times New Roman" w:cs="Times New Roman"/>
        </w:rPr>
        <w:t xml:space="preserve"> </w:t>
      </w:r>
    </w:p>
    <w:p w14:paraId="1FF474E5" w14:textId="77777777" w:rsidR="00347EB8" w:rsidRPr="002F21BD" w:rsidRDefault="00347EB8" w:rsidP="00FC1EDB">
      <w:pPr>
        <w:rPr>
          <w:rFonts w:ascii="Times New Roman" w:hAnsi="Times New Roman" w:cs="Times New Roman"/>
        </w:rPr>
      </w:pPr>
      <w:r w:rsidRPr="002F21BD">
        <w:rPr>
          <w:rFonts w:ascii="Times New Roman" w:hAnsi="Times New Roman" w:cs="Times New Roman"/>
        </w:rPr>
        <w:t xml:space="preserve">Hodgkinson, T., &amp; Vamvakaris, C. (2025). Back to School Days: Crime Seasonality in a Campus-Dominated Community. </w:t>
      </w:r>
      <w:r w:rsidRPr="002F21BD">
        <w:rPr>
          <w:rFonts w:ascii="Times New Roman" w:hAnsi="Times New Roman" w:cs="Times New Roman"/>
          <w:i/>
          <w:iCs/>
        </w:rPr>
        <w:t>Journal of Criminal Justice</w:t>
      </w:r>
      <w:r w:rsidRPr="002F21BD">
        <w:rPr>
          <w:rFonts w:ascii="Times New Roman" w:hAnsi="Times New Roman" w:cs="Times New Roman"/>
        </w:rPr>
        <w:t xml:space="preserve">, 98, 102388. </w:t>
      </w:r>
      <w:hyperlink r:id="rId32" w:history="1">
        <w:r w:rsidRPr="002F21BD">
          <w:rPr>
            <w:rStyle w:val="Hyperlink"/>
            <w:rFonts w:ascii="Times New Roman" w:hAnsi="Times New Roman" w:cs="Times New Roman"/>
          </w:rPr>
          <w:t>https://doi.org/10.1016/j.jcrimjus.2025.102388</w:t>
        </w:r>
      </w:hyperlink>
    </w:p>
    <w:p w14:paraId="037F1869" w14:textId="00A64A7E"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Karmalkar, A.V., Taylor, M.A., Campbell, J., Stephenson, T., New, M., Centella, A., ... &amp; Charlery, J. (2013). A review of observed and projected changes in climate for the islands in the Caribbean. </w:t>
      </w:r>
      <w:r w:rsidRPr="002F21BD">
        <w:rPr>
          <w:rFonts w:ascii="Times New Roman" w:hAnsi="Times New Roman" w:cs="Times New Roman"/>
          <w:i/>
          <w:iCs/>
        </w:rPr>
        <w:t>Atmósfera</w:t>
      </w:r>
      <w:r w:rsidRPr="002F21BD">
        <w:rPr>
          <w:rFonts w:ascii="Times New Roman" w:hAnsi="Times New Roman" w:cs="Times New Roman"/>
        </w:rPr>
        <w:t xml:space="preserve">, 26(2), 283-309. </w:t>
      </w:r>
      <w:hyperlink r:id="rId33" w:history="1">
        <w:r w:rsidRPr="002F21BD">
          <w:rPr>
            <w:rStyle w:val="Hyperlink"/>
            <w:rFonts w:ascii="Times New Roman" w:hAnsi="Times New Roman" w:cs="Times New Roman"/>
          </w:rPr>
          <w:t>https://doi.org/10.1016/S0187-6236(13)71076-2</w:t>
        </w:r>
      </w:hyperlink>
      <w:r w:rsidRPr="002F21BD">
        <w:rPr>
          <w:rFonts w:ascii="Times New Roman" w:hAnsi="Times New Roman" w:cs="Times New Roman"/>
        </w:rPr>
        <w:t xml:space="preserve"> </w:t>
      </w:r>
    </w:p>
    <w:p w14:paraId="19A0C1B7" w14:textId="530386F9" w:rsidR="00682058" w:rsidRDefault="00682058" w:rsidP="00E12190">
      <w:pPr>
        <w:rPr>
          <w:rFonts w:ascii="Times New Roman" w:hAnsi="Times New Roman" w:cs="Times New Roman"/>
        </w:rPr>
      </w:pPr>
      <w:r>
        <w:rPr>
          <w:rFonts w:ascii="Times New Roman" w:hAnsi="Times New Roman" w:cs="Times New Roman"/>
        </w:rPr>
        <w:t xml:space="preserve">Lauritsen, J.L., &amp; White, N. (2014). </w:t>
      </w:r>
      <w:r w:rsidR="00E12190" w:rsidRPr="0035537C">
        <w:rPr>
          <w:rFonts w:ascii="Times New Roman" w:hAnsi="Times New Roman" w:cs="Times New Roman"/>
          <w:i/>
          <w:iCs/>
        </w:rPr>
        <w:t>Seasonal Patterns in Criminal Victimization Trends</w:t>
      </w:r>
      <w:r w:rsidR="00E12190">
        <w:rPr>
          <w:rFonts w:ascii="Times New Roman" w:hAnsi="Times New Roman" w:cs="Times New Roman"/>
        </w:rPr>
        <w:t xml:space="preserve">. Bureau of Justice Statistics, Report </w:t>
      </w:r>
      <w:r w:rsidR="0035537C">
        <w:rPr>
          <w:rFonts w:ascii="Times New Roman" w:hAnsi="Times New Roman" w:cs="Times New Roman"/>
        </w:rPr>
        <w:t xml:space="preserve">NCJ </w:t>
      </w:r>
      <w:r w:rsidR="0035537C" w:rsidRPr="0035537C">
        <w:rPr>
          <w:rFonts w:ascii="Times New Roman" w:hAnsi="Times New Roman" w:cs="Times New Roman"/>
        </w:rPr>
        <w:t>245959</w:t>
      </w:r>
      <w:r w:rsidR="0035537C">
        <w:rPr>
          <w:rFonts w:ascii="Times New Roman" w:hAnsi="Times New Roman" w:cs="Times New Roman"/>
        </w:rPr>
        <w:t>.</w:t>
      </w:r>
    </w:p>
    <w:p w14:paraId="3DF8C42C" w14:textId="76EA67E5" w:rsidR="00CB41C7" w:rsidRPr="002F21BD" w:rsidRDefault="00CB41C7" w:rsidP="00F716F6">
      <w:pPr>
        <w:rPr>
          <w:rFonts w:ascii="Times New Roman" w:hAnsi="Times New Roman" w:cs="Times New Roman"/>
        </w:rPr>
      </w:pPr>
      <w:r w:rsidRPr="002F21BD">
        <w:rPr>
          <w:rFonts w:ascii="Times New Roman" w:hAnsi="Times New Roman" w:cs="Times New Roman"/>
        </w:rPr>
        <w:t xml:space="preserve">Mares, D. (2013). Climate Change and Crime: Monthly Temperature and Precipitation Anomalies and Crime Rates in St. Louis, MO 1990–2009. </w:t>
      </w:r>
      <w:r w:rsidRPr="002F21BD">
        <w:rPr>
          <w:rFonts w:ascii="Times New Roman" w:hAnsi="Times New Roman" w:cs="Times New Roman"/>
          <w:i/>
          <w:iCs/>
        </w:rPr>
        <w:t>Crime</w:t>
      </w:r>
      <w:r w:rsidR="0054295C" w:rsidRPr="002F21BD">
        <w:rPr>
          <w:rFonts w:ascii="Times New Roman" w:hAnsi="Times New Roman" w:cs="Times New Roman"/>
          <w:i/>
          <w:iCs/>
        </w:rPr>
        <w:t>,</w:t>
      </w:r>
      <w:r w:rsidRPr="002F21BD">
        <w:rPr>
          <w:rFonts w:ascii="Times New Roman" w:hAnsi="Times New Roman" w:cs="Times New Roman"/>
          <w:i/>
          <w:iCs/>
        </w:rPr>
        <w:t xml:space="preserve"> Law </w:t>
      </w:r>
      <w:r w:rsidR="0054295C" w:rsidRPr="002F21BD">
        <w:rPr>
          <w:rFonts w:ascii="Times New Roman" w:hAnsi="Times New Roman" w:cs="Times New Roman"/>
          <w:i/>
          <w:iCs/>
        </w:rPr>
        <w:t xml:space="preserve">and </w:t>
      </w:r>
      <w:r w:rsidRPr="002F21BD">
        <w:rPr>
          <w:rFonts w:ascii="Times New Roman" w:hAnsi="Times New Roman" w:cs="Times New Roman"/>
          <w:i/>
          <w:iCs/>
        </w:rPr>
        <w:t>Soc</w:t>
      </w:r>
      <w:r w:rsidR="0054295C" w:rsidRPr="002F21BD">
        <w:rPr>
          <w:rFonts w:ascii="Times New Roman" w:hAnsi="Times New Roman" w:cs="Times New Roman"/>
          <w:i/>
          <w:iCs/>
        </w:rPr>
        <w:t>ial</w:t>
      </w:r>
      <w:r w:rsidRPr="002F21BD">
        <w:rPr>
          <w:rFonts w:ascii="Times New Roman" w:hAnsi="Times New Roman" w:cs="Times New Roman"/>
          <w:i/>
          <w:iCs/>
        </w:rPr>
        <w:t xml:space="preserve"> Change</w:t>
      </w:r>
      <w:r w:rsidR="0054295C" w:rsidRPr="002F21BD">
        <w:rPr>
          <w:rFonts w:ascii="Times New Roman" w:hAnsi="Times New Roman" w:cs="Times New Roman"/>
        </w:rPr>
        <w:t>,</w:t>
      </w:r>
      <w:r w:rsidRPr="002F21BD">
        <w:rPr>
          <w:rFonts w:ascii="Times New Roman" w:hAnsi="Times New Roman" w:cs="Times New Roman"/>
        </w:rPr>
        <w:t xml:space="preserve"> 59, 185</w:t>
      </w:r>
      <w:r w:rsidR="0054295C" w:rsidRPr="002F21BD">
        <w:rPr>
          <w:rFonts w:ascii="Times New Roman" w:hAnsi="Times New Roman" w:cs="Times New Roman"/>
        </w:rPr>
        <w:t>-</w:t>
      </w:r>
      <w:r w:rsidRPr="002F21BD">
        <w:rPr>
          <w:rFonts w:ascii="Times New Roman" w:hAnsi="Times New Roman" w:cs="Times New Roman"/>
        </w:rPr>
        <w:t xml:space="preserve">208. </w:t>
      </w:r>
      <w:hyperlink r:id="rId34" w:history="1">
        <w:r w:rsidR="0054295C" w:rsidRPr="002F21BD">
          <w:rPr>
            <w:rStyle w:val="Hyperlink"/>
            <w:rFonts w:ascii="Times New Roman" w:hAnsi="Times New Roman" w:cs="Times New Roman"/>
          </w:rPr>
          <w:t>https://doi.org/10.1007/s10611-013-9411-8</w:t>
        </w:r>
      </w:hyperlink>
      <w:r w:rsidR="0054295C" w:rsidRPr="002F21BD">
        <w:rPr>
          <w:rFonts w:ascii="Times New Roman" w:hAnsi="Times New Roman" w:cs="Times New Roman"/>
        </w:rPr>
        <w:t xml:space="preserve"> </w:t>
      </w:r>
    </w:p>
    <w:p w14:paraId="393606A3" w14:textId="39FDE246"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Mares, D.M., &amp; Moffett, K.W. (2019). Climate Change and Crime Revisited: An Exploration of Monthly Temperature Anomalies and UCR Crime Data. </w:t>
      </w:r>
      <w:r w:rsidRPr="002F21BD">
        <w:rPr>
          <w:rFonts w:ascii="Times New Roman" w:hAnsi="Times New Roman" w:cs="Times New Roman"/>
          <w:i/>
          <w:iCs/>
        </w:rPr>
        <w:t>Environment and Behavior</w:t>
      </w:r>
      <w:r w:rsidRPr="002F21BD">
        <w:rPr>
          <w:rFonts w:ascii="Times New Roman" w:hAnsi="Times New Roman" w:cs="Times New Roman"/>
        </w:rPr>
        <w:t xml:space="preserve">, 51(5), 502-529. </w:t>
      </w:r>
      <w:hyperlink r:id="rId35" w:history="1">
        <w:r w:rsidRPr="002F21BD">
          <w:rPr>
            <w:rStyle w:val="Hyperlink"/>
            <w:rFonts w:ascii="Times New Roman" w:hAnsi="Times New Roman" w:cs="Times New Roman"/>
          </w:rPr>
          <w:t>https://doi.org/10.1177/0013916518781197</w:t>
        </w:r>
      </w:hyperlink>
      <w:r w:rsidRPr="002F21BD">
        <w:rPr>
          <w:rFonts w:ascii="Times New Roman" w:hAnsi="Times New Roman" w:cs="Times New Roman"/>
        </w:rPr>
        <w:t xml:space="preserve"> </w:t>
      </w:r>
    </w:p>
    <w:p w14:paraId="168AAB13" w14:textId="77777777"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Martinez, C., Goddard, L., Kushnir, Y., &amp; Ting, M. (2019). Seasonal Climatology and Dynamical Mechanisms of Rainfall in the Caribbean. </w:t>
      </w:r>
      <w:r w:rsidRPr="002F21BD">
        <w:rPr>
          <w:rFonts w:ascii="Times New Roman" w:hAnsi="Times New Roman" w:cs="Times New Roman"/>
          <w:i/>
          <w:iCs/>
        </w:rPr>
        <w:t>Climate Dynamics</w:t>
      </w:r>
      <w:r w:rsidRPr="002F21BD">
        <w:rPr>
          <w:rFonts w:ascii="Times New Roman" w:hAnsi="Times New Roman" w:cs="Times New Roman"/>
        </w:rPr>
        <w:t xml:space="preserve">, 53(1), 825-846. </w:t>
      </w:r>
      <w:hyperlink r:id="rId36" w:history="1">
        <w:r w:rsidRPr="002F21BD">
          <w:rPr>
            <w:rStyle w:val="Hyperlink"/>
            <w:rFonts w:ascii="Times New Roman" w:hAnsi="Times New Roman" w:cs="Times New Roman"/>
          </w:rPr>
          <w:t>https://doi.org/10.1007/s00382-019-04616-4</w:t>
        </w:r>
      </w:hyperlink>
      <w:r w:rsidRPr="002F21BD">
        <w:rPr>
          <w:rFonts w:ascii="Times New Roman" w:hAnsi="Times New Roman" w:cs="Times New Roman"/>
        </w:rPr>
        <w:t xml:space="preserve"> </w:t>
      </w:r>
    </w:p>
    <w:p w14:paraId="39CA7757" w14:textId="77777777"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Martinez, C., Munoz, A. G., Goddard, L., Kushnir, Y., &amp; Ting, M. (2022). Seasonal Prediction of the Caribbean Rainfall Cycle. </w:t>
      </w:r>
      <w:r w:rsidRPr="002F21BD">
        <w:rPr>
          <w:rFonts w:ascii="Times New Roman" w:hAnsi="Times New Roman" w:cs="Times New Roman"/>
          <w:i/>
          <w:iCs/>
        </w:rPr>
        <w:t>Climate Services</w:t>
      </w:r>
      <w:r w:rsidRPr="002F21BD">
        <w:rPr>
          <w:rFonts w:ascii="Times New Roman" w:hAnsi="Times New Roman" w:cs="Times New Roman"/>
        </w:rPr>
        <w:t xml:space="preserve">, 27, 100309. </w:t>
      </w:r>
      <w:hyperlink r:id="rId37" w:history="1">
        <w:r w:rsidRPr="002F21BD">
          <w:rPr>
            <w:rStyle w:val="Hyperlink"/>
            <w:rFonts w:ascii="Times New Roman" w:hAnsi="Times New Roman" w:cs="Times New Roman"/>
          </w:rPr>
          <w:t>https://doi.org/10.1016/j.cliser.2022.100309</w:t>
        </w:r>
      </w:hyperlink>
      <w:r w:rsidRPr="002F21BD">
        <w:rPr>
          <w:rFonts w:ascii="Times New Roman" w:hAnsi="Times New Roman" w:cs="Times New Roman"/>
        </w:rPr>
        <w:t xml:space="preserve"> </w:t>
      </w:r>
    </w:p>
    <w:p w14:paraId="5165A9F9" w14:textId="5E19A922" w:rsidR="000B1FEC" w:rsidRPr="002F21BD" w:rsidRDefault="000B1FEC" w:rsidP="00CC1934">
      <w:pPr>
        <w:rPr>
          <w:rFonts w:ascii="Times New Roman" w:hAnsi="Times New Roman" w:cs="Times New Roman"/>
        </w:rPr>
      </w:pPr>
      <w:r w:rsidRPr="002F21BD">
        <w:rPr>
          <w:rFonts w:ascii="Times New Roman" w:hAnsi="Times New Roman" w:cs="Times New Roman"/>
        </w:rPr>
        <w:lastRenderedPageBreak/>
        <w:t xml:space="preserve">McDowall, D., Loftin, C., &amp; Pate, M. (2012). Seasonal Cycles in Crime, and Their Variability. </w:t>
      </w:r>
      <w:r w:rsidRPr="002F21BD">
        <w:rPr>
          <w:rFonts w:ascii="Times New Roman" w:hAnsi="Times New Roman" w:cs="Times New Roman"/>
          <w:i/>
          <w:iCs/>
        </w:rPr>
        <w:t>Journal of Quantitative Criminology</w:t>
      </w:r>
      <w:r w:rsidRPr="002F21BD">
        <w:rPr>
          <w:rFonts w:ascii="Times New Roman" w:hAnsi="Times New Roman" w:cs="Times New Roman"/>
        </w:rPr>
        <w:t xml:space="preserve">, 28, 389-410. </w:t>
      </w:r>
      <w:hyperlink r:id="rId38" w:history="1">
        <w:r w:rsidRPr="002F21BD">
          <w:rPr>
            <w:rStyle w:val="Hyperlink"/>
            <w:rFonts w:ascii="Times New Roman" w:hAnsi="Times New Roman" w:cs="Times New Roman"/>
          </w:rPr>
          <w:t>https://doi.org/10.1007/s10940-011-9145-7</w:t>
        </w:r>
      </w:hyperlink>
      <w:r w:rsidRPr="002F21BD">
        <w:rPr>
          <w:rFonts w:ascii="Times New Roman" w:hAnsi="Times New Roman" w:cs="Times New Roman"/>
        </w:rPr>
        <w:t xml:space="preserve"> </w:t>
      </w:r>
    </w:p>
    <w:p w14:paraId="3F462C12" w14:textId="76BB1EFA"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Pascale, S., Carvalho, L.M., Adams, D.K., Castro, C.L., &amp; Cavalcanti, I.F. (2019). Current and Future Variations of the Monsoons of the Americas in a Warming Climate. </w:t>
      </w:r>
      <w:r w:rsidRPr="002F21BD">
        <w:rPr>
          <w:rFonts w:ascii="Times New Roman" w:hAnsi="Times New Roman" w:cs="Times New Roman"/>
          <w:i/>
          <w:iCs/>
        </w:rPr>
        <w:t>Current Climate Change Reports</w:t>
      </w:r>
      <w:r w:rsidRPr="002F21BD">
        <w:rPr>
          <w:rFonts w:ascii="Times New Roman" w:hAnsi="Times New Roman" w:cs="Times New Roman"/>
        </w:rPr>
        <w:t xml:space="preserve">, 5(3), 125-144. </w:t>
      </w:r>
      <w:hyperlink r:id="rId39" w:history="1">
        <w:r w:rsidRPr="002F21BD">
          <w:rPr>
            <w:rStyle w:val="Hyperlink"/>
            <w:rFonts w:ascii="Times New Roman" w:hAnsi="Times New Roman" w:cs="Times New Roman"/>
          </w:rPr>
          <w:t>https://doi.org/10.1007/s40641-019-00135-w</w:t>
        </w:r>
      </w:hyperlink>
      <w:r w:rsidRPr="002F21BD">
        <w:rPr>
          <w:rFonts w:ascii="Times New Roman" w:hAnsi="Times New Roman" w:cs="Times New Roman"/>
        </w:rPr>
        <w:t xml:space="preserve"> </w:t>
      </w:r>
    </w:p>
    <w:p w14:paraId="67389BFF" w14:textId="67E20A31" w:rsidR="00CC1934" w:rsidRPr="002F21BD" w:rsidRDefault="00CC1934" w:rsidP="00CC1934">
      <w:pPr>
        <w:rPr>
          <w:rFonts w:ascii="Times New Roman" w:hAnsi="Times New Roman" w:cs="Times New Roman"/>
        </w:rPr>
      </w:pPr>
      <w:r w:rsidRPr="002F21BD">
        <w:rPr>
          <w:rFonts w:ascii="Times New Roman" w:hAnsi="Times New Roman" w:cs="Times New Roman"/>
        </w:rPr>
        <w:t xml:space="preserve">Quetelet, A. (1842). </w:t>
      </w:r>
      <w:r w:rsidRPr="002F21BD">
        <w:rPr>
          <w:rFonts w:ascii="Times New Roman" w:hAnsi="Times New Roman" w:cs="Times New Roman"/>
          <w:i/>
          <w:iCs/>
        </w:rPr>
        <w:t xml:space="preserve">A </w:t>
      </w:r>
      <w:r w:rsidR="000B1FEC" w:rsidRPr="002F21BD">
        <w:rPr>
          <w:rFonts w:ascii="Times New Roman" w:hAnsi="Times New Roman" w:cs="Times New Roman"/>
          <w:i/>
          <w:iCs/>
        </w:rPr>
        <w:t>T</w:t>
      </w:r>
      <w:r w:rsidRPr="002F21BD">
        <w:rPr>
          <w:rFonts w:ascii="Times New Roman" w:hAnsi="Times New Roman" w:cs="Times New Roman"/>
          <w:i/>
          <w:iCs/>
        </w:rPr>
        <w:t xml:space="preserve">reatise on </w:t>
      </w:r>
      <w:r w:rsidR="000B1FEC" w:rsidRPr="002F21BD">
        <w:rPr>
          <w:rFonts w:ascii="Times New Roman" w:hAnsi="Times New Roman" w:cs="Times New Roman"/>
          <w:i/>
          <w:iCs/>
        </w:rPr>
        <w:t>M</w:t>
      </w:r>
      <w:r w:rsidRPr="002F21BD">
        <w:rPr>
          <w:rFonts w:ascii="Times New Roman" w:hAnsi="Times New Roman" w:cs="Times New Roman"/>
          <w:i/>
          <w:iCs/>
        </w:rPr>
        <w:t xml:space="preserve">an and the </w:t>
      </w:r>
      <w:r w:rsidR="000B1FEC" w:rsidRPr="002F21BD">
        <w:rPr>
          <w:rFonts w:ascii="Times New Roman" w:hAnsi="Times New Roman" w:cs="Times New Roman"/>
          <w:i/>
          <w:iCs/>
        </w:rPr>
        <w:t>D</w:t>
      </w:r>
      <w:r w:rsidRPr="002F21BD">
        <w:rPr>
          <w:rFonts w:ascii="Times New Roman" w:hAnsi="Times New Roman" w:cs="Times New Roman"/>
          <w:i/>
          <w:iCs/>
        </w:rPr>
        <w:t xml:space="preserve">evelopment of </w:t>
      </w:r>
      <w:r w:rsidR="000B1FEC" w:rsidRPr="002F21BD">
        <w:rPr>
          <w:rFonts w:ascii="Times New Roman" w:hAnsi="Times New Roman" w:cs="Times New Roman"/>
          <w:i/>
          <w:iCs/>
        </w:rPr>
        <w:t>H</w:t>
      </w:r>
      <w:r w:rsidRPr="002F21BD">
        <w:rPr>
          <w:rFonts w:ascii="Times New Roman" w:hAnsi="Times New Roman" w:cs="Times New Roman"/>
          <w:i/>
          <w:iCs/>
        </w:rPr>
        <w:t xml:space="preserve">is </w:t>
      </w:r>
      <w:r w:rsidR="000B1FEC" w:rsidRPr="002F21BD">
        <w:rPr>
          <w:rFonts w:ascii="Times New Roman" w:hAnsi="Times New Roman" w:cs="Times New Roman"/>
          <w:i/>
          <w:iCs/>
        </w:rPr>
        <w:t>F</w:t>
      </w:r>
      <w:r w:rsidRPr="002F21BD">
        <w:rPr>
          <w:rFonts w:ascii="Times New Roman" w:hAnsi="Times New Roman" w:cs="Times New Roman"/>
          <w:i/>
          <w:iCs/>
        </w:rPr>
        <w:t>aculties</w:t>
      </w:r>
      <w:r w:rsidRPr="002F21BD">
        <w:rPr>
          <w:rFonts w:ascii="Times New Roman" w:hAnsi="Times New Roman" w:cs="Times New Roman"/>
        </w:rPr>
        <w:t>. William and Robert Chambers.</w:t>
      </w:r>
    </w:p>
    <w:p w14:paraId="38978BC0" w14:textId="09C4C660" w:rsidR="00890ACB" w:rsidRPr="002F21BD" w:rsidRDefault="00890ACB" w:rsidP="00CC1934">
      <w:pPr>
        <w:rPr>
          <w:rFonts w:ascii="Times New Roman" w:hAnsi="Times New Roman" w:cs="Times New Roman"/>
        </w:rPr>
      </w:pPr>
      <w:r w:rsidRPr="002F21BD">
        <w:rPr>
          <w:rFonts w:ascii="Times New Roman" w:hAnsi="Times New Roman" w:cs="Times New Roman"/>
        </w:rPr>
        <w:t xml:space="preserve">Reyer, C.P., Adams, S., Albrecht, T., Baarsch, F., Boit, A., Canales Trujillo, N., ... &amp; Thonicke, K. (2017). Climate Change Impacts in Latin America and the Caribbean and Their Implications for Development. </w:t>
      </w:r>
      <w:r w:rsidRPr="002F21BD">
        <w:rPr>
          <w:rFonts w:ascii="Times New Roman" w:hAnsi="Times New Roman" w:cs="Times New Roman"/>
          <w:i/>
          <w:iCs/>
        </w:rPr>
        <w:t>Regional Environmental Change</w:t>
      </w:r>
      <w:r w:rsidRPr="002F21BD">
        <w:rPr>
          <w:rFonts w:ascii="Times New Roman" w:hAnsi="Times New Roman" w:cs="Times New Roman"/>
        </w:rPr>
        <w:t xml:space="preserve">, 17(6), 1601-1621. </w:t>
      </w:r>
      <w:hyperlink r:id="rId40" w:history="1">
        <w:r w:rsidRPr="002F21BD">
          <w:rPr>
            <w:rStyle w:val="Hyperlink"/>
            <w:rFonts w:ascii="Times New Roman" w:hAnsi="Times New Roman" w:cs="Times New Roman"/>
          </w:rPr>
          <w:t>https://doi.org/10.1007/s10113-015-0854-6</w:t>
        </w:r>
      </w:hyperlink>
      <w:r w:rsidRPr="002F21BD">
        <w:rPr>
          <w:rFonts w:ascii="Times New Roman" w:hAnsi="Times New Roman" w:cs="Times New Roman"/>
        </w:rPr>
        <w:t xml:space="preserve"> </w:t>
      </w:r>
    </w:p>
    <w:p w14:paraId="3F0EB343" w14:textId="19771DF4"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Sommer, A.J., Lee, M. &amp; Bind, M. C. (2018). Comparing Apples to Apples: An Environmental Criminology Analysis of the Effects of Heat and Rain on Violent Crimes in Boston. </w:t>
      </w:r>
      <w:r w:rsidRPr="002F21BD">
        <w:rPr>
          <w:rFonts w:ascii="Times New Roman" w:hAnsi="Times New Roman" w:cs="Times New Roman"/>
          <w:i/>
          <w:iCs/>
        </w:rPr>
        <w:t>Palgrave Communications</w:t>
      </w:r>
      <w:r w:rsidRPr="002F21BD">
        <w:rPr>
          <w:rFonts w:ascii="Times New Roman" w:hAnsi="Times New Roman" w:cs="Times New Roman"/>
        </w:rPr>
        <w:t xml:space="preserve">, 4, 138. </w:t>
      </w:r>
      <w:hyperlink r:id="rId41" w:history="1">
        <w:r w:rsidRPr="002F21BD">
          <w:rPr>
            <w:rStyle w:val="Hyperlink"/>
            <w:rFonts w:ascii="Times New Roman" w:hAnsi="Times New Roman" w:cs="Times New Roman"/>
          </w:rPr>
          <w:t>https://doi.org/10.1057/s41599-018-0188-3</w:t>
        </w:r>
      </w:hyperlink>
      <w:r w:rsidRPr="002F21BD">
        <w:rPr>
          <w:rFonts w:ascii="Times New Roman" w:hAnsi="Times New Roman" w:cs="Times New Roman"/>
        </w:rPr>
        <w:t xml:space="preserve"> </w:t>
      </w:r>
    </w:p>
    <w:p w14:paraId="75DC8FF0" w14:textId="77777777"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Wesselbaum, D. (2022). Violent Crimes and Homicide in New York City: The Role of Weather and Pollution. </w:t>
      </w:r>
      <w:r w:rsidRPr="002F21BD">
        <w:rPr>
          <w:rFonts w:ascii="Times New Roman" w:hAnsi="Times New Roman" w:cs="Times New Roman"/>
          <w:i/>
          <w:iCs/>
        </w:rPr>
        <w:t>Journal of Forensic and Legal Medicine</w:t>
      </w:r>
      <w:r w:rsidRPr="002F21BD">
        <w:rPr>
          <w:rFonts w:ascii="Times New Roman" w:hAnsi="Times New Roman" w:cs="Times New Roman"/>
        </w:rPr>
        <w:t xml:space="preserve">, 91, 102430. </w:t>
      </w:r>
      <w:hyperlink r:id="rId42" w:history="1">
        <w:r w:rsidRPr="002F21BD">
          <w:rPr>
            <w:rStyle w:val="Hyperlink"/>
            <w:rFonts w:ascii="Times New Roman" w:hAnsi="Times New Roman" w:cs="Times New Roman"/>
          </w:rPr>
          <w:t>https://doi.org/10.1016/j.jflm.2022.102430</w:t>
        </w:r>
      </w:hyperlink>
      <w:r w:rsidRPr="002F21BD">
        <w:rPr>
          <w:rFonts w:ascii="Times New Roman" w:hAnsi="Times New Roman" w:cs="Times New Roman"/>
        </w:rPr>
        <w:t xml:space="preserve"> </w:t>
      </w:r>
    </w:p>
    <w:p w14:paraId="4C11F88A" w14:textId="45383C89"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Wright, N.A., &amp; Stewart, A. M. (2025). The Impact of Weather Shocks on Violent and Property Crimes in Jamaica. </w:t>
      </w:r>
      <w:r w:rsidRPr="002F21BD">
        <w:rPr>
          <w:rFonts w:ascii="Times New Roman" w:hAnsi="Times New Roman" w:cs="Times New Roman"/>
          <w:i/>
          <w:iCs/>
        </w:rPr>
        <w:t>The World Bank Economic Review</w:t>
      </w:r>
      <w:r w:rsidRPr="002F21BD">
        <w:rPr>
          <w:rFonts w:ascii="Times New Roman" w:hAnsi="Times New Roman" w:cs="Times New Roman"/>
        </w:rPr>
        <w:t xml:space="preserve">, 39(1), 85-103. </w:t>
      </w:r>
      <w:hyperlink r:id="rId43" w:history="1">
        <w:r w:rsidRPr="002F21BD">
          <w:rPr>
            <w:rStyle w:val="Hyperlink"/>
            <w:rFonts w:ascii="Times New Roman" w:hAnsi="Times New Roman" w:cs="Times New Roman"/>
          </w:rPr>
          <w:t>https://doi.org/10.1093/wber/lhae016</w:t>
        </w:r>
      </w:hyperlink>
      <w:r w:rsidRPr="002F21BD">
        <w:rPr>
          <w:rFonts w:ascii="Times New Roman" w:hAnsi="Times New Roman" w:cs="Times New Roman"/>
        </w:rPr>
        <w:t xml:space="preserve"> </w:t>
      </w:r>
    </w:p>
    <w:p w14:paraId="3DC97E84" w14:textId="07C90101"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Wu, C.Y.H., Lee, H.F., &amp; Liu, H. (2019). Effect of Temperature and Precipitation Change on Crime in the Metropolitan Area in Virginia, USA. </w:t>
      </w:r>
      <w:r w:rsidRPr="002F21BD">
        <w:rPr>
          <w:rFonts w:ascii="Times New Roman" w:hAnsi="Times New Roman" w:cs="Times New Roman"/>
          <w:i/>
          <w:iCs/>
        </w:rPr>
        <w:t>Asian Geographer</w:t>
      </w:r>
      <w:r w:rsidRPr="002F21BD">
        <w:rPr>
          <w:rFonts w:ascii="Times New Roman" w:hAnsi="Times New Roman" w:cs="Times New Roman"/>
        </w:rPr>
        <w:t xml:space="preserve">, 37(1), 17-31. </w:t>
      </w:r>
      <w:hyperlink r:id="rId44" w:history="1">
        <w:r w:rsidRPr="002F21BD">
          <w:rPr>
            <w:rStyle w:val="Hyperlink"/>
            <w:rFonts w:ascii="Times New Roman" w:hAnsi="Times New Roman" w:cs="Times New Roman"/>
          </w:rPr>
          <w:t>https://doi.org/10.1080/10225706.2019.1678046</w:t>
        </w:r>
      </w:hyperlink>
      <w:r w:rsidRPr="002F21BD">
        <w:rPr>
          <w:rFonts w:ascii="Times New Roman" w:hAnsi="Times New Roman" w:cs="Times New Roman"/>
        </w:rPr>
        <w:t xml:space="preserve"> </w:t>
      </w:r>
    </w:p>
    <w:p w14:paraId="5FFCD034" w14:textId="21571428" w:rsidR="00FC1EDB" w:rsidRPr="002F21BD" w:rsidRDefault="00F716F6" w:rsidP="00CC1934">
      <w:pPr>
        <w:rPr>
          <w:rFonts w:ascii="Times New Roman" w:hAnsi="Times New Roman" w:cs="Times New Roman"/>
        </w:rPr>
      </w:pPr>
      <w:r w:rsidRPr="002F21BD">
        <w:rPr>
          <w:rFonts w:ascii="Times New Roman" w:hAnsi="Times New Roman" w:cs="Times New Roman"/>
        </w:rPr>
        <w:t xml:space="preserve">Xu, R., Xiong, X., Abramson, M.J., Li, S., &amp; Guo, Y. (2020). Ambient Temperature and Intentional Homicide: A Multi-City Case-Crossover Study in the US. </w:t>
      </w:r>
      <w:r w:rsidRPr="002F21BD">
        <w:rPr>
          <w:rFonts w:ascii="Times New Roman" w:hAnsi="Times New Roman" w:cs="Times New Roman"/>
          <w:i/>
          <w:iCs/>
        </w:rPr>
        <w:t>Environment International</w:t>
      </w:r>
      <w:r w:rsidRPr="002F21BD">
        <w:rPr>
          <w:rFonts w:ascii="Times New Roman" w:hAnsi="Times New Roman" w:cs="Times New Roman"/>
        </w:rPr>
        <w:t xml:space="preserve">, 143, 105992. </w:t>
      </w:r>
      <w:hyperlink r:id="rId45" w:history="1">
        <w:r w:rsidRPr="002F21BD">
          <w:rPr>
            <w:rStyle w:val="Hyperlink"/>
            <w:rFonts w:ascii="Times New Roman" w:hAnsi="Times New Roman" w:cs="Times New Roman"/>
          </w:rPr>
          <w:t>https://doi.org/10.1016/j.envint.2020.105992</w:t>
        </w:r>
      </w:hyperlink>
      <w:r w:rsidRPr="002F21BD">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rPr>
      </w:pPr>
      <w:r w:rsidRPr="002F21BD">
        <w:rPr>
          <w:rFonts w:ascii="Times New Roman" w:hAnsi="Times New Roman" w:cs="Times New Roman"/>
        </w:rPr>
        <w:t xml:space="preserve">Yu, C.H., Mu, J.E., Ding, J., &amp; McCarl, B.A. (2017). Relationships Between Typhoons, Climate and Crime Rates in Taiwan. </w:t>
      </w:r>
      <w:r w:rsidRPr="002F21BD">
        <w:rPr>
          <w:rFonts w:ascii="Times New Roman" w:hAnsi="Times New Roman" w:cs="Times New Roman"/>
          <w:i/>
          <w:iCs/>
        </w:rPr>
        <w:t>Natural Hazards</w:t>
      </w:r>
      <w:r w:rsidRPr="002F21BD">
        <w:rPr>
          <w:rFonts w:ascii="Times New Roman" w:hAnsi="Times New Roman" w:cs="Times New Roman"/>
        </w:rPr>
        <w:t xml:space="preserve">, 89(2), 871-897. </w:t>
      </w:r>
      <w:hyperlink r:id="rId46" w:history="1">
        <w:r w:rsidRPr="002F21BD">
          <w:rPr>
            <w:rStyle w:val="Hyperlink"/>
            <w:rFonts w:ascii="Times New Roman" w:hAnsi="Times New Roman" w:cs="Times New Roman"/>
          </w:rPr>
          <w:t>https://doi.org/10.1007/s11069-017-2998-9</w:t>
        </w:r>
      </w:hyperlink>
      <w:r w:rsidRPr="002F21BD">
        <w:rPr>
          <w:rFonts w:ascii="Times New Roman" w:hAnsi="Times New Roman" w:cs="Times New Roman"/>
        </w:rPr>
        <w:t xml:space="preserve"> </w:t>
      </w:r>
    </w:p>
    <w:sectPr w:rsidR="00347EB8" w:rsidRPr="00497BAE" w:rsidSect="00955310">
      <w:footerReference w:type="default" r:id="rId4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Pr="002F21BD" w:rsidRDefault="004261B9" w:rsidP="001E71CE">
      <w:pPr>
        <w:pStyle w:val="CommentText"/>
      </w:pPr>
      <w:r w:rsidRPr="002F21BD">
        <w:rPr>
          <w:rStyle w:val="CommentReference"/>
        </w:rPr>
        <w:annotationRef/>
      </w:r>
      <w:r w:rsidR="001E71CE" w:rsidRPr="002F21BD">
        <w:t xml:space="preserve">Guidelines for Research notes: </w:t>
      </w:r>
      <w:hyperlink r:id="rId1" w:history="1">
        <w:r w:rsidR="001E71CE" w:rsidRPr="002F21BD">
          <w:rPr>
            <w:rStyle w:val="Hyperlink"/>
          </w:rPr>
          <w:t>https://onlinelibrary.wiley.com/pb-assets/assets/17459125/CRIMINOLOGY-Research%20Note-Description-1685724953153.pdf</w:t>
        </w:r>
      </w:hyperlink>
      <w:r w:rsidR="001E71CE" w:rsidRPr="002F21BD">
        <w:t xml:space="preserve"> </w:t>
      </w:r>
    </w:p>
    <w:p w14:paraId="370FD5F0" w14:textId="77777777" w:rsidR="001E71CE" w:rsidRPr="002F21BD" w:rsidRDefault="001E71CE" w:rsidP="001E71CE">
      <w:pPr>
        <w:pStyle w:val="CommentText"/>
      </w:pPr>
      <w:r w:rsidRPr="002F21BD">
        <w:tab/>
        <w:t>Max 5000 words (inc refs and abstract); Max 2 figures AND tables (combined)</w:t>
      </w:r>
    </w:p>
    <w:p w14:paraId="414E74CA" w14:textId="77777777" w:rsidR="001E71CE" w:rsidRPr="002F21BD" w:rsidRDefault="001E71CE" w:rsidP="001E71CE">
      <w:pPr>
        <w:pStyle w:val="CommentText"/>
      </w:pPr>
      <w:r w:rsidRPr="002F21BD">
        <w:t xml:space="preserve">Follow this example: </w:t>
      </w:r>
      <w:hyperlink r:id="rId2" w:history="1">
        <w:r w:rsidRPr="002F21BD">
          <w:rPr>
            <w:rStyle w:val="Hyperlink"/>
          </w:rPr>
          <w:t>https://onlinelibrary.wiley.com/doi/10.1111/1745-9125.12363</w:t>
        </w:r>
      </w:hyperlink>
      <w:r w:rsidRPr="002F21BD">
        <w:t xml:space="preserve"> </w:t>
      </w:r>
    </w:p>
  </w:comment>
  <w:comment w:id="1" w:author="David Buil Gil" w:date="2025-11-20T14:06:00Z" w:initials="DB">
    <w:p w14:paraId="4FC737CA" w14:textId="77777777" w:rsidR="008132EE" w:rsidRPr="002F21BD" w:rsidRDefault="008132EE" w:rsidP="008132EE">
      <w:pPr>
        <w:pStyle w:val="CommentText"/>
      </w:pPr>
      <w:r w:rsidRPr="002F21BD">
        <w:rPr>
          <w:rStyle w:val="CommentReference"/>
        </w:rPr>
        <w:annotationRef/>
      </w:r>
      <w:r w:rsidRPr="002F21BD">
        <w:t>Thiago to check if names given to each model align with models used:</w:t>
      </w:r>
    </w:p>
    <w:p w14:paraId="28B41055" w14:textId="77777777" w:rsidR="008132EE" w:rsidRPr="002F21BD" w:rsidRDefault="008132EE" w:rsidP="008132EE">
      <w:pPr>
        <w:pStyle w:val="CommentText"/>
      </w:pPr>
      <w:r w:rsidRPr="002F21BD">
        <w:t>Main model national level: fe_model</w:t>
      </w:r>
    </w:p>
    <w:p w14:paraId="1EE35F74" w14:textId="77777777" w:rsidR="008132EE" w:rsidRPr="002F21BD" w:rsidRDefault="008132EE" w:rsidP="008132EE">
      <w:pPr>
        <w:pStyle w:val="CommentText"/>
      </w:pPr>
      <w:r w:rsidRPr="002F21BD">
        <w:t>Robustness checks national level: fe_model_check, gls_model, gls_model_ar2, gls_model_ar3 (in this order)</w:t>
      </w:r>
    </w:p>
    <w:p w14:paraId="13D19F10" w14:textId="77777777" w:rsidR="008132EE" w:rsidRPr="002F21BD" w:rsidRDefault="008132EE" w:rsidP="008132EE">
      <w:pPr>
        <w:pStyle w:val="CommentText"/>
      </w:pPr>
      <w:r w:rsidRPr="002F21BD">
        <w:t>Main model subnational level: fe_state_model_2</w:t>
      </w:r>
    </w:p>
    <w:p w14:paraId="030DCB58" w14:textId="77777777" w:rsidR="008132EE" w:rsidRDefault="008132EE" w:rsidP="008132EE">
      <w:pPr>
        <w:pStyle w:val="CommentText"/>
      </w:pPr>
      <w:r w:rsidRPr="002F21BD">
        <w:t>Robustness checks subnational level: fe_state_model, fe_state_model_3 (in this order)</w:t>
      </w:r>
    </w:p>
  </w:comment>
  <w:comment w:id="2" w:author="David Buil Gil" w:date="2025-11-20T10:51:00Z" w:initials="DB">
    <w:p w14:paraId="589EDE28" w14:textId="77777777" w:rsidR="002B11A5" w:rsidRDefault="007963AE" w:rsidP="002B11A5">
      <w:pPr>
        <w:pStyle w:val="CommentText"/>
      </w:pPr>
      <w:r w:rsidRPr="002F21BD">
        <w:rPr>
          <w:rStyle w:val="CommentReference"/>
        </w:rPr>
        <w:annotationRef/>
      </w:r>
      <w:r w:rsidR="002B11A5">
        <w:t>Please revise this argument</w:t>
      </w:r>
    </w:p>
  </w:comment>
  <w:comment w:id="3" w:author="David Buil Gil" w:date="2025-11-20T10:54:00Z" w:initials="DB">
    <w:p w14:paraId="53762C44" w14:textId="77777777" w:rsidR="002B11A5" w:rsidRDefault="009355ED" w:rsidP="002B11A5">
      <w:pPr>
        <w:pStyle w:val="CommentText"/>
      </w:pPr>
      <w:r w:rsidRPr="002F21BD">
        <w:rPr>
          <w:rStyle w:val="CommentReference"/>
        </w:rPr>
        <w:annotationRef/>
      </w:r>
      <w:r w:rsidR="002B11A5">
        <w:t>Again revise argument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Ex w15:paraId="030DCB58" w15:done="0"/>
  <w15:commentEx w15:paraId="589EDE28" w15:done="0"/>
  <w15:commentEx w15:paraId="53762C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Extensible w16cex:durableId="66B23327" w16cex:dateUtc="2025-11-20T14:06:00Z"/>
  <w16cex:commentExtensible w16cex:durableId="5CE9AFB6" w16cex:dateUtc="2025-11-20T10:51:00Z"/>
  <w16cex:commentExtensible w16cex:durableId="00BE25E6" w16cex:dateUtc="2025-11-20T1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Id w16cid:paraId="030DCB58" w16cid:durableId="66B23327"/>
  <w16cid:commentId w16cid:paraId="589EDE28" w16cid:durableId="5CE9AFB6"/>
  <w16cid:commentId w16cid:paraId="53762C44" w16cid:durableId="00BE25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B6DCD" w14:textId="77777777" w:rsidR="00BC1367" w:rsidRPr="002F21BD" w:rsidRDefault="00BC1367" w:rsidP="00417483">
      <w:pPr>
        <w:spacing w:after="0" w:line="240" w:lineRule="auto"/>
      </w:pPr>
      <w:r w:rsidRPr="002F21BD">
        <w:separator/>
      </w:r>
    </w:p>
  </w:endnote>
  <w:endnote w:type="continuationSeparator" w:id="0">
    <w:p w14:paraId="4E813B1D" w14:textId="77777777" w:rsidR="00BC1367" w:rsidRPr="002F21BD" w:rsidRDefault="00BC1367" w:rsidP="00417483">
      <w:pPr>
        <w:spacing w:after="0" w:line="240" w:lineRule="auto"/>
      </w:pPr>
      <w:r w:rsidRPr="002F21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rPr>
    </w:sdtEndPr>
    <w:sdtContent>
      <w:p w14:paraId="1AB5B7F7" w14:textId="628F1D03" w:rsidR="00096CA5" w:rsidRPr="002F21BD" w:rsidRDefault="00096CA5">
        <w:pPr>
          <w:pStyle w:val="Footer"/>
          <w:jc w:val="right"/>
          <w:rPr>
            <w:rFonts w:ascii="Times New Roman" w:hAnsi="Times New Roman" w:cs="Times New Roman"/>
          </w:rPr>
        </w:pPr>
        <w:r w:rsidRPr="002F21BD">
          <w:rPr>
            <w:rFonts w:ascii="Times New Roman" w:hAnsi="Times New Roman" w:cs="Times New Roman"/>
          </w:rPr>
          <w:fldChar w:fldCharType="begin"/>
        </w:r>
        <w:r w:rsidRPr="002F21BD">
          <w:rPr>
            <w:rFonts w:ascii="Times New Roman" w:hAnsi="Times New Roman" w:cs="Times New Roman"/>
          </w:rPr>
          <w:instrText xml:space="preserve"> PAGE   \* MERGEFORMAT </w:instrText>
        </w:r>
        <w:r w:rsidRPr="002F21BD">
          <w:rPr>
            <w:rFonts w:ascii="Times New Roman" w:hAnsi="Times New Roman" w:cs="Times New Roman"/>
          </w:rPr>
          <w:fldChar w:fldCharType="separate"/>
        </w:r>
        <w:r w:rsidRPr="002F21BD">
          <w:rPr>
            <w:rFonts w:ascii="Times New Roman" w:hAnsi="Times New Roman" w:cs="Times New Roman"/>
          </w:rPr>
          <w:t>2</w:t>
        </w:r>
        <w:r w:rsidRPr="002F21BD">
          <w:rPr>
            <w:rFonts w:ascii="Times New Roman" w:hAnsi="Times New Roman" w:cs="Times New Roman"/>
          </w:rPr>
          <w:fldChar w:fldCharType="end"/>
        </w:r>
      </w:p>
    </w:sdtContent>
  </w:sdt>
  <w:p w14:paraId="610D4B7A" w14:textId="77777777" w:rsidR="00096CA5" w:rsidRPr="002F21BD"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E4CBD" w14:textId="77777777" w:rsidR="00BC1367" w:rsidRPr="002F21BD" w:rsidRDefault="00BC1367" w:rsidP="00417483">
      <w:pPr>
        <w:spacing w:after="0" w:line="240" w:lineRule="auto"/>
      </w:pPr>
      <w:r w:rsidRPr="002F21BD">
        <w:separator/>
      </w:r>
    </w:p>
  </w:footnote>
  <w:footnote w:type="continuationSeparator" w:id="0">
    <w:p w14:paraId="1A5CF4BC" w14:textId="77777777" w:rsidR="00BC1367" w:rsidRPr="002F21BD" w:rsidRDefault="00BC1367" w:rsidP="00417483">
      <w:pPr>
        <w:spacing w:after="0" w:line="240" w:lineRule="auto"/>
      </w:pPr>
      <w:r w:rsidRPr="002F21BD">
        <w:continuationSeparator/>
      </w:r>
    </w:p>
  </w:footnote>
  <w:footnote w:id="1">
    <w:p w14:paraId="4EF5B865" w14:textId="77777777" w:rsidR="00C0019D" w:rsidRPr="002F21BD" w:rsidRDefault="00C0019D" w:rsidP="00C0019D">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1" w:history="1">
        <w:r w:rsidRPr="002F21BD">
          <w:rPr>
            <w:rStyle w:val="Hyperlink"/>
            <w:rFonts w:ascii="Times New Roman" w:hAnsi="Times New Roman" w:cs="Times New Roman"/>
          </w:rPr>
          <w:t>https://www.datos.gov.co/Seguridad-y-Defensa/HOMICIDIO/m8fd-ahd9/about_data</w:t>
        </w:r>
      </w:hyperlink>
    </w:p>
  </w:footnote>
  <w:footnote w:id="2">
    <w:p w14:paraId="04B52DD8"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2" w:history="1">
        <w:r w:rsidRPr="002F21BD">
          <w:rPr>
            <w:rStyle w:val="Hyperlink"/>
            <w:rFonts w:ascii="Times New Roman" w:hAnsi="Times New Roman" w:cs="Times New Roman"/>
          </w:rPr>
          <w:t>https://data.humdata.org/dataset/col-rainfall-subnational</w:t>
        </w:r>
      </w:hyperlink>
      <w:r w:rsidRPr="002F21BD">
        <w:rPr>
          <w:rFonts w:ascii="Times New Roman" w:hAnsi="Times New Roman" w:cs="Times New Roman"/>
        </w:rPr>
        <w:t xml:space="preserve"> </w:t>
      </w:r>
    </w:p>
  </w:footnote>
  <w:footnote w:id="3">
    <w:p w14:paraId="597DADD9" w14:textId="63A7BD20" w:rsidR="00EC7B5A" w:rsidRPr="002F21BD" w:rsidRDefault="00EC7B5A">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3" w:history="1">
        <w:r w:rsidRPr="002F21BD">
          <w:rPr>
            <w:rStyle w:val="Hyperlink"/>
            <w:rFonts w:ascii="Times New Roman" w:hAnsi="Times New Roman" w:cs="Times New Roman"/>
          </w:rPr>
          <w:t>https://climateknowledgeportal.worldbank.org/download-data</w:t>
        </w:r>
      </w:hyperlink>
      <w:r w:rsidRPr="002F21BD">
        <w:rPr>
          <w:rFonts w:ascii="Times New Roman" w:hAnsi="Times New Roman" w:cs="Times New Roman"/>
        </w:rPr>
        <w:t xml:space="preserve"> </w:t>
      </w:r>
    </w:p>
  </w:footnote>
  <w:footnote w:id="4">
    <w:p w14:paraId="6B506A04"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4" w:history="1">
        <w:r w:rsidRPr="002F21BD">
          <w:rPr>
            <w:rStyle w:val="Hyperlink"/>
            <w:rFonts w:ascii="Times New Roman" w:hAnsi="Times New Roman" w:cs="Times New Roman"/>
          </w:rPr>
          <w:t>https://www.gob.mx/sesnsp/acciones-y-programas/datos-abiertos-de-incidencia-delictiva</w:t>
        </w:r>
      </w:hyperlink>
      <w:r w:rsidRPr="002F21BD">
        <w:rPr>
          <w:rFonts w:ascii="Times New Roman" w:hAnsi="Times New Roman" w:cs="Times New Roman"/>
        </w:rPr>
        <w:t xml:space="preserve"> </w:t>
      </w:r>
    </w:p>
  </w:footnote>
  <w:footnote w:id="5">
    <w:p w14:paraId="6BAF13F6"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5" w:history="1">
        <w:r w:rsidRPr="002F21BD">
          <w:rPr>
            <w:rStyle w:val="Hyperlink"/>
            <w:rFonts w:ascii="Times New Roman" w:hAnsi="Times New Roman" w:cs="Times New Roman"/>
          </w:rPr>
          <w:t>https://data.humdata.org/dataset/mex-rainfall-subnational</w:t>
        </w:r>
      </w:hyperlink>
      <w:r w:rsidRPr="002F21BD">
        <w:rPr>
          <w:rFonts w:ascii="Times New Roman" w:hAnsi="Times New Roman" w:cs="Times New Roman"/>
        </w:rPr>
        <w:t xml:space="preserve"> </w:t>
      </w:r>
    </w:p>
  </w:footnote>
  <w:footnote w:id="6">
    <w:p w14:paraId="424D08CB" w14:textId="3C9E04EB" w:rsidR="00B5445D" w:rsidRPr="002F21BD" w:rsidRDefault="00B5445D">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6" w:history="1">
        <w:r w:rsidRPr="002F21BD">
          <w:rPr>
            <w:rStyle w:val="Hyperlink"/>
            <w:rFonts w:ascii="Times New Roman" w:hAnsi="Times New Roman" w:cs="Times New Roman"/>
          </w:rPr>
          <w:t>https://data.cityofgainesville.org/Public-Safety/Crime-Responses/gvua-xt9q/about_data</w:t>
        </w:r>
      </w:hyperlink>
      <w:r w:rsidRPr="002F21BD">
        <w:rPr>
          <w:rFonts w:ascii="Times New Roman" w:hAnsi="Times New Roman" w:cs="Times New Roman"/>
        </w:rPr>
        <w:t xml:space="preserve"> </w:t>
      </w:r>
    </w:p>
  </w:footnote>
  <w:footnote w:id="7">
    <w:p w14:paraId="36780868"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7" w:history="1">
        <w:r w:rsidRPr="002F21BD">
          <w:rPr>
            <w:rStyle w:val="Hyperlink"/>
            <w:rFonts w:ascii="Times New Roman" w:hAnsi="Times New Roman" w:cs="Times New Roman"/>
          </w:rPr>
          <w:t>https://climatecenter.fsu.edu/products-services/data/precipitation/gainesville</w:t>
        </w:r>
      </w:hyperlink>
      <w:r w:rsidRPr="002F21BD">
        <w:rPr>
          <w:rFonts w:ascii="Times New Roman" w:hAnsi="Times New Roman" w:cs="Times New Roman"/>
        </w:rPr>
        <w:t xml:space="preserve"> </w:t>
      </w:r>
    </w:p>
  </w:footnote>
  <w:footnote w:id="8">
    <w:p w14:paraId="184A539A" w14:textId="6220E51F" w:rsidR="007F2D9B" w:rsidRPr="002F21BD" w:rsidRDefault="007F2D9B" w:rsidP="007F2D9B">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EE10B8" w:rsidRPr="002F21BD">
        <w:rPr>
          <w:rFonts w:ascii="Times New Roman" w:hAnsi="Times New Roman" w:cs="Times New Roman"/>
        </w:rPr>
        <w:t>OLS with year and month dummy variables</w:t>
      </w:r>
      <w:r w:rsidRPr="002F21BD">
        <w:rPr>
          <w:rFonts w:ascii="Times New Roman" w:hAnsi="Times New Roman" w:cs="Times New Roman"/>
        </w:rPr>
        <w:t>: β = –0.17</w:t>
      </w:r>
      <w:r w:rsidR="000970A0" w:rsidRPr="002F21BD">
        <w:rPr>
          <w:rFonts w:ascii="Times New Roman" w:hAnsi="Times New Roman" w:cs="Times New Roman"/>
        </w:rPr>
        <w:t>7</w:t>
      </w:r>
      <w:r w:rsidRPr="002F21BD">
        <w:rPr>
          <w:rFonts w:ascii="Times New Roman" w:hAnsi="Times New Roman" w:cs="Times New Roman"/>
        </w:rPr>
        <w:t>; ±2 SE = –0.32</w:t>
      </w:r>
      <w:r w:rsidR="000970A0" w:rsidRPr="002F21BD">
        <w:rPr>
          <w:rFonts w:ascii="Times New Roman" w:hAnsi="Times New Roman" w:cs="Times New Roman"/>
        </w:rPr>
        <w:t>7</w:t>
      </w:r>
      <w:r w:rsidRPr="002F21BD">
        <w:rPr>
          <w:rFonts w:ascii="Times New Roman" w:hAnsi="Times New Roman" w:cs="Times New Roman"/>
        </w:rPr>
        <w:t xml:space="preserve"> to –0.0</w:t>
      </w:r>
      <w:r w:rsidR="0068393B" w:rsidRPr="002F21BD">
        <w:rPr>
          <w:rFonts w:ascii="Times New Roman" w:hAnsi="Times New Roman" w:cs="Times New Roman"/>
        </w:rPr>
        <w:t>28</w:t>
      </w:r>
      <w:r w:rsidRPr="002F21BD">
        <w:rPr>
          <w:rFonts w:ascii="Times New Roman" w:hAnsi="Times New Roman" w:cs="Times New Roman"/>
        </w:rPr>
        <w:t>. GLS with AR(1): β = –0.123; ±2 SE = –0.243 to –0.002. GLS with AR(2): β = –0.119; ±2 SE = –0.239 to 0.00</w:t>
      </w:r>
      <w:r w:rsidR="000C3732" w:rsidRPr="002F21BD">
        <w:rPr>
          <w:rFonts w:ascii="Times New Roman" w:hAnsi="Times New Roman" w:cs="Times New Roman"/>
        </w:rPr>
        <w:t>2</w:t>
      </w:r>
      <w:r w:rsidRPr="002F21BD">
        <w:rPr>
          <w:rFonts w:ascii="Times New Roman" w:hAnsi="Times New Roman" w:cs="Times New Roman"/>
        </w:rPr>
        <w:t>. GLS with AR(3): β = –0.128; ±2 SE = –0.24</w:t>
      </w:r>
      <w:r w:rsidR="000C3732" w:rsidRPr="002F21BD">
        <w:rPr>
          <w:rFonts w:ascii="Times New Roman" w:hAnsi="Times New Roman" w:cs="Times New Roman"/>
        </w:rPr>
        <w:t>8</w:t>
      </w:r>
      <w:r w:rsidRPr="002F21BD">
        <w:rPr>
          <w:rFonts w:ascii="Times New Roman" w:hAnsi="Times New Roman" w:cs="Times New Roman"/>
        </w:rPr>
        <w:t xml:space="preserve"> to -0.008.</w:t>
      </w:r>
    </w:p>
  </w:footnote>
  <w:footnote w:id="9">
    <w:p w14:paraId="0DFEB557" w14:textId="77A9CC94" w:rsidR="007C793A" w:rsidRPr="002F21BD" w:rsidRDefault="007C793A" w:rsidP="007C793A">
      <w:pPr>
        <w:pStyle w:val="FootnoteText"/>
        <w:rPr>
          <w:rFonts w:ascii="Times New Roman" w:hAnsi="Times New Roman" w:cs="Times New Roman"/>
          <w:highlight w:val="yellow"/>
        </w:rPr>
      </w:pPr>
      <w:r w:rsidRPr="002F21BD">
        <w:rPr>
          <w:rStyle w:val="FootnoteReference"/>
          <w:rFonts w:ascii="Times New Roman" w:hAnsi="Times New Roman" w:cs="Times New Roman"/>
        </w:rPr>
        <w:footnoteRef/>
      </w:r>
      <w:r w:rsidRPr="002F21BD">
        <w:rPr>
          <w:rFonts w:ascii="Times New Roman" w:hAnsi="Times New Roman" w:cs="Times New Roman"/>
        </w:rPr>
        <w:t xml:space="preserve"> One-way fixed-effects regression with </w:t>
      </w:r>
      <w:r w:rsidR="00914495" w:rsidRPr="002F21BD">
        <w:rPr>
          <w:rFonts w:ascii="Times New Roman" w:hAnsi="Times New Roman" w:cs="Times New Roman"/>
        </w:rPr>
        <w:t xml:space="preserve">municipality </w:t>
      </w:r>
      <w:r w:rsidRPr="002F21BD">
        <w:rPr>
          <w:rFonts w:ascii="Times New Roman" w:hAnsi="Times New Roman" w:cs="Times New Roman"/>
        </w:rPr>
        <w:t>fixed effects: β = –0.003; ±2 SE = –0.007 to 0.001.</w:t>
      </w:r>
      <w:r w:rsidRPr="002F21BD">
        <w:t xml:space="preserve"> </w:t>
      </w:r>
      <w:r w:rsidRPr="002F21BD">
        <w:rPr>
          <w:rFonts w:ascii="Times New Roman" w:hAnsi="Times New Roman" w:cs="Times New Roman"/>
        </w:rPr>
        <w:t xml:space="preserve">One-way fixed-effects regression with </w:t>
      </w:r>
      <w:r w:rsidR="00914495" w:rsidRPr="002F21BD">
        <w:rPr>
          <w:rFonts w:ascii="Times New Roman" w:hAnsi="Times New Roman" w:cs="Times New Roman"/>
        </w:rPr>
        <w:t xml:space="preserve">year </w:t>
      </w:r>
      <w:r w:rsidRPr="002F21BD">
        <w:rPr>
          <w:rFonts w:ascii="Times New Roman" w:hAnsi="Times New Roman" w:cs="Times New Roman"/>
        </w:rPr>
        <w:t>fixed effects: β = –0.003; ±2 SE = –0.007 to 0.001.</w:t>
      </w:r>
    </w:p>
  </w:footnote>
  <w:footnote w:id="10">
    <w:p w14:paraId="6E9DB487" w14:textId="5DF929DE" w:rsidR="002C0DD6" w:rsidRPr="002F21BD" w:rsidRDefault="002C0DD6" w:rsidP="002C0DD6">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β = –0.22</w:t>
      </w:r>
      <w:r w:rsidR="00701A3B" w:rsidRPr="002F21BD">
        <w:rPr>
          <w:rFonts w:ascii="Times New Roman" w:hAnsi="Times New Roman" w:cs="Times New Roman"/>
        </w:rPr>
        <w:t>3</w:t>
      </w:r>
      <w:r w:rsidRPr="002F21BD">
        <w:rPr>
          <w:rFonts w:ascii="Times New Roman" w:hAnsi="Times New Roman" w:cs="Times New Roman"/>
        </w:rPr>
        <w:t>; ±2 SE = –0.34</w:t>
      </w:r>
      <w:r w:rsidR="00701A3B" w:rsidRPr="002F21BD">
        <w:rPr>
          <w:rFonts w:ascii="Times New Roman" w:hAnsi="Times New Roman" w:cs="Times New Roman"/>
        </w:rPr>
        <w:t>0</w:t>
      </w:r>
      <w:r w:rsidRPr="002F21BD">
        <w:rPr>
          <w:rFonts w:ascii="Times New Roman" w:hAnsi="Times New Roman" w:cs="Times New Roman"/>
        </w:rPr>
        <w:t xml:space="preserve"> to –0.1</w:t>
      </w:r>
      <w:r w:rsidR="004C42BA" w:rsidRPr="002F21BD">
        <w:rPr>
          <w:rFonts w:ascii="Times New Roman" w:hAnsi="Times New Roman" w:cs="Times New Roman"/>
        </w:rPr>
        <w:t>05</w:t>
      </w:r>
      <w:r w:rsidRPr="002F21BD">
        <w:rPr>
          <w:rFonts w:ascii="Times New Roman" w:hAnsi="Times New Roman" w:cs="Times New Roman"/>
        </w:rPr>
        <w:t>. GLS with AR(1): β = –0.17</w:t>
      </w:r>
      <w:r w:rsidR="00CD1491" w:rsidRPr="002F21BD">
        <w:rPr>
          <w:rFonts w:ascii="Times New Roman" w:hAnsi="Times New Roman" w:cs="Times New Roman"/>
        </w:rPr>
        <w:t>5</w:t>
      </w:r>
      <w:r w:rsidRPr="002F21BD">
        <w:rPr>
          <w:rFonts w:ascii="Times New Roman" w:hAnsi="Times New Roman" w:cs="Times New Roman"/>
        </w:rPr>
        <w:t>; ±2 SE = –0.27</w:t>
      </w:r>
      <w:r w:rsidR="00CD1491" w:rsidRPr="002F21BD">
        <w:rPr>
          <w:rFonts w:ascii="Times New Roman" w:hAnsi="Times New Roman" w:cs="Times New Roman"/>
        </w:rPr>
        <w:t>6</w:t>
      </w:r>
      <w:r w:rsidRPr="002F21BD">
        <w:rPr>
          <w:rFonts w:ascii="Times New Roman" w:hAnsi="Times New Roman" w:cs="Times New Roman"/>
        </w:rPr>
        <w:t xml:space="preserve"> to –0.07</w:t>
      </w:r>
      <w:r w:rsidR="00CD1491" w:rsidRPr="002F21BD">
        <w:rPr>
          <w:rFonts w:ascii="Times New Roman" w:hAnsi="Times New Roman" w:cs="Times New Roman"/>
        </w:rPr>
        <w:t>4</w:t>
      </w:r>
      <w:r w:rsidRPr="002F21BD">
        <w:rPr>
          <w:rFonts w:ascii="Times New Roman" w:hAnsi="Times New Roman" w:cs="Times New Roman"/>
        </w:rPr>
        <w:t>. GLS with AR(2): β = –0.17</w:t>
      </w:r>
      <w:r w:rsidR="00CD1491" w:rsidRPr="002F21BD">
        <w:rPr>
          <w:rFonts w:ascii="Times New Roman" w:hAnsi="Times New Roman" w:cs="Times New Roman"/>
        </w:rPr>
        <w:t>5</w:t>
      </w:r>
      <w:r w:rsidRPr="002F21BD">
        <w:rPr>
          <w:rFonts w:ascii="Times New Roman" w:hAnsi="Times New Roman" w:cs="Times New Roman"/>
        </w:rPr>
        <w:t>; ±2 SE = –0.27</w:t>
      </w:r>
      <w:r w:rsidR="00BE712C" w:rsidRPr="002F21BD">
        <w:rPr>
          <w:rFonts w:ascii="Times New Roman" w:hAnsi="Times New Roman" w:cs="Times New Roman"/>
        </w:rPr>
        <w:t>6</w:t>
      </w:r>
      <w:r w:rsidRPr="002F21BD">
        <w:rPr>
          <w:rFonts w:ascii="Times New Roman" w:hAnsi="Times New Roman" w:cs="Times New Roman"/>
        </w:rPr>
        <w:t xml:space="preserve"> to –0.07</w:t>
      </w:r>
      <w:r w:rsidR="00BE712C" w:rsidRPr="002F21BD">
        <w:rPr>
          <w:rFonts w:ascii="Times New Roman" w:hAnsi="Times New Roman" w:cs="Times New Roman"/>
        </w:rPr>
        <w:t>5</w:t>
      </w:r>
      <w:r w:rsidRPr="002F21BD">
        <w:rPr>
          <w:rFonts w:ascii="Times New Roman" w:hAnsi="Times New Roman" w:cs="Times New Roman"/>
        </w:rPr>
        <w:t>. GLS with AR(3): β = –0.17</w:t>
      </w:r>
      <w:r w:rsidR="00BE712C" w:rsidRPr="002F21BD">
        <w:rPr>
          <w:rFonts w:ascii="Times New Roman" w:hAnsi="Times New Roman" w:cs="Times New Roman"/>
        </w:rPr>
        <w:t>3</w:t>
      </w:r>
      <w:r w:rsidRPr="002F21BD">
        <w:rPr>
          <w:rFonts w:ascii="Times New Roman" w:hAnsi="Times New Roman" w:cs="Times New Roman"/>
        </w:rPr>
        <w:t>; ±2 SE = –0.27</w:t>
      </w:r>
      <w:r w:rsidR="00900080" w:rsidRPr="002F21BD">
        <w:rPr>
          <w:rFonts w:ascii="Times New Roman" w:hAnsi="Times New Roman" w:cs="Times New Roman"/>
        </w:rPr>
        <w:t>3</w:t>
      </w:r>
      <w:r w:rsidRPr="002F21BD">
        <w:rPr>
          <w:rFonts w:ascii="Times New Roman" w:hAnsi="Times New Roman" w:cs="Times New Roman"/>
        </w:rPr>
        <w:t xml:space="preserve"> to -0.07</w:t>
      </w:r>
      <w:r w:rsidR="00900080" w:rsidRPr="002F21BD">
        <w:rPr>
          <w:rFonts w:ascii="Times New Roman" w:hAnsi="Times New Roman" w:cs="Times New Roman"/>
        </w:rPr>
        <w:t>2</w:t>
      </w:r>
      <w:r w:rsidRPr="002F21BD">
        <w:rPr>
          <w:rFonts w:ascii="Times New Roman" w:hAnsi="Times New Roman" w:cs="Times New Roman"/>
        </w:rPr>
        <w:t>.</w:t>
      </w:r>
    </w:p>
  </w:footnote>
  <w:footnote w:id="11">
    <w:p w14:paraId="210BC422" w14:textId="78556F4D" w:rsidR="009A703A" w:rsidRPr="002F21BD" w:rsidRDefault="009A703A" w:rsidP="009A703A">
      <w:pPr>
        <w:pStyle w:val="FootnoteText"/>
        <w:rPr>
          <w:rFonts w:ascii="Times New Roman" w:hAnsi="Times New Roman" w:cs="Times New Roman"/>
        </w:rPr>
      </w:pPr>
      <w:r w:rsidRPr="002F21BD">
        <w:rPr>
          <w:rStyle w:val="FootnoteReference"/>
          <w:rFonts w:ascii="Times New Roman" w:hAnsi="Times New Roman" w:cs="Times New Roman"/>
        </w:rPr>
        <w:footnoteRef/>
      </w:r>
      <w:r w:rsidR="001D4C4B" w:rsidRPr="002F21BD">
        <w:rPr>
          <w:rFonts w:ascii="Times New Roman" w:hAnsi="Times New Roman" w:cs="Times New Roman"/>
        </w:rPr>
        <w:t xml:space="preserve"> </w:t>
      </w:r>
      <w:r w:rsidR="0083470B" w:rsidRPr="002F21BD">
        <w:rPr>
          <w:rFonts w:ascii="Times New Roman" w:hAnsi="Times New Roman" w:cs="Times New Roman"/>
        </w:rPr>
        <w:t>One-way fixed-effects regression with state fixed effects: β = –0.027; ±2 SE = –0.049 to –0.005.</w:t>
      </w:r>
      <w:r w:rsidR="0083470B" w:rsidRPr="002F21BD">
        <w:t xml:space="preserve"> </w:t>
      </w:r>
      <w:r w:rsidR="0083470B" w:rsidRPr="002F21BD">
        <w:rPr>
          <w:rFonts w:ascii="Times New Roman" w:hAnsi="Times New Roman" w:cs="Times New Roman"/>
        </w:rPr>
        <w:t>One-way fixed-effects regression with year fixed effects: β = –0.027; ±2 SE = –0.049 to –0.005.</w:t>
      </w:r>
    </w:p>
  </w:footnote>
  <w:footnote w:id="12">
    <w:p w14:paraId="0FB6197D" w14:textId="2CCF93AE" w:rsidR="00EA2032" w:rsidRDefault="00EA2032">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xml:space="preserve"> β = –0.12</w:t>
      </w:r>
      <w:r w:rsidR="003452EF" w:rsidRPr="002F21BD">
        <w:rPr>
          <w:rFonts w:ascii="Times New Roman" w:hAnsi="Times New Roman" w:cs="Times New Roman"/>
        </w:rPr>
        <w:t>7</w:t>
      </w:r>
      <w:r w:rsidRPr="002F21BD">
        <w:rPr>
          <w:rFonts w:ascii="Times New Roman" w:hAnsi="Times New Roman" w:cs="Times New Roman"/>
        </w:rPr>
        <w:t>; ±2 SE = –0.</w:t>
      </w:r>
      <w:r w:rsidR="003452EF" w:rsidRPr="002F21BD">
        <w:rPr>
          <w:rFonts w:ascii="Times New Roman" w:hAnsi="Times New Roman" w:cs="Times New Roman"/>
        </w:rPr>
        <w:t>307</w:t>
      </w:r>
      <w:r w:rsidRPr="002F21BD">
        <w:rPr>
          <w:rFonts w:ascii="Times New Roman" w:hAnsi="Times New Roman" w:cs="Times New Roman"/>
        </w:rPr>
        <w:t xml:space="preserve"> to 0.0</w:t>
      </w:r>
      <w:r w:rsidR="003452EF" w:rsidRPr="002F21BD">
        <w:rPr>
          <w:rFonts w:ascii="Times New Roman" w:hAnsi="Times New Roman" w:cs="Times New Roman"/>
        </w:rPr>
        <w:t>53</w:t>
      </w:r>
      <w:r w:rsidRPr="002F21BD">
        <w:rPr>
          <w:rFonts w:ascii="Times New Roman" w:hAnsi="Times New Roman" w:cs="Times New Roman"/>
        </w:rPr>
        <w:t>. GLS with AR(1): β = –0.10</w:t>
      </w:r>
      <w:r w:rsidR="00B80AE1" w:rsidRPr="002F21BD">
        <w:rPr>
          <w:rFonts w:ascii="Times New Roman" w:hAnsi="Times New Roman" w:cs="Times New Roman"/>
        </w:rPr>
        <w:t>1</w:t>
      </w:r>
      <w:r w:rsidRPr="002F21BD">
        <w:rPr>
          <w:rFonts w:ascii="Times New Roman" w:hAnsi="Times New Roman" w:cs="Times New Roman"/>
        </w:rPr>
        <w:t>; ±2 SE = –0.2</w:t>
      </w:r>
      <w:r w:rsidR="00B80AE1" w:rsidRPr="002F21BD">
        <w:rPr>
          <w:rFonts w:ascii="Times New Roman" w:hAnsi="Times New Roman" w:cs="Times New Roman"/>
        </w:rPr>
        <w:t>57</w:t>
      </w:r>
      <w:r w:rsidRPr="002F21BD">
        <w:rPr>
          <w:rFonts w:ascii="Times New Roman" w:hAnsi="Times New Roman" w:cs="Times New Roman"/>
        </w:rPr>
        <w:t xml:space="preserve"> to 0.0</w:t>
      </w:r>
      <w:r w:rsidR="00B80AE1" w:rsidRPr="002F21BD">
        <w:rPr>
          <w:rFonts w:ascii="Times New Roman" w:hAnsi="Times New Roman" w:cs="Times New Roman"/>
        </w:rPr>
        <w:t>54</w:t>
      </w:r>
      <w:r w:rsidRPr="002F21BD">
        <w:rPr>
          <w:rFonts w:ascii="Times New Roman" w:hAnsi="Times New Roman" w:cs="Times New Roman"/>
        </w:rPr>
        <w:t>. GLS with AR(2): β = –0.1</w:t>
      </w:r>
      <w:r w:rsidR="002B36E6" w:rsidRPr="002F21BD">
        <w:rPr>
          <w:rFonts w:ascii="Times New Roman" w:hAnsi="Times New Roman" w:cs="Times New Roman"/>
        </w:rPr>
        <w:t>0</w:t>
      </w:r>
      <w:r w:rsidR="005A6988" w:rsidRPr="002F21BD">
        <w:rPr>
          <w:rFonts w:ascii="Times New Roman" w:hAnsi="Times New Roman" w:cs="Times New Roman"/>
        </w:rPr>
        <w:t>1</w:t>
      </w:r>
      <w:r w:rsidRPr="002F21BD">
        <w:rPr>
          <w:rFonts w:ascii="Times New Roman" w:hAnsi="Times New Roman" w:cs="Times New Roman"/>
        </w:rPr>
        <w:t>; ±2 SE = –0.2</w:t>
      </w:r>
      <w:r w:rsidR="005A6988" w:rsidRPr="002F21BD">
        <w:rPr>
          <w:rFonts w:ascii="Times New Roman" w:hAnsi="Times New Roman" w:cs="Times New Roman"/>
        </w:rPr>
        <w:t>57</w:t>
      </w:r>
      <w:r w:rsidRPr="002F21BD">
        <w:rPr>
          <w:rFonts w:ascii="Times New Roman" w:hAnsi="Times New Roman" w:cs="Times New Roman"/>
        </w:rPr>
        <w:t xml:space="preserve"> to 0.0</w:t>
      </w:r>
      <w:r w:rsidR="005A6988" w:rsidRPr="002F21BD">
        <w:rPr>
          <w:rFonts w:ascii="Times New Roman" w:hAnsi="Times New Roman" w:cs="Times New Roman"/>
        </w:rPr>
        <w:t>54</w:t>
      </w:r>
      <w:r w:rsidRPr="002F21BD">
        <w:rPr>
          <w:rFonts w:ascii="Times New Roman" w:hAnsi="Times New Roman" w:cs="Times New Roman"/>
        </w:rPr>
        <w:t>. GLS with AR(3): β = –0.</w:t>
      </w:r>
      <w:r w:rsidR="005A6988" w:rsidRPr="002F21BD">
        <w:rPr>
          <w:rFonts w:ascii="Times New Roman" w:hAnsi="Times New Roman" w:cs="Times New Roman"/>
        </w:rPr>
        <w:t>0</w:t>
      </w:r>
      <w:r w:rsidR="00AD6954" w:rsidRPr="002F21BD">
        <w:rPr>
          <w:rFonts w:ascii="Times New Roman" w:hAnsi="Times New Roman" w:cs="Times New Roman"/>
        </w:rPr>
        <w:t>98</w:t>
      </w:r>
      <w:r w:rsidRPr="002F21BD">
        <w:rPr>
          <w:rFonts w:ascii="Times New Roman" w:hAnsi="Times New Roman" w:cs="Times New Roman"/>
        </w:rPr>
        <w:t>; ±2 SE = –0.2</w:t>
      </w:r>
      <w:r w:rsidR="00AD6954" w:rsidRPr="002F21BD">
        <w:rPr>
          <w:rFonts w:ascii="Times New Roman" w:hAnsi="Times New Roman" w:cs="Times New Roman"/>
        </w:rPr>
        <w:t>53</w:t>
      </w:r>
      <w:r w:rsidRPr="002F21BD">
        <w:rPr>
          <w:rFonts w:ascii="Times New Roman" w:hAnsi="Times New Roman" w:cs="Times New Roman"/>
        </w:rPr>
        <w:t xml:space="preserve"> to 0.0</w:t>
      </w:r>
      <w:r w:rsidR="00AD6954" w:rsidRPr="002F21BD">
        <w:rPr>
          <w:rFonts w:ascii="Times New Roman" w:hAnsi="Times New Roman" w:cs="Times New Roman"/>
        </w:rPr>
        <w:t>57</w:t>
      </w:r>
      <w:r w:rsidRPr="002F21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0555F"/>
    <w:rsid w:val="00012BF3"/>
    <w:rsid w:val="000155BC"/>
    <w:rsid w:val="000161B3"/>
    <w:rsid w:val="000176BB"/>
    <w:rsid w:val="00017C71"/>
    <w:rsid w:val="000222AC"/>
    <w:rsid w:val="00022351"/>
    <w:rsid w:val="0002284C"/>
    <w:rsid w:val="0002386D"/>
    <w:rsid w:val="00024205"/>
    <w:rsid w:val="00025420"/>
    <w:rsid w:val="00025D90"/>
    <w:rsid w:val="00026AA9"/>
    <w:rsid w:val="00027FC7"/>
    <w:rsid w:val="00031C7C"/>
    <w:rsid w:val="00032A68"/>
    <w:rsid w:val="00032D56"/>
    <w:rsid w:val="0003453F"/>
    <w:rsid w:val="0004330C"/>
    <w:rsid w:val="00043B6E"/>
    <w:rsid w:val="0004437D"/>
    <w:rsid w:val="0005326B"/>
    <w:rsid w:val="00054DDD"/>
    <w:rsid w:val="00056E2A"/>
    <w:rsid w:val="00065A45"/>
    <w:rsid w:val="00065C3D"/>
    <w:rsid w:val="00065F77"/>
    <w:rsid w:val="000700C1"/>
    <w:rsid w:val="00072DB0"/>
    <w:rsid w:val="00072F8B"/>
    <w:rsid w:val="00076A03"/>
    <w:rsid w:val="00085370"/>
    <w:rsid w:val="00086B7D"/>
    <w:rsid w:val="00096CA5"/>
    <w:rsid w:val="000970A0"/>
    <w:rsid w:val="000B0C3B"/>
    <w:rsid w:val="000B1FEC"/>
    <w:rsid w:val="000B41EA"/>
    <w:rsid w:val="000B76A1"/>
    <w:rsid w:val="000C3732"/>
    <w:rsid w:val="000C3A4C"/>
    <w:rsid w:val="000C46A4"/>
    <w:rsid w:val="000C6B32"/>
    <w:rsid w:val="000D2B08"/>
    <w:rsid w:val="000D34B0"/>
    <w:rsid w:val="000E0C32"/>
    <w:rsid w:val="000E1D0B"/>
    <w:rsid w:val="000E20E0"/>
    <w:rsid w:val="000E2341"/>
    <w:rsid w:val="000E40DC"/>
    <w:rsid w:val="000E57CB"/>
    <w:rsid w:val="000F3A73"/>
    <w:rsid w:val="000F684D"/>
    <w:rsid w:val="00102341"/>
    <w:rsid w:val="00106F74"/>
    <w:rsid w:val="00107DAF"/>
    <w:rsid w:val="0011712E"/>
    <w:rsid w:val="001210F6"/>
    <w:rsid w:val="00123302"/>
    <w:rsid w:val="00123E3D"/>
    <w:rsid w:val="001243D1"/>
    <w:rsid w:val="00130D02"/>
    <w:rsid w:val="001413DE"/>
    <w:rsid w:val="001519EB"/>
    <w:rsid w:val="001568ED"/>
    <w:rsid w:val="0015724C"/>
    <w:rsid w:val="00164195"/>
    <w:rsid w:val="0016480C"/>
    <w:rsid w:val="001667AE"/>
    <w:rsid w:val="00173B46"/>
    <w:rsid w:val="00174BB9"/>
    <w:rsid w:val="00177D2E"/>
    <w:rsid w:val="00180403"/>
    <w:rsid w:val="00185171"/>
    <w:rsid w:val="001876B9"/>
    <w:rsid w:val="00187BCD"/>
    <w:rsid w:val="00187FFE"/>
    <w:rsid w:val="001912BC"/>
    <w:rsid w:val="00193219"/>
    <w:rsid w:val="001934F0"/>
    <w:rsid w:val="00197BFB"/>
    <w:rsid w:val="001A07BB"/>
    <w:rsid w:val="001A36BC"/>
    <w:rsid w:val="001A38BB"/>
    <w:rsid w:val="001A3AE0"/>
    <w:rsid w:val="001A3B33"/>
    <w:rsid w:val="001A594A"/>
    <w:rsid w:val="001A658C"/>
    <w:rsid w:val="001B1271"/>
    <w:rsid w:val="001B22C2"/>
    <w:rsid w:val="001B354B"/>
    <w:rsid w:val="001B543E"/>
    <w:rsid w:val="001B76F6"/>
    <w:rsid w:val="001C32E2"/>
    <w:rsid w:val="001C4BF5"/>
    <w:rsid w:val="001C50DF"/>
    <w:rsid w:val="001C6743"/>
    <w:rsid w:val="001C7C25"/>
    <w:rsid w:val="001D3151"/>
    <w:rsid w:val="001D4C4B"/>
    <w:rsid w:val="001D4F5B"/>
    <w:rsid w:val="001D5D53"/>
    <w:rsid w:val="001D6674"/>
    <w:rsid w:val="001D6B63"/>
    <w:rsid w:val="001D74DE"/>
    <w:rsid w:val="001E10A5"/>
    <w:rsid w:val="001E4A05"/>
    <w:rsid w:val="001E4A09"/>
    <w:rsid w:val="001E53DC"/>
    <w:rsid w:val="001E71CE"/>
    <w:rsid w:val="001F067F"/>
    <w:rsid w:val="001F078A"/>
    <w:rsid w:val="0020257A"/>
    <w:rsid w:val="00202B3F"/>
    <w:rsid w:val="00205B55"/>
    <w:rsid w:val="00205B87"/>
    <w:rsid w:val="00211790"/>
    <w:rsid w:val="00215360"/>
    <w:rsid w:val="00220D58"/>
    <w:rsid w:val="00221428"/>
    <w:rsid w:val="00226372"/>
    <w:rsid w:val="00227653"/>
    <w:rsid w:val="00227914"/>
    <w:rsid w:val="002406F2"/>
    <w:rsid w:val="002452F7"/>
    <w:rsid w:val="0024530F"/>
    <w:rsid w:val="00252A3B"/>
    <w:rsid w:val="002544B1"/>
    <w:rsid w:val="00255595"/>
    <w:rsid w:val="00257CBC"/>
    <w:rsid w:val="00261A95"/>
    <w:rsid w:val="002624B3"/>
    <w:rsid w:val="00263350"/>
    <w:rsid w:val="00263544"/>
    <w:rsid w:val="002652BB"/>
    <w:rsid w:val="00267A7B"/>
    <w:rsid w:val="00270213"/>
    <w:rsid w:val="002710F9"/>
    <w:rsid w:val="00271F4A"/>
    <w:rsid w:val="00284FB7"/>
    <w:rsid w:val="002869BD"/>
    <w:rsid w:val="00291E3A"/>
    <w:rsid w:val="00294CE9"/>
    <w:rsid w:val="002A2323"/>
    <w:rsid w:val="002B11A5"/>
    <w:rsid w:val="002B1AC8"/>
    <w:rsid w:val="002B2EAB"/>
    <w:rsid w:val="002B36E6"/>
    <w:rsid w:val="002B3F3B"/>
    <w:rsid w:val="002B5A09"/>
    <w:rsid w:val="002B6D0F"/>
    <w:rsid w:val="002C00DC"/>
    <w:rsid w:val="002C0187"/>
    <w:rsid w:val="002C0DD6"/>
    <w:rsid w:val="002C16AD"/>
    <w:rsid w:val="002C2113"/>
    <w:rsid w:val="002C2222"/>
    <w:rsid w:val="002D0C29"/>
    <w:rsid w:val="002D2B0E"/>
    <w:rsid w:val="002D50CE"/>
    <w:rsid w:val="002D5632"/>
    <w:rsid w:val="002E0D01"/>
    <w:rsid w:val="002E3617"/>
    <w:rsid w:val="002E5BBB"/>
    <w:rsid w:val="002E7781"/>
    <w:rsid w:val="002E7A3D"/>
    <w:rsid w:val="002F21BD"/>
    <w:rsid w:val="002F491C"/>
    <w:rsid w:val="002F5E5B"/>
    <w:rsid w:val="00300EF0"/>
    <w:rsid w:val="00301C3B"/>
    <w:rsid w:val="00303396"/>
    <w:rsid w:val="00306825"/>
    <w:rsid w:val="00306AC7"/>
    <w:rsid w:val="00310DAB"/>
    <w:rsid w:val="00313833"/>
    <w:rsid w:val="00314266"/>
    <w:rsid w:val="00316B13"/>
    <w:rsid w:val="0031701C"/>
    <w:rsid w:val="00317135"/>
    <w:rsid w:val="00323F8A"/>
    <w:rsid w:val="0032414C"/>
    <w:rsid w:val="00324CFD"/>
    <w:rsid w:val="0032675D"/>
    <w:rsid w:val="00330375"/>
    <w:rsid w:val="00333EDD"/>
    <w:rsid w:val="00342206"/>
    <w:rsid w:val="00343E92"/>
    <w:rsid w:val="00344ADC"/>
    <w:rsid w:val="003452EF"/>
    <w:rsid w:val="00345749"/>
    <w:rsid w:val="003479F0"/>
    <w:rsid w:val="00347EB8"/>
    <w:rsid w:val="00352923"/>
    <w:rsid w:val="00352B6B"/>
    <w:rsid w:val="00353227"/>
    <w:rsid w:val="00354F31"/>
    <w:rsid w:val="0035537C"/>
    <w:rsid w:val="00366406"/>
    <w:rsid w:val="00370E02"/>
    <w:rsid w:val="003723E1"/>
    <w:rsid w:val="00374330"/>
    <w:rsid w:val="0037516E"/>
    <w:rsid w:val="003763D5"/>
    <w:rsid w:val="00376793"/>
    <w:rsid w:val="00376882"/>
    <w:rsid w:val="00382E0F"/>
    <w:rsid w:val="00387BA6"/>
    <w:rsid w:val="00390176"/>
    <w:rsid w:val="0039060A"/>
    <w:rsid w:val="0039143D"/>
    <w:rsid w:val="0039261F"/>
    <w:rsid w:val="0039290B"/>
    <w:rsid w:val="00396FA2"/>
    <w:rsid w:val="003A198B"/>
    <w:rsid w:val="003A7FCC"/>
    <w:rsid w:val="003B083B"/>
    <w:rsid w:val="003B2F42"/>
    <w:rsid w:val="003B3064"/>
    <w:rsid w:val="003B333A"/>
    <w:rsid w:val="003B4EF0"/>
    <w:rsid w:val="003B6A2A"/>
    <w:rsid w:val="003C055D"/>
    <w:rsid w:val="003C4D81"/>
    <w:rsid w:val="003C5D46"/>
    <w:rsid w:val="003C7F6C"/>
    <w:rsid w:val="003D274E"/>
    <w:rsid w:val="003D5642"/>
    <w:rsid w:val="003E57D5"/>
    <w:rsid w:val="00402EB8"/>
    <w:rsid w:val="00402FE3"/>
    <w:rsid w:val="00403B12"/>
    <w:rsid w:val="00405820"/>
    <w:rsid w:val="00415508"/>
    <w:rsid w:val="0041717F"/>
    <w:rsid w:val="00417483"/>
    <w:rsid w:val="0042278E"/>
    <w:rsid w:val="00425914"/>
    <w:rsid w:val="00425AC4"/>
    <w:rsid w:val="004261B9"/>
    <w:rsid w:val="00436C44"/>
    <w:rsid w:val="0044062B"/>
    <w:rsid w:val="00441989"/>
    <w:rsid w:val="00441ECA"/>
    <w:rsid w:val="00444E83"/>
    <w:rsid w:val="00446E72"/>
    <w:rsid w:val="004550F7"/>
    <w:rsid w:val="00455186"/>
    <w:rsid w:val="00457367"/>
    <w:rsid w:val="004605EE"/>
    <w:rsid w:val="00460F8F"/>
    <w:rsid w:val="00465618"/>
    <w:rsid w:val="00470507"/>
    <w:rsid w:val="004707F8"/>
    <w:rsid w:val="004736F3"/>
    <w:rsid w:val="00473ED7"/>
    <w:rsid w:val="00473EF2"/>
    <w:rsid w:val="004773CB"/>
    <w:rsid w:val="004838EC"/>
    <w:rsid w:val="00483D72"/>
    <w:rsid w:val="00484402"/>
    <w:rsid w:val="004918A2"/>
    <w:rsid w:val="0049273B"/>
    <w:rsid w:val="00495101"/>
    <w:rsid w:val="00497BAE"/>
    <w:rsid w:val="004A6FAD"/>
    <w:rsid w:val="004B0E6F"/>
    <w:rsid w:val="004B39A2"/>
    <w:rsid w:val="004C42BA"/>
    <w:rsid w:val="004C7263"/>
    <w:rsid w:val="004C7BC2"/>
    <w:rsid w:val="004D2A16"/>
    <w:rsid w:val="004D3652"/>
    <w:rsid w:val="004D524B"/>
    <w:rsid w:val="004D717D"/>
    <w:rsid w:val="004E34A9"/>
    <w:rsid w:val="004F512D"/>
    <w:rsid w:val="00500441"/>
    <w:rsid w:val="00500C90"/>
    <w:rsid w:val="005055B0"/>
    <w:rsid w:val="00506C6E"/>
    <w:rsid w:val="00511556"/>
    <w:rsid w:val="00511C27"/>
    <w:rsid w:val="00512390"/>
    <w:rsid w:val="00514751"/>
    <w:rsid w:val="005155BE"/>
    <w:rsid w:val="00530262"/>
    <w:rsid w:val="005312F9"/>
    <w:rsid w:val="00535860"/>
    <w:rsid w:val="00535D57"/>
    <w:rsid w:val="0054295C"/>
    <w:rsid w:val="00543135"/>
    <w:rsid w:val="005452B5"/>
    <w:rsid w:val="00546C47"/>
    <w:rsid w:val="00546E78"/>
    <w:rsid w:val="00553AEE"/>
    <w:rsid w:val="00553BE4"/>
    <w:rsid w:val="00561C7B"/>
    <w:rsid w:val="005706BA"/>
    <w:rsid w:val="00573CC2"/>
    <w:rsid w:val="00573FD3"/>
    <w:rsid w:val="00580FE1"/>
    <w:rsid w:val="0058125F"/>
    <w:rsid w:val="005827B4"/>
    <w:rsid w:val="00584488"/>
    <w:rsid w:val="00585975"/>
    <w:rsid w:val="00587388"/>
    <w:rsid w:val="00593084"/>
    <w:rsid w:val="0059482C"/>
    <w:rsid w:val="005A0097"/>
    <w:rsid w:val="005A0CE0"/>
    <w:rsid w:val="005A24FF"/>
    <w:rsid w:val="005A2C76"/>
    <w:rsid w:val="005A2DAF"/>
    <w:rsid w:val="005A3CD2"/>
    <w:rsid w:val="005A5B88"/>
    <w:rsid w:val="005A6988"/>
    <w:rsid w:val="005B4D1F"/>
    <w:rsid w:val="005C1093"/>
    <w:rsid w:val="005C2362"/>
    <w:rsid w:val="005D194B"/>
    <w:rsid w:val="005D3520"/>
    <w:rsid w:val="005D6572"/>
    <w:rsid w:val="005E40DE"/>
    <w:rsid w:val="005E4976"/>
    <w:rsid w:val="005E55FA"/>
    <w:rsid w:val="005E5D38"/>
    <w:rsid w:val="005F02DE"/>
    <w:rsid w:val="005F0D0B"/>
    <w:rsid w:val="0060497A"/>
    <w:rsid w:val="006050F8"/>
    <w:rsid w:val="006141BF"/>
    <w:rsid w:val="006177E2"/>
    <w:rsid w:val="00623685"/>
    <w:rsid w:val="0062370C"/>
    <w:rsid w:val="00627427"/>
    <w:rsid w:val="006432DC"/>
    <w:rsid w:val="00647A69"/>
    <w:rsid w:val="00653F6C"/>
    <w:rsid w:val="0065418E"/>
    <w:rsid w:val="0065577A"/>
    <w:rsid w:val="00656995"/>
    <w:rsid w:val="00662BF9"/>
    <w:rsid w:val="006633CE"/>
    <w:rsid w:val="006661C3"/>
    <w:rsid w:val="00674198"/>
    <w:rsid w:val="00674BD8"/>
    <w:rsid w:val="00675804"/>
    <w:rsid w:val="00680251"/>
    <w:rsid w:val="00682058"/>
    <w:rsid w:val="00682A4B"/>
    <w:rsid w:val="0068393B"/>
    <w:rsid w:val="00683964"/>
    <w:rsid w:val="00684569"/>
    <w:rsid w:val="00691247"/>
    <w:rsid w:val="00691A6E"/>
    <w:rsid w:val="0069559A"/>
    <w:rsid w:val="00696D69"/>
    <w:rsid w:val="006A1521"/>
    <w:rsid w:val="006A52F8"/>
    <w:rsid w:val="006A7E58"/>
    <w:rsid w:val="006B5B09"/>
    <w:rsid w:val="006C1358"/>
    <w:rsid w:val="006C1EAD"/>
    <w:rsid w:val="006C559B"/>
    <w:rsid w:val="006D0FB3"/>
    <w:rsid w:val="006D11C1"/>
    <w:rsid w:val="006D25B0"/>
    <w:rsid w:val="006D5A66"/>
    <w:rsid w:val="006D68DA"/>
    <w:rsid w:val="006E44BA"/>
    <w:rsid w:val="006E520F"/>
    <w:rsid w:val="006E55BF"/>
    <w:rsid w:val="006E5613"/>
    <w:rsid w:val="006F1413"/>
    <w:rsid w:val="006F3136"/>
    <w:rsid w:val="006F4825"/>
    <w:rsid w:val="00701A3B"/>
    <w:rsid w:val="007031E5"/>
    <w:rsid w:val="00705120"/>
    <w:rsid w:val="007110E4"/>
    <w:rsid w:val="0071325A"/>
    <w:rsid w:val="007158E5"/>
    <w:rsid w:val="00720236"/>
    <w:rsid w:val="007210A6"/>
    <w:rsid w:val="0072190E"/>
    <w:rsid w:val="00723160"/>
    <w:rsid w:val="00724D30"/>
    <w:rsid w:val="00725A4B"/>
    <w:rsid w:val="00726947"/>
    <w:rsid w:val="00730403"/>
    <w:rsid w:val="0074021E"/>
    <w:rsid w:val="00742D86"/>
    <w:rsid w:val="0074407D"/>
    <w:rsid w:val="007444DB"/>
    <w:rsid w:val="007463A6"/>
    <w:rsid w:val="007472AB"/>
    <w:rsid w:val="00750480"/>
    <w:rsid w:val="00753BB1"/>
    <w:rsid w:val="00753D46"/>
    <w:rsid w:val="00754A76"/>
    <w:rsid w:val="00757146"/>
    <w:rsid w:val="00762B37"/>
    <w:rsid w:val="007669C5"/>
    <w:rsid w:val="00767A7D"/>
    <w:rsid w:val="00767BB0"/>
    <w:rsid w:val="00770CE3"/>
    <w:rsid w:val="00780EB8"/>
    <w:rsid w:val="007848D7"/>
    <w:rsid w:val="00787399"/>
    <w:rsid w:val="00792552"/>
    <w:rsid w:val="007928B0"/>
    <w:rsid w:val="00793DE0"/>
    <w:rsid w:val="007963AE"/>
    <w:rsid w:val="00796875"/>
    <w:rsid w:val="00796C95"/>
    <w:rsid w:val="007A0698"/>
    <w:rsid w:val="007A393E"/>
    <w:rsid w:val="007A3E33"/>
    <w:rsid w:val="007A46AE"/>
    <w:rsid w:val="007A4882"/>
    <w:rsid w:val="007A6CFC"/>
    <w:rsid w:val="007A6E35"/>
    <w:rsid w:val="007B1598"/>
    <w:rsid w:val="007B4C3B"/>
    <w:rsid w:val="007B6A28"/>
    <w:rsid w:val="007B73AD"/>
    <w:rsid w:val="007C0BD6"/>
    <w:rsid w:val="007C5F8B"/>
    <w:rsid w:val="007C644E"/>
    <w:rsid w:val="007C793A"/>
    <w:rsid w:val="007D3055"/>
    <w:rsid w:val="007D38DC"/>
    <w:rsid w:val="007D3AD8"/>
    <w:rsid w:val="007D5333"/>
    <w:rsid w:val="007E69B1"/>
    <w:rsid w:val="007F082C"/>
    <w:rsid w:val="007F108B"/>
    <w:rsid w:val="007F2D9B"/>
    <w:rsid w:val="007F3633"/>
    <w:rsid w:val="007F3EA1"/>
    <w:rsid w:val="007F4DE9"/>
    <w:rsid w:val="007F5EC7"/>
    <w:rsid w:val="007F70A7"/>
    <w:rsid w:val="007F75D9"/>
    <w:rsid w:val="00804904"/>
    <w:rsid w:val="00804C3E"/>
    <w:rsid w:val="0081296D"/>
    <w:rsid w:val="008132EE"/>
    <w:rsid w:val="00816158"/>
    <w:rsid w:val="0082429B"/>
    <w:rsid w:val="008243D4"/>
    <w:rsid w:val="00826EE8"/>
    <w:rsid w:val="00830142"/>
    <w:rsid w:val="0083470B"/>
    <w:rsid w:val="00834AFC"/>
    <w:rsid w:val="0083589B"/>
    <w:rsid w:val="00836C48"/>
    <w:rsid w:val="00845F92"/>
    <w:rsid w:val="00852D2C"/>
    <w:rsid w:val="00855D9A"/>
    <w:rsid w:val="008569B8"/>
    <w:rsid w:val="008642AB"/>
    <w:rsid w:val="00864E3B"/>
    <w:rsid w:val="00865E84"/>
    <w:rsid w:val="00870B15"/>
    <w:rsid w:val="00872687"/>
    <w:rsid w:val="00881372"/>
    <w:rsid w:val="00883CEA"/>
    <w:rsid w:val="00890ACB"/>
    <w:rsid w:val="00895D18"/>
    <w:rsid w:val="00897305"/>
    <w:rsid w:val="008A0CAC"/>
    <w:rsid w:val="008A0E61"/>
    <w:rsid w:val="008A129D"/>
    <w:rsid w:val="008A2257"/>
    <w:rsid w:val="008A2778"/>
    <w:rsid w:val="008A29F1"/>
    <w:rsid w:val="008A3876"/>
    <w:rsid w:val="008A45A3"/>
    <w:rsid w:val="008A482A"/>
    <w:rsid w:val="008A49A3"/>
    <w:rsid w:val="008A50AD"/>
    <w:rsid w:val="008B101D"/>
    <w:rsid w:val="008B4F87"/>
    <w:rsid w:val="008B7DFE"/>
    <w:rsid w:val="008C2BC9"/>
    <w:rsid w:val="008C40CC"/>
    <w:rsid w:val="008C44B4"/>
    <w:rsid w:val="008C64ED"/>
    <w:rsid w:val="008C7F1D"/>
    <w:rsid w:val="008D114F"/>
    <w:rsid w:val="008D18CF"/>
    <w:rsid w:val="008D19F1"/>
    <w:rsid w:val="008D578E"/>
    <w:rsid w:val="008D62D5"/>
    <w:rsid w:val="008D6B3A"/>
    <w:rsid w:val="008E089F"/>
    <w:rsid w:val="008E5286"/>
    <w:rsid w:val="008E5FED"/>
    <w:rsid w:val="008E7D98"/>
    <w:rsid w:val="008F0608"/>
    <w:rsid w:val="008F3078"/>
    <w:rsid w:val="008F32DF"/>
    <w:rsid w:val="008F7D36"/>
    <w:rsid w:val="00900080"/>
    <w:rsid w:val="00902732"/>
    <w:rsid w:val="009029ED"/>
    <w:rsid w:val="009032E9"/>
    <w:rsid w:val="0090454D"/>
    <w:rsid w:val="009115F3"/>
    <w:rsid w:val="00913E79"/>
    <w:rsid w:val="00914240"/>
    <w:rsid w:val="00914495"/>
    <w:rsid w:val="00920174"/>
    <w:rsid w:val="0092197B"/>
    <w:rsid w:val="00922E9D"/>
    <w:rsid w:val="009309EE"/>
    <w:rsid w:val="00931C96"/>
    <w:rsid w:val="0093263C"/>
    <w:rsid w:val="009355ED"/>
    <w:rsid w:val="00936C59"/>
    <w:rsid w:val="00937417"/>
    <w:rsid w:val="009379BF"/>
    <w:rsid w:val="00940842"/>
    <w:rsid w:val="00941443"/>
    <w:rsid w:val="00950DC8"/>
    <w:rsid w:val="009549F6"/>
    <w:rsid w:val="00955310"/>
    <w:rsid w:val="009561D8"/>
    <w:rsid w:val="00960570"/>
    <w:rsid w:val="00960ED8"/>
    <w:rsid w:val="00960F74"/>
    <w:rsid w:val="00963A31"/>
    <w:rsid w:val="00965FD3"/>
    <w:rsid w:val="00974004"/>
    <w:rsid w:val="00974420"/>
    <w:rsid w:val="00980122"/>
    <w:rsid w:val="00980D99"/>
    <w:rsid w:val="0098173E"/>
    <w:rsid w:val="0099525E"/>
    <w:rsid w:val="00995359"/>
    <w:rsid w:val="009978D4"/>
    <w:rsid w:val="009A1585"/>
    <w:rsid w:val="009A21C5"/>
    <w:rsid w:val="009A2A8F"/>
    <w:rsid w:val="009A703A"/>
    <w:rsid w:val="009B4038"/>
    <w:rsid w:val="009B4043"/>
    <w:rsid w:val="009B4C5D"/>
    <w:rsid w:val="009B5888"/>
    <w:rsid w:val="009C055E"/>
    <w:rsid w:val="009C551B"/>
    <w:rsid w:val="009C7892"/>
    <w:rsid w:val="009C7E7A"/>
    <w:rsid w:val="009D202C"/>
    <w:rsid w:val="009D222D"/>
    <w:rsid w:val="009D2500"/>
    <w:rsid w:val="009D7A30"/>
    <w:rsid w:val="009E26BF"/>
    <w:rsid w:val="009F0CF2"/>
    <w:rsid w:val="009F4200"/>
    <w:rsid w:val="009F487D"/>
    <w:rsid w:val="00A013F6"/>
    <w:rsid w:val="00A06390"/>
    <w:rsid w:val="00A07922"/>
    <w:rsid w:val="00A07A55"/>
    <w:rsid w:val="00A1240A"/>
    <w:rsid w:val="00A125A1"/>
    <w:rsid w:val="00A13219"/>
    <w:rsid w:val="00A156F7"/>
    <w:rsid w:val="00A21B32"/>
    <w:rsid w:val="00A23B13"/>
    <w:rsid w:val="00A248CA"/>
    <w:rsid w:val="00A25AF1"/>
    <w:rsid w:val="00A31691"/>
    <w:rsid w:val="00A355A8"/>
    <w:rsid w:val="00A35EE0"/>
    <w:rsid w:val="00A400D4"/>
    <w:rsid w:val="00A42874"/>
    <w:rsid w:val="00A43FBB"/>
    <w:rsid w:val="00A45CEF"/>
    <w:rsid w:val="00A47F30"/>
    <w:rsid w:val="00A50328"/>
    <w:rsid w:val="00A52762"/>
    <w:rsid w:val="00A52CDB"/>
    <w:rsid w:val="00A5548B"/>
    <w:rsid w:val="00A5557D"/>
    <w:rsid w:val="00A5633C"/>
    <w:rsid w:val="00A61183"/>
    <w:rsid w:val="00A620A8"/>
    <w:rsid w:val="00A63C51"/>
    <w:rsid w:val="00A66A3F"/>
    <w:rsid w:val="00A6725C"/>
    <w:rsid w:val="00A678D3"/>
    <w:rsid w:val="00A67B6E"/>
    <w:rsid w:val="00A704BD"/>
    <w:rsid w:val="00A72853"/>
    <w:rsid w:val="00A72C95"/>
    <w:rsid w:val="00A837E8"/>
    <w:rsid w:val="00A8740A"/>
    <w:rsid w:val="00A91770"/>
    <w:rsid w:val="00A95B27"/>
    <w:rsid w:val="00AA0A36"/>
    <w:rsid w:val="00AA1914"/>
    <w:rsid w:val="00AB0F10"/>
    <w:rsid w:val="00AB3A0D"/>
    <w:rsid w:val="00AB4FA6"/>
    <w:rsid w:val="00AB596A"/>
    <w:rsid w:val="00AB6C70"/>
    <w:rsid w:val="00AC14F4"/>
    <w:rsid w:val="00AD4534"/>
    <w:rsid w:val="00AD6099"/>
    <w:rsid w:val="00AD6954"/>
    <w:rsid w:val="00AE5D24"/>
    <w:rsid w:val="00AE5DA6"/>
    <w:rsid w:val="00AE7CA5"/>
    <w:rsid w:val="00B00A7E"/>
    <w:rsid w:val="00B01084"/>
    <w:rsid w:val="00B05650"/>
    <w:rsid w:val="00B10030"/>
    <w:rsid w:val="00B104C0"/>
    <w:rsid w:val="00B14FCD"/>
    <w:rsid w:val="00B24068"/>
    <w:rsid w:val="00B2527A"/>
    <w:rsid w:val="00B30C24"/>
    <w:rsid w:val="00B31FC7"/>
    <w:rsid w:val="00B34A67"/>
    <w:rsid w:val="00B354A8"/>
    <w:rsid w:val="00B376C5"/>
    <w:rsid w:val="00B40C91"/>
    <w:rsid w:val="00B40EE7"/>
    <w:rsid w:val="00B41ABF"/>
    <w:rsid w:val="00B46BCD"/>
    <w:rsid w:val="00B46D9B"/>
    <w:rsid w:val="00B4711E"/>
    <w:rsid w:val="00B506E6"/>
    <w:rsid w:val="00B52B84"/>
    <w:rsid w:val="00B5445D"/>
    <w:rsid w:val="00B61CC7"/>
    <w:rsid w:val="00B667BA"/>
    <w:rsid w:val="00B676EF"/>
    <w:rsid w:val="00B67B7A"/>
    <w:rsid w:val="00B72798"/>
    <w:rsid w:val="00B73AF8"/>
    <w:rsid w:val="00B80AE1"/>
    <w:rsid w:val="00B80DDC"/>
    <w:rsid w:val="00B80F0C"/>
    <w:rsid w:val="00B8101E"/>
    <w:rsid w:val="00B8199C"/>
    <w:rsid w:val="00B820E3"/>
    <w:rsid w:val="00B85EBB"/>
    <w:rsid w:val="00B87245"/>
    <w:rsid w:val="00B906D2"/>
    <w:rsid w:val="00B91D69"/>
    <w:rsid w:val="00BA0E6E"/>
    <w:rsid w:val="00BA1AF6"/>
    <w:rsid w:val="00BA6D43"/>
    <w:rsid w:val="00BA7EDB"/>
    <w:rsid w:val="00BB230D"/>
    <w:rsid w:val="00BB34A8"/>
    <w:rsid w:val="00BB3C5D"/>
    <w:rsid w:val="00BB4CA0"/>
    <w:rsid w:val="00BC1367"/>
    <w:rsid w:val="00BC2B6B"/>
    <w:rsid w:val="00BC4C16"/>
    <w:rsid w:val="00BC5865"/>
    <w:rsid w:val="00BC6810"/>
    <w:rsid w:val="00BD0CE9"/>
    <w:rsid w:val="00BD641F"/>
    <w:rsid w:val="00BD7B49"/>
    <w:rsid w:val="00BE05CC"/>
    <w:rsid w:val="00BE33A1"/>
    <w:rsid w:val="00BE712C"/>
    <w:rsid w:val="00BF4961"/>
    <w:rsid w:val="00BF7178"/>
    <w:rsid w:val="00BF7FDF"/>
    <w:rsid w:val="00C0019D"/>
    <w:rsid w:val="00C00689"/>
    <w:rsid w:val="00C116C9"/>
    <w:rsid w:val="00C132FD"/>
    <w:rsid w:val="00C143C1"/>
    <w:rsid w:val="00C14A08"/>
    <w:rsid w:val="00C1531F"/>
    <w:rsid w:val="00C15654"/>
    <w:rsid w:val="00C15930"/>
    <w:rsid w:val="00C21B8B"/>
    <w:rsid w:val="00C25BE2"/>
    <w:rsid w:val="00C26D97"/>
    <w:rsid w:val="00C30F46"/>
    <w:rsid w:val="00C32A7B"/>
    <w:rsid w:val="00C347F8"/>
    <w:rsid w:val="00C37EC8"/>
    <w:rsid w:val="00C41FF8"/>
    <w:rsid w:val="00C45662"/>
    <w:rsid w:val="00C46017"/>
    <w:rsid w:val="00C5317D"/>
    <w:rsid w:val="00C53C3B"/>
    <w:rsid w:val="00C54615"/>
    <w:rsid w:val="00C54ABE"/>
    <w:rsid w:val="00C679E3"/>
    <w:rsid w:val="00C73DEA"/>
    <w:rsid w:val="00C74386"/>
    <w:rsid w:val="00C74E17"/>
    <w:rsid w:val="00C75434"/>
    <w:rsid w:val="00C7568B"/>
    <w:rsid w:val="00C768A9"/>
    <w:rsid w:val="00C7738B"/>
    <w:rsid w:val="00C806BF"/>
    <w:rsid w:val="00C81D25"/>
    <w:rsid w:val="00C8403C"/>
    <w:rsid w:val="00C86D06"/>
    <w:rsid w:val="00C86D52"/>
    <w:rsid w:val="00C94CE9"/>
    <w:rsid w:val="00C97906"/>
    <w:rsid w:val="00CA04B3"/>
    <w:rsid w:val="00CA2119"/>
    <w:rsid w:val="00CA3C20"/>
    <w:rsid w:val="00CA566E"/>
    <w:rsid w:val="00CA60F1"/>
    <w:rsid w:val="00CA7822"/>
    <w:rsid w:val="00CB25BF"/>
    <w:rsid w:val="00CB41C7"/>
    <w:rsid w:val="00CB6356"/>
    <w:rsid w:val="00CB71D3"/>
    <w:rsid w:val="00CC1934"/>
    <w:rsid w:val="00CC2412"/>
    <w:rsid w:val="00CC27E1"/>
    <w:rsid w:val="00CC57FD"/>
    <w:rsid w:val="00CD0126"/>
    <w:rsid w:val="00CD1491"/>
    <w:rsid w:val="00CD15F5"/>
    <w:rsid w:val="00CD2C7D"/>
    <w:rsid w:val="00CD4D00"/>
    <w:rsid w:val="00CD66C4"/>
    <w:rsid w:val="00CE28E1"/>
    <w:rsid w:val="00CE386B"/>
    <w:rsid w:val="00CE6434"/>
    <w:rsid w:val="00CF4BDD"/>
    <w:rsid w:val="00CF4E08"/>
    <w:rsid w:val="00CF5F0C"/>
    <w:rsid w:val="00CF672E"/>
    <w:rsid w:val="00CF7ECD"/>
    <w:rsid w:val="00D0123F"/>
    <w:rsid w:val="00D11837"/>
    <w:rsid w:val="00D200EE"/>
    <w:rsid w:val="00D22CE4"/>
    <w:rsid w:val="00D22F7F"/>
    <w:rsid w:val="00D243D5"/>
    <w:rsid w:val="00D248AC"/>
    <w:rsid w:val="00D37AEF"/>
    <w:rsid w:val="00D4116E"/>
    <w:rsid w:val="00D439A0"/>
    <w:rsid w:val="00D448E1"/>
    <w:rsid w:val="00D50775"/>
    <w:rsid w:val="00D546C5"/>
    <w:rsid w:val="00D55D15"/>
    <w:rsid w:val="00D56307"/>
    <w:rsid w:val="00D6350D"/>
    <w:rsid w:val="00D63D88"/>
    <w:rsid w:val="00D70024"/>
    <w:rsid w:val="00D70555"/>
    <w:rsid w:val="00D72DCD"/>
    <w:rsid w:val="00D76D28"/>
    <w:rsid w:val="00D76E0F"/>
    <w:rsid w:val="00D76FF0"/>
    <w:rsid w:val="00D8111A"/>
    <w:rsid w:val="00D8462D"/>
    <w:rsid w:val="00D857EE"/>
    <w:rsid w:val="00D87EB0"/>
    <w:rsid w:val="00D900E0"/>
    <w:rsid w:val="00D92120"/>
    <w:rsid w:val="00D92C92"/>
    <w:rsid w:val="00D95B89"/>
    <w:rsid w:val="00DA2BB7"/>
    <w:rsid w:val="00DA2C34"/>
    <w:rsid w:val="00DA4B34"/>
    <w:rsid w:val="00DA53A3"/>
    <w:rsid w:val="00DB42F9"/>
    <w:rsid w:val="00DB7650"/>
    <w:rsid w:val="00DC02E2"/>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59BC"/>
    <w:rsid w:val="00E1214E"/>
    <w:rsid w:val="00E12190"/>
    <w:rsid w:val="00E121B1"/>
    <w:rsid w:val="00E139CD"/>
    <w:rsid w:val="00E15690"/>
    <w:rsid w:val="00E15ECE"/>
    <w:rsid w:val="00E16FAF"/>
    <w:rsid w:val="00E24A27"/>
    <w:rsid w:val="00E26EFA"/>
    <w:rsid w:val="00E27AB8"/>
    <w:rsid w:val="00E305B4"/>
    <w:rsid w:val="00E30F96"/>
    <w:rsid w:val="00E32C22"/>
    <w:rsid w:val="00E37C53"/>
    <w:rsid w:val="00E40DA5"/>
    <w:rsid w:val="00E4161F"/>
    <w:rsid w:val="00E45406"/>
    <w:rsid w:val="00E47DA5"/>
    <w:rsid w:val="00E51B7C"/>
    <w:rsid w:val="00E55938"/>
    <w:rsid w:val="00E57363"/>
    <w:rsid w:val="00E61541"/>
    <w:rsid w:val="00E6642F"/>
    <w:rsid w:val="00E73F7A"/>
    <w:rsid w:val="00E7691D"/>
    <w:rsid w:val="00E77617"/>
    <w:rsid w:val="00E7782E"/>
    <w:rsid w:val="00E826F8"/>
    <w:rsid w:val="00E83D1A"/>
    <w:rsid w:val="00E842CE"/>
    <w:rsid w:val="00E859C5"/>
    <w:rsid w:val="00E86B89"/>
    <w:rsid w:val="00E9115D"/>
    <w:rsid w:val="00E92DA7"/>
    <w:rsid w:val="00E92F1E"/>
    <w:rsid w:val="00E9456D"/>
    <w:rsid w:val="00E978D0"/>
    <w:rsid w:val="00EA2032"/>
    <w:rsid w:val="00EA280C"/>
    <w:rsid w:val="00EB1A5F"/>
    <w:rsid w:val="00EB2E99"/>
    <w:rsid w:val="00EC6F3A"/>
    <w:rsid w:val="00EC7B5A"/>
    <w:rsid w:val="00ED08F6"/>
    <w:rsid w:val="00EE0FBE"/>
    <w:rsid w:val="00EE10B8"/>
    <w:rsid w:val="00EE2305"/>
    <w:rsid w:val="00EE3648"/>
    <w:rsid w:val="00EE444F"/>
    <w:rsid w:val="00EE5DB9"/>
    <w:rsid w:val="00EE7B58"/>
    <w:rsid w:val="00EF518D"/>
    <w:rsid w:val="00EF526E"/>
    <w:rsid w:val="00EF54EB"/>
    <w:rsid w:val="00EF5A8C"/>
    <w:rsid w:val="00EF7C2E"/>
    <w:rsid w:val="00F039E2"/>
    <w:rsid w:val="00F046A0"/>
    <w:rsid w:val="00F05920"/>
    <w:rsid w:val="00F05D89"/>
    <w:rsid w:val="00F11ABE"/>
    <w:rsid w:val="00F15B4E"/>
    <w:rsid w:val="00F162C2"/>
    <w:rsid w:val="00F2398B"/>
    <w:rsid w:val="00F248E5"/>
    <w:rsid w:val="00F25369"/>
    <w:rsid w:val="00F25EF5"/>
    <w:rsid w:val="00F308C1"/>
    <w:rsid w:val="00F308FF"/>
    <w:rsid w:val="00F3728A"/>
    <w:rsid w:val="00F4184F"/>
    <w:rsid w:val="00F43C41"/>
    <w:rsid w:val="00F51153"/>
    <w:rsid w:val="00F53171"/>
    <w:rsid w:val="00F55764"/>
    <w:rsid w:val="00F6285A"/>
    <w:rsid w:val="00F63FBF"/>
    <w:rsid w:val="00F6610F"/>
    <w:rsid w:val="00F716F6"/>
    <w:rsid w:val="00F75A18"/>
    <w:rsid w:val="00F7614D"/>
    <w:rsid w:val="00F80423"/>
    <w:rsid w:val="00F8310F"/>
    <w:rsid w:val="00F84B7C"/>
    <w:rsid w:val="00F85B1B"/>
    <w:rsid w:val="00F86852"/>
    <w:rsid w:val="00F91E42"/>
    <w:rsid w:val="00F92641"/>
    <w:rsid w:val="00F93A7D"/>
    <w:rsid w:val="00F93FD8"/>
    <w:rsid w:val="00F96BF5"/>
    <w:rsid w:val="00FA2EEF"/>
    <w:rsid w:val="00FA58A2"/>
    <w:rsid w:val="00FA7F8B"/>
    <w:rsid w:val="00FB0234"/>
    <w:rsid w:val="00FB5D5A"/>
    <w:rsid w:val="00FB5E57"/>
    <w:rsid w:val="00FC021A"/>
    <w:rsid w:val="00FC1201"/>
    <w:rsid w:val="00FC1EDB"/>
    <w:rsid w:val="00FC3E72"/>
    <w:rsid w:val="00FC7013"/>
    <w:rsid w:val="00FC7B20"/>
    <w:rsid w:val="00FD081F"/>
    <w:rsid w:val="00FD4F85"/>
    <w:rsid w:val="00FD7B64"/>
    <w:rsid w:val="00FE627D"/>
    <w:rsid w:val="00FE687C"/>
    <w:rsid w:val="00FE6AA8"/>
    <w:rsid w:val="00FE6F49"/>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40641-019-00135-w"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007/s10611-013-9411-8" TargetMode="External"/><Relationship Id="rId42" Type="http://schemas.openxmlformats.org/officeDocument/2006/relationships/hyperlink" Target="https://doi.org/10.1016/j.jflm.2022.102430"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1177/0309133308096027"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j.jcrimjus.2025.102388" TargetMode="External"/><Relationship Id="rId37" Type="http://schemas.openxmlformats.org/officeDocument/2006/relationships/hyperlink" Target="https://doi.org/10.1016/j.cliser.2022.100309" TargetMode="External"/><Relationship Id="rId40" Type="http://schemas.openxmlformats.org/officeDocument/2006/relationships/hyperlink" Target="https://doi.org/10.1007/s10113-015-0854-6" TargetMode="External"/><Relationship Id="rId45" Type="http://schemas.openxmlformats.org/officeDocument/2006/relationships/hyperlink" Target="https://doi.org/10.1016/j.envint.2020.105992"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007/s00382-024-07276-1" TargetMode="External"/><Relationship Id="rId36" Type="http://schemas.openxmlformats.org/officeDocument/2006/relationships/hyperlink" Target="https://doi.org/10.1007/s00382-019-04616-4" TargetMode="External"/><Relationship Id="rId49"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353/sof.2004.0074" TargetMode="External"/><Relationship Id="rId44" Type="http://schemas.openxmlformats.org/officeDocument/2006/relationships/hyperlink" Target="https://doi.org/10.1080/10225706.2019.167804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16/j.envint.2005.03.004" TargetMode="External"/><Relationship Id="rId30" Type="http://schemas.openxmlformats.org/officeDocument/2006/relationships/hyperlink" Target="https://doi.org/10.5811/westjem.2012.3.11746" TargetMode="External"/><Relationship Id="rId35" Type="http://schemas.openxmlformats.org/officeDocument/2006/relationships/hyperlink" Target="https://doi.org/10.1177/0013916518781197" TargetMode="External"/><Relationship Id="rId43" Type="http://schemas.openxmlformats.org/officeDocument/2006/relationships/hyperlink" Target="https://doi.org/10.1093/wber/lhae016" TargetMode="External"/><Relationship Id="rId48"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16/S0187-6236(13)71076-2" TargetMode="External"/><Relationship Id="rId38" Type="http://schemas.openxmlformats.org/officeDocument/2006/relationships/hyperlink" Target="https://doi.org/10.1007/s10940-011-9145-7" TargetMode="External"/><Relationship Id="rId46" Type="http://schemas.openxmlformats.org/officeDocument/2006/relationships/hyperlink" Target="https://doi.org/10.1007/s11069-017-2998-9" TargetMode="External"/><Relationship Id="rId20" Type="http://schemas.openxmlformats.org/officeDocument/2006/relationships/hyperlink" Target="https://doi.org/10.1111/j.1559-1816.1976.tb01308.x" TargetMode="External"/><Relationship Id="rId41" Type="http://schemas.openxmlformats.org/officeDocument/2006/relationships/hyperlink" Target="https://doi.org/10.1057/s41599-018-0188-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climateknowledgeportal.worldbank.org/download-data" TargetMode="External"/><Relationship Id="rId7" Type="http://schemas.openxmlformats.org/officeDocument/2006/relationships/hyperlink" Target="https://climatecenter.fsu.edu/products-services/data/precipitation/gainesville"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data.cityofgainesville.org/Public-Safety/Crime-Responses/gvua-xt9q/about_data" TargetMode="External"/><Relationship Id="rId5" Type="http://schemas.openxmlformats.org/officeDocument/2006/relationships/hyperlink" Target="https://data.humdata.org/dataset/mex-rainfall-subnational" TargetMode="External"/><Relationship Id="rId4" Type="http://schemas.openxmlformats.org/officeDocument/2006/relationships/hyperlink" Target="https://www.gob.mx/sesnsp/acciones-y-programas/datos-abiertos-de-incidencia-delicti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17</Pages>
  <Words>5455</Words>
  <Characters>34422</Characters>
  <Application>Microsoft Office Word</Application>
  <DocSecurity>0</DocSecurity>
  <Lines>506</Lines>
  <Paragraphs>115</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236</cp:revision>
  <dcterms:created xsi:type="dcterms:W3CDTF">2025-11-20T10:01:00Z</dcterms:created>
  <dcterms:modified xsi:type="dcterms:W3CDTF">2025-11-20T18:26:00Z</dcterms:modified>
</cp:coreProperties>
</file>