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E5BB0" w14:textId="6434CCD6" w:rsidR="00353227" w:rsidRPr="00497BAE" w:rsidRDefault="002406F2">
      <w:pPr>
        <w:rPr>
          <w:rFonts w:ascii="Times New Roman" w:eastAsiaTheme="majorEastAsia" w:hAnsi="Times New Roman" w:cs="Times New Roman"/>
          <w:spacing w:val="-10"/>
          <w:kern w:val="28"/>
          <w:sz w:val="56"/>
          <w:szCs w:val="56"/>
          <w:lang w:val="en-US"/>
        </w:rPr>
      </w:pPr>
      <w:r w:rsidRPr="00497BAE">
        <w:rPr>
          <w:rFonts w:ascii="Times New Roman" w:eastAsiaTheme="majorEastAsia" w:hAnsi="Times New Roman" w:cs="Times New Roman"/>
          <w:spacing w:val="-10"/>
          <w:kern w:val="28"/>
          <w:sz w:val="56"/>
          <w:szCs w:val="56"/>
          <w:lang w:val="en-US"/>
        </w:rPr>
        <w:t>Climate Change</w:t>
      </w:r>
      <w:r w:rsidR="00353227" w:rsidRPr="00497BAE">
        <w:rPr>
          <w:rFonts w:ascii="Times New Roman" w:eastAsiaTheme="majorEastAsia" w:hAnsi="Times New Roman" w:cs="Times New Roman"/>
          <w:spacing w:val="-10"/>
          <w:kern w:val="28"/>
          <w:sz w:val="56"/>
          <w:szCs w:val="56"/>
          <w:lang w:val="en-US"/>
        </w:rPr>
        <w:t xml:space="preserve"> is Driving Shifts in Seasonal </w:t>
      </w:r>
      <w:r w:rsidR="00DC03F5" w:rsidRPr="00497BAE">
        <w:rPr>
          <w:rFonts w:ascii="Times New Roman" w:eastAsiaTheme="majorEastAsia" w:hAnsi="Times New Roman" w:cs="Times New Roman"/>
          <w:spacing w:val="-10"/>
          <w:kern w:val="28"/>
          <w:sz w:val="56"/>
          <w:szCs w:val="56"/>
          <w:lang w:val="en-US"/>
        </w:rPr>
        <w:t>Violence</w:t>
      </w:r>
      <w:r w:rsidR="00353227" w:rsidRPr="00497BAE">
        <w:rPr>
          <w:rFonts w:ascii="Times New Roman" w:eastAsiaTheme="majorEastAsia" w:hAnsi="Times New Roman" w:cs="Times New Roman"/>
          <w:spacing w:val="-10"/>
          <w:kern w:val="28"/>
          <w:sz w:val="56"/>
          <w:szCs w:val="56"/>
          <w:lang w:val="en-US"/>
        </w:rPr>
        <w:t xml:space="preserve"> </w:t>
      </w:r>
      <w:commentRangeStart w:id="0"/>
      <w:r w:rsidR="00353227" w:rsidRPr="00497BAE">
        <w:rPr>
          <w:rFonts w:ascii="Times New Roman" w:eastAsiaTheme="majorEastAsia" w:hAnsi="Times New Roman" w:cs="Times New Roman"/>
          <w:spacing w:val="-10"/>
          <w:kern w:val="28"/>
          <w:sz w:val="56"/>
          <w:szCs w:val="56"/>
          <w:lang w:val="en-US"/>
        </w:rPr>
        <w:t>Patterns</w:t>
      </w:r>
      <w:commentRangeEnd w:id="0"/>
      <w:r w:rsidR="004261B9" w:rsidRPr="00497BAE">
        <w:rPr>
          <w:rStyle w:val="CommentReference"/>
          <w:rFonts w:ascii="Times New Roman" w:eastAsiaTheme="majorEastAsia" w:hAnsi="Times New Roman" w:cs="Times New Roman"/>
          <w:spacing w:val="-10"/>
          <w:kern w:val="28"/>
          <w:sz w:val="56"/>
          <w:szCs w:val="56"/>
          <w:lang w:val="en-US"/>
        </w:rPr>
        <w:commentReference w:id="0"/>
      </w:r>
    </w:p>
    <w:p w14:paraId="17EBA6B3" w14:textId="7897251C" w:rsidR="00D8111A" w:rsidRPr="00497BAE" w:rsidRDefault="00D8111A" w:rsidP="00A21B32">
      <w:pPr>
        <w:rPr>
          <w:rFonts w:ascii="Times New Roman" w:hAnsi="Times New Roman" w:cs="Times New Roman"/>
          <w:lang w:val="en-US"/>
        </w:rPr>
      </w:pPr>
      <w:r w:rsidRPr="00497BAE">
        <w:rPr>
          <w:rFonts w:ascii="Times New Roman" w:hAnsi="Times New Roman" w:cs="Times New Roman"/>
          <w:lang w:val="en-US"/>
        </w:rPr>
        <w:t>David Buil-Gil</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Thiago R. Oliveira</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and </w:t>
      </w:r>
      <w:r w:rsidR="00A21B32" w:rsidRPr="00497BAE">
        <w:rPr>
          <w:rFonts w:ascii="Times New Roman" w:hAnsi="Times New Roman" w:cs="Times New Roman"/>
          <w:lang w:val="en-US"/>
        </w:rPr>
        <w:t>Diego J. Maldonado-Guzmán</w:t>
      </w:r>
      <w:r w:rsidR="00A21B32" w:rsidRPr="00497BAE">
        <w:rPr>
          <w:rFonts w:ascii="Times New Roman" w:hAnsi="Times New Roman" w:cs="Times New Roman"/>
          <w:vertAlign w:val="superscript"/>
          <w:lang w:val="en-US"/>
        </w:rPr>
        <w:t>2</w:t>
      </w:r>
    </w:p>
    <w:p w14:paraId="5B312950" w14:textId="20BF3A1F" w:rsidR="00A21B32"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Department of Criminology, University of Manchester, </w:t>
      </w:r>
      <w:r w:rsidR="00A678D3" w:rsidRPr="00497BAE">
        <w:rPr>
          <w:rFonts w:ascii="Times New Roman" w:hAnsi="Times New Roman" w:cs="Times New Roman"/>
          <w:lang w:val="en-US"/>
        </w:rPr>
        <w:t xml:space="preserve">Manchester, </w:t>
      </w:r>
      <w:r w:rsidRPr="00497BAE">
        <w:rPr>
          <w:rFonts w:ascii="Times New Roman" w:hAnsi="Times New Roman" w:cs="Times New Roman"/>
          <w:lang w:val="en-US"/>
        </w:rPr>
        <w:t>UK</w:t>
      </w:r>
    </w:p>
    <w:p w14:paraId="4ED71A4B" w14:textId="4536DD05" w:rsidR="007C5F8B"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2</w:t>
      </w:r>
      <w:r w:rsidR="00A678D3" w:rsidRPr="00497BAE">
        <w:rPr>
          <w:rFonts w:ascii="Times New Roman" w:hAnsi="Times New Roman" w:cs="Times New Roman"/>
          <w:vertAlign w:val="superscript"/>
          <w:lang w:val="en-US"/>
        </w:rPr>
        <w:t xml:space="preserve"> </w:t>
      </w:r>
      <w:r w:rsidR="00A678D3" w:rsidRPr="00497BAE">
        <w:rPr>
          <w:rFonts w:ascii="Times New Roman" w:hAnsi="Times New Roman" w:cs="Times New Roman"/>
          <w:lang w:val="en-US"/>
        </w:rPr>
        <w:t>Department of Public Law, University of Malaga, Malaga, Spain</w:t>
      </w:r>
    </w:p>
    <w:p w14:paraId="7E8622D0" w14:textId="4F8D24C7" w:rsidR="00F91E42" w:rsidRPr="00497BAE" w:rsidRDefault="00F91E42" w:rsidP="00F91E42">
      <w:pPr>
        <w:pStyle w:val="Heading1"/>
        <w:rPr>
          <w:rFonts w:ascii="Times New Roman" w:hAnsi="Times New Roman" w:cs="Times New Roman"/>
          <w:color w:val="auto"/>
          <w:lang w:val="en-US"/>
        </w:rPr>
      </w:pPr>
      <w:r w:rsidRPr="00497BAE">
        <w:rPr>
          <w:rFonts w:ascii="Times New Roman" w:hAnsi="Times New Roman" w:cs="Times New Roman"/>
          <w:color w:val="auto"/>
          <w:lang w:val="en-US"/>
        </w:rPr>
        <w:t>A</w:t>
      </w:r>
      <w:r>
        <w:rPr>
          <w:rFonts w:ascii="Times New Roman" w:hAnsi="Times New Roman" w:cs="Times New Roman"/>
          <w:color w:val="auto"/>
          <w:lang w:val="en-US"/>
        </w:rPr>
        <w:t>cknowledgements</w:t>
      </w:r>
    </w:p>
    <w:p w14:paraId="57CD6AC6" w14:textId="4E1507D0" w:rsidR="00F91E42" w:rsidRPr="00497BAE" w:rsidRDefault="00742D86" w:rsidP="00A21B32">
      <w:pPr>
        <w:rPr>
          <w:rFonts w:ascii="Times New Roman" w:hAnsi="Times New Roman" w:cs="Times New Roman"/>
          <w:lang w:val="en-US"/>
        </w:rPr>
      </w:pPr>
      <w:r w:rsidRPr="00742D86">
        <w:rPr>
          <w:rFonts w:ascii="Times New Roman" w:hAnsi="Times New Roman" w:cs="Times New Roman"/>
          <w:lang w:val="en-US"/>
        </w:rPr>
        <w:t>The authors would like to thank colleagues in the Reading Sessions for Quantitative Criminology at the University of Manchester for comments that helped improve the manuscript.</w:t>
      </w:r>
    </w:p>
    <w:p w14:paraId="76D7D557" w14:textId="674E1E54"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Abstract</w:t>
      </w:r>
    </w:p>
    <w:p w14:paraId="58B805A4" w14:textId="592A970D" w:rsidR="00A21B32" w:rsidRPr="00497BAE" w:rsidRDefault="0039143D">
      <w:pPr>
        <w:rPr>
          <w:rFonts w:ascii="Times New Roman" w:eastAsiaTheme="majorEastAsia" w:hAnsi="Times New Roman" w:cs="Times New Roman"/>
          <w:color w:val="0F4761" w:themeColor="accent1" w:themeShade="BF"/>
          <w:sz w:val="40"/>
          <w:szCs w:val="40"/>
          <w:lang w:val="en-US"/>
        </w:rPr>
      </w:pPr>
      <w:r w:rsidRPr="00497BAE">
        <w:rPr>
          <w:rFonts w:ascii="Times New Roman" w:hAnsi="Times New Roman" w:cs="Times New Roman"/>
          <w:lang w:val="en-US"/>
        </w:rPr>
        <w:t xml:space="preserve">Seasonal patterns in </w:t>
      </w:r>
      <w:r w:rsidR="0032675D">
        <w:rPr>
          <w:rFonts w:ascii="Times New Roman" w:hAnsi="Times New Roman" w:cs="Times New Roman"/>
          <w:lang w:val="en-US"/>
        </w:rPr>
        <w:t xml:space="preserve">violent </w:t>
      </w:r>
      <w:r w:rsidRPr="00497BAE">
        <w:rPr>
          <w:rFonts w:ascii="Times New Roman" w:hAnsi="Times New Roman" w:cs="Times New Roman"/>
          <w:lang w:val="en-US"/>
        </w:rPr>
        <w:t xml:space="preserve">crime are among the most robust findings in criminology, typically linked to </w:t>
      </w:r>
      <w:r w:rsidR="00DE6A86">
        <w:rPr>
          <w:rFonts w:ascii="Times New Roman" w:hAnsi="Times New Roman" w:cs="Times New Roman"/>
          <w:lang w:val="en-US"/>
        </w:rPr>
        <w:t xml:space="preserve">weather conditions and </w:t>
      </w:r>
      <w:r w:rsidRPr="00497BAE">
        <w:rPr>
          <w:rFonts w:ascii="Times New Roman" w:hAnsi="Times New Roman" w:cs="Times New Roman"/>
          <w:lang w:val="en-US"/>
        </w:rPr>
        <w:t>routine activities. Yet little is known about how climate change, particularly shifting rainfall patterns associated with global warming, may be reshaping these well-established seasonal dynamics.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w:t>
      </w:r>
      <w:r w:rsidR="002B6D0F" w:rsidRPr="00497BAE">
        <w:rPr>
          <w:rFonts w:ascii="Times New Roman" w:hAnsi="Times New Roman" w:cs="Times New Roman"/>
          <w:lang w:val="en-US"/>
        </w:rPr>
        <w:t>l</w:t>
      </w:r>
      <w:r w:rsidRPr="00497BAE">
        <w:rPr>
          <w:rFonts w:ascii="Times New Roman" w:hAnsi="Times New Roman" w:cs="Times New Roman"/>
          <w:lang w:val="en-US"/>
        </w:rPr>
        <w:t xml:space="preserve">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w:t>
      </w:r>
      <w:r w:rsidR="002B6D0F" w:rsidRPr="00497BAE">
        <w:rPr>
          <w:rFonts w:ascii="Times New Roman" w:hAnsi="Times New Roman" w:cs="Times New Roman"/>
          <w:lang w:val="en-US"/>
        </w:rPr>
        <w:t>T</w:t>
      </w:r>
      <w:r w:rsidRPr="00497BAE">
        <w:rPr>
          <w:rFonts w:ascii="Times New Roman" w:hAnsi="Times New Roman" w:cs="Times New Roman"/>
          <w:lang w:val="en-US"/>
        </w:rPr>
        <w:t>he findings suggest that climate change may be altering not only environmental conditions but also the temporal rhythms of crime, calling for renewed attention to the climate</w:t>
      </w:r>
      <w:r w:rsidR="00A25AF1" w:rsidRPr="00497BAE">
        <w:rPr>
          <w:rFonts w:ascii="Times New Roman" w:hAnsi="Times New Roman" w:cs="Times New Roman"/>
          <w:lang w:val="en-US"/>
        </w:rPr>
        <w:t>-</w:t>
      </w:r>
      <w:r w:rsidRPr="00497BAE">
        <w:rPr>
          <w:rFonts w:ascii="Times New Roman" w:hAnsi="Times New Roman" w:cs="Times New Roman"/>
          <w:lang w:val="en-US"/>
        </w:rPr>
        <w:t>crime nexus in theory and policy.</w:t>
      </w:r>
      <w:r w:rsidR="00A21B32" w:rsidRPr="00497BAE">
        <w:rPr>
          <w:rFonts w:ascii="Times New Roman" w:hAnsi="Times New Roman" w:cs="Times New Roman"/>
          <w:lang w:val="en-US"/>
        </w:rPr>
        <w:br w:type="page"/>
      </w:r>
    </w:p>
    <w:p w14:paraId="62F94104" w14:textId="51CA4B4F"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1 Introduction</w:t>
      </w:r>
    </w:p>
    <w:p w14:paraId="5B2B98E9" w14:textId="11D2C1F3" w:rsidR="000B1FEC" w:rsidRPr="00497BAE" w:rsidRDefault="003A198B" w:rsidP="005B4D1F">
      <w:pPr>
        <w:rPr>
          <w:rFonts w:ascii="Times New Roman" w:hAnsi="Times New Roman" w:cs="Times New Roman"/>
          <w:lang w:val="en-US"/>
        </w:rPr>
      </w:pPr>
      <w:r w:rsidRPr="00497BAE">
        <w:rPr>
          <w:rFonts w:ascii="Times New Roman" w:hAnsi="Times New Roman" w:cs="Times New Roman"/>
          <w:lang w:val="en-US"/>
        </w:rPr>
        <w:t xml:space="preserve">Seasonal patterns in </w:t>
      </w:r>
      <w:r w:rsidR="00696D69" w:rsidRPr="00497BAE">
        <w:rPr>
          <w:rFonts w:ascii="Times New Roman" w:hAnsi="Times New Roman" w:cs="Times New Roman"/>
          <w:lang w:val="en-US"/>
        </w:rPr>
        <w:t xml:space="preserve">violent </w:t>
      </w:r>
      <w:r w:rsidRPr="00497BAE">
        <w:rPr>
          <w:rFonts w:ascii="Times New Roman" w:hAnsi="Times New Roman" w:cs="Times New Roman"/>
          <w:lang w:val="en-US"/>
        </w:rPr>
        <w:t>crime are among the most replicated findings in criminology. Since Quetelet (1842) first documented winter peaks in property crime and summer peaks in violence in 19th-century France, research has repeatedly shown that crime follows predictable seasonal cycles (</w:t>
      </w:r>
      <w:r w:rsidR="00017C71">
        <w:rPr>
          <w:rFonts w:ascii="Times New Roman" w:hAnsi="Times New Roman" w:cs="Times New Roman"/>
          <w:lang w:val="en-US"/>
        </w:rPr>
        <w:t xml:space="preserve">Andresen &amp; Malleson, 2013; </w:t>
      </w:r>
      <w:r w:rsidRPr="00497BAE">
        <w:rPr>
          <w:rFonts w:ascii="Times New Roman" w:hAnsi="Times New Roman" w:cs="Times New Roman"/>
          <w:lang w:val="en-US"/>
        </w:rPr>
        <w:t>Baumer &amp; Wright, 1996; Cohn, 1990; Hipp et al., 2004; McDowall et al., 2012). Across decades and theoretical traditions—from routine activity theory (Cohen &amp; Felson, 1979) to affective aggression models (</w:t>
      </w:r>
      <w:r w:rsidR="00BF7FDF" w:rsidRPr="00497BAE">
        <w:rPr>
          <w:rFonts w:ascii="Times New Roman" w:hAnsi="Times New Roman" w:cs="Times New Roman"/>
          <w:lang w:val="en-US"/>
        </w:rPr>
        <w:t xml:space="preserve">Anderson et al., 1995; </w:t>
      </w:r>
      <w:r w:rsidRPr="00497BAE">
        <w:rPr>
          <w:rFonts w:ascii="Times New Roman" w:hAnsi="Times New Roman" w:cs="Times New Roman"/>
          <w:lang w:val="en-US"/>
        </w:rPr>
        <w:t>Baron &amp; Bell, 1976)—</w:t>
      </w:r>
      <w:r w:rsidR="00696D69" w:rsidRPr="00497BAE">
        <w:rPr>
          <w:rFonts w:ascii="Times New Roman" w:hAnsi="Times New Roman" w:cs="Times New Roman"/>
          <w:lang w:val="en-US"/>
        </w:rPr>
        <w:t>violent crime</w:t>
      </w:r>
      <w:r w:rsidRPr="00497BAE">
        <w:rPr>
          <w:rFonts w:ascii="Times New Roman" w:hAnsi="Times New Roman" w:cs="Times New Roman"/>
          <w:lang w:val="en-US"/>
        </w:rPr>
        <w:t xml:space="preserve"> is understood to rise and fall with regular shifts in temperature, daylight, and precipitation. Yet this well-established regularity relies on an implicit assumption: that the seasons themselves are stable. In many parts of the world, this assumption no longer holds, as climate change associated with global warming alters the timing, intensity, and duration of seasonal patterns.</w:t>
      </w:r>
    </w:p>
    <w:p w14:paraId="313488E2" w14:textId="11FA9918" w:rsidR="00310DA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While recent changes in</w:t>
      </w:r>
      <w:r w:rsidR="00BF7FDF" w:rsidRPr="00497BAE">
        <w:rPr>
          <w:rFonts w:ascii="Times New Roman" w:hAnsi="Times New Roman" w:cs="Times New Roman"/>
          <w:lang w:val="en-US"/>
        </w:rPr>
        <w:t xml:space="preserve"> temperature and</w:t>
      </w:r>
      <w:r w:rsidRPr="00497BAE">
        <w:rPr>
          <w:rFonts w:ascii="Times New Roman" w:hAnsi="Times New Roman" w:cs="Times New Roman"/>
          <w:lang w:val="en-US"/>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 with a rainy season influenced by tropical cyclones alternating with a dry season (Almazroui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497BAE">
        <w:rPr>
          <w:rFonts w:ascii="Times New Roman" w:hAnsi="Times New Roman" w:cs="Times New Roman"/>
          <w:lang w:val="en-US"/>
        </w:rPr>
        <w:t>e</w:t>
      </w:r>
      <w:r w:rsidRPr="00497BAE">
        <w:rPr>
          <w:rFonts w:ascii="Times New Roman" w:hAnsi="Times New Roman" w:cs="Times New Roman"/>
          <w:lang w:val="en-US"/>
        </w:rPr>
        <w:t xml:space="preserve"> (</w:t>
      </w:r>
      <w:r w:rsidR="000C6B32" w:rsidRPr="00497BAE">
        <w:rPr>
          <w:rFonts w:ascii="Times New Roman" w:hAnsi="Times New Roman" w:cs="Times New Roman"/>
          <w:lang w:val="en-US"/>
        </w:rPr>
        <w:t xml:space="preserve">Esteban-Cantillo et al., 2024; </w:t>
      </w:r>
      <w:r w:rsidRPr="00497BAE">
        <w:rPr>
          <w:rFonts w:ascii="Times New Roman" w:hAnsi="Times New Roman" w:cs="Times New Roman"/>
        </w:rPr>
        <w:t xml:space="preserve">Karmalkar et al., 2013; Martínez et al., 2019, 2022; Pascale et al., 2019). </w:t>
      </w:r>
      <w:r w:rsidRPr="00497BAE">
        <w:rPr>
          <w:rFonts w:ascii="Times New Roman" w:hAnsi="Times New Roman" w:cs="Times New Roman"/>
          <w:lang w:val="en-US"/>
        </w:rPr>
        <w:t xml:space="preserve">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in particular, remain almost entirely unexplored.</w:t>
      </w:r>
    </w:p>
    <w:p w14:paraId="3F9E5BB2" w14:textId="2D7AA8CF" w:rsidR="001A38B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Understanding these changes is crucial for crime theori</w:t>
      </w:r>
      <w:r w:rsidR="008D18CF" w:rsidRPr="00497BAE">
        <w:rPr>
          <w:rFonts w:ascii="Times New Roman" w:hAnsi="Times New Roman" w:cs="Times New Roman"/>
          <w:lang w:val="en-US"/>
        </w:rPr>
        <w:t>z</w:t>
      </w:r>
      <w:r w:rsidRPr="00497BAE">
        <w:rPr>
          <w:rFonts w:ascii="Times New Roman" w:hAnsi="Times New Roman" w:cs="Times New Roman"/>
          <w:lang w:val="en-US"/>
        </w:rPr>
        <w:t xml:space="preserve">ing and prevention practice. Nearly all criminological theories that address environmental influences on </w:t>
      </w:r>
      <w:r w:rsidR="00DF372B" w:rsidRPr="00497BAE">
        <w:rPr>
          <w:rFonts w:ascii="Times New Roman" w:hAnsi="Times New Roman" w:cs="Times New Roman"/>
          <w:lang w:val="en-US"/>
        </w:rPr>
        <w:t>violence</w:t>
      </w:r>
      <w:r w:rsidRPr="00497BAE">
        <w:rPr>
          <w:rFonts w:ascii="Times New Roman" w:hAnsi="Times New Roman" w:cs="Times New Roman"/>
          <w:lang w:val="en-US"/>
        </w:rPr>
        <w:t>—whether rooted in routine activities</w:t>
      </w:r>
      <w:r w:rsidR="00A31691" w:rsidRPr="00497BAE">
        <w:rPr>
          <w:rFonts w:ascii="Times New Roman" w:hAnsi="Times New Roman" w:cs="Times New Roman"/>
          <w:lang w:val="en-US"/>
        </w:rPr>
        <w:t xml:space="preserve"> and opportunity structures</w:t>
      </w:r>
      <w:r w:rsidR="000C6B32" w:rsidRPr="00497BAE">
        <w:rPr>
          <w:rFonts w:ascii="Times New Roman" w:hAnsi="Times New Roman" w:cs="Times New Roman"/>
          <w:lang w:val="en-US"/>
        </w:rPr>
        <w:t xml:space="preserve"> (Cohen &amp; Felson, 1979)</w:t>
      </w:r>
      <w:r w:rsidR="00A31691" w:rsidRPr="00497BAE">
        <w:rPr>
          <w:rFonts w:ascii="Times New Roman" w:hAnsi="Times New Roman" w:cs="Times New Roman"/>
          <w:lang w:val="en-US"/>
        </w:rPr>
        <w:t>,</w:t>
      </w:r>
      <w:r w:rsidRPr="00497BAE">
        <w:rPr>
          <w:rFonts w:ascii="Times New Roman" w:hAnsi="Times New Roman" w:cs="Times New Roman"/>
          <w:lang w:val="en-US"/>
        </w:rPr>
        <w:t xml:space="preserve"> or affective responses to heat and discomfort</w:t>
      </w:r>
      <w:r w:rsidR="000C6B32" w:rsidRPr="00497BAE">
        <w:rPr>
          <w:rFonts w:ascii="Times New Roman" w:hAnsi="Times New Roman" w:cs="Times New Roman"/>
          <w:lang w:val="en-US"/>
        </w:rPr>
        <w:t xml:space="preserve"> (Anderson et al., 1995; Baron &amp; Bell, 1976)</w:t>
      </w:r>
      <w:r w:rsidRPr="00497BAE">
        <w:rPr>
          <w:rFonts w:ascii="Times New Roman" w:hAnsi="Times New Roman" w:cs="Times New Roman"/>
          <w:lang w:val="en-US"/>
        </w:rPr>
        <w:t>—implicitly assume stable and predictable seasonal cycles. If rainfall seasons are shifting, weakening, or becoming less regular, then the social, spatial, and temporal patterns of everyday life that underpin these theories may also be changing. For prevention practitioners, this means that long-standing assumptions about “high-risk months</w:t>
      </w:r>
      <w:r w:rsidR="0042278E" w:rsidRPr="00497BAE">
        <w:rPr>
          <w:rFonts w:ascii="Times New Roman" w:hAnsi="Times New Roman" w:cs="Times New Roman"/>
          <w:lang w:val="en-US"/>
        </w:rPr>
        <w:t xml:space="preserve">” </w:t>
      </w:r>
      <w:r w:rsidRPr="00497BAE">
        <w:rPr>
          <w:rFonts w:ascii="Times New Roman" w:hAnsi="Times New Roman" w:cs="Times New Roman"/>
          <w:lang w:val="en-US"/>
        </w:rPr>
        <w:t xml:space="preserve">may no longer hold. As climate change disrupts these patterns,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prevention strategies that assume stable seasonal cycles may become less effective, underscoring the urgent need to integrate changing environmental rhythms into criminological theory and practice.</w:t>
      </w:r>
    </w:p>
    <w:p w14:paraId="04CA9DC8" w14:textId="079B4CF8" w:rsidR="00E4161F" w:rsidRPr="00497BAE" w:rsidRDefault="00E4161F" w:rsidP="001B1271">
      <w:pPr>
        <w:rPr>
          <w:rFonts w:ascii="Times New Roman" w:hAnsi="Times New Roman" w:cs="Times New Roman"/>
          <w:lang w:val="en-US"/>
        </w:rPr>
      </w:pPr>
      <w:r w:rsidRPr="00497BAE">
        <w:rPr>
          <w:rFonts w:ascii="Times New Roman" w:hAnsi="Times New Roman" w:cs="Times New Roman"/>
          <w:lang w:val="en-US"/>
        </w:rPr>
        <w:t xml:space="preserve">Criminology has long debated how weather influences violence. Affective models, which focus primarily on temperature rather than precipitation, suggest that heat increases irritation and aggression until temperatures surpass a threshold and avoidance behavior sets in </w:t>
      </w:r>
      <w:r w:rsidRPr="00497BAE">
        <w:rPr>
          <w:rFonts w:ascii="Times New Roman" w:hAnsi="Times New Roman" w:cs="Times New Roman"/>
          <w:lang w:val="en-US"/>
        </w:rPr>
        <w:lastRenderedPageBreak/>
        <w:t xml:space="preserve">(Anderson et al., 1995; Baron &amp; Bell, 1976). </w:t>
      </w:r>
      <w:r w:rsidR="00691A6E" w:rsidRPr="00497BAE">
        <w:rPr>
          <w:rFonts w:ascii="Times New Roman" w:hAnsi="Times New Roman" w:cs="Times New Roman"/>
          <w:lang w:val="en-US"/>
        </w:rPr>
        <w:t xml:space="preserve">Precipitation, by contrast, is generally thought to reduce opportunities for such irritation and aggression to translate into violence by discouraging outdoor interaction, limiting mobility, and altering the routine activities of offenders and targets. Agnew (2011) similarly argued that the </w:t>
      </w:r>
      <w:r w:rsidR="00691A6E" w:rsidRPr="00497BAE">
        <w:rPr>
          <w:rFonts w:ascii="Times New Roman" w:hAnsi="Times New Roman" w:cs="Times New Roman"/>
          <w:i/>
          <w:iCs/>
          <w:lang w:val="en-US"/>
        </w:rPr>
        <w:t xml:space="preserve">absence </w:t>
      </w:r>
      <w:r w:rsidR="00691A6E" w:rsidRPr="00497BAE">
        <w:rPr>
          <w:rFonts w:ascii="Times New Roman" w:hAnsi="Times New Roman" w:cs="Times New Roman"/>
          <w:lang w:val="en-US"/>
        </w:rPr>
        <w:t>of precipitation may trigger strain, noting that “freshwater shortages are associated with negative emotions, such as frustration and anger” (p. 28).</w:t>
      </w:r>
      <w:r w:rsidR="00CA7822" w:rsidRPr="00497BAE">
        <w:rPr>
          <w:rFonts w:ascii="Times New Roman" w:hAnsi="Times New Roman" w:cs="Times New Roman"/>
          <w:lang w:val="en-US"/>
        </w:rPr>
        <w:t xml:space="preserve"> </w:t>
      </w:r>
      <w:r w:rsidRPr="00497BAE">
        <w:rPr>
          <w:rFonts w:ascii="Times New Roman" w:hAnsi="Times New Roman" w:cs="Times New Roman"/>
          <w:lang w:val="en-US"/>
        </w:rPr>
        <w:t xml:space="preserve">Routine activity theory (Cohen &amp; Felson, 1979) </w:t>
      </w:r>
      <w:r w:rsidR="00691A6E" w:rsidRPr="00497BAE">
        <w:rPr>
          <w:rFonts w:ascii="Times New Roman" w:hAnsi="Times New Roman" w:cs="Times New Roman"/>
          <w:lang w:val="en-US"/>
        </w:rPr>
        <w:t xml:space="preserve">also </w:t>
      </w:r>
      <w:r w:rsidRPr="00497BAE">
        <w:rPr>
          <w:rFonts w:ascii="Times New Roman" w:hAnsi="Times New Roman" w:cs="Times New Roman"/>
          <w:lang w:val="en-US"/>
        </w:rPr>
        <w:t xml:space="preserve">posits that weather shapes the convergence of offenders, targets, and capable guardians, with rainfall often suppressing the social interactions and public-space activities that facilitate violent encounters. </w:t>
      </w:r>
      <w:r w:rsidR="000E57CB" w:rsidRPr="00497BAE">
        <w:rPr>
          <w:rFonts w:ascii="Times New Roman" w:hAnsi="Times New Roman" w:cs="Times New Roman"/>
          <w:lang w:val="en-US"/>
        </w:rPr>
        <w:t>Together, these frameworks have been central to understanding weather</w:t>
      </w:r>
      <w:r w:rsidR="00511556" w:rsidRPr="00497BAE">
        <w:rPr>
          <w:rFonts w:ascii="Times New Roman" w:hAnsi="Times New Roman" w:cs="Times New Roman"/>
          <w:lang w:val="en-US"/>
        </w:rPr>
        <w:t>-</w:t>
      </w:r>
      <w:r w:rsidR="000E57CB" w:rsidRPr="00497BAE">
        <w:rPr>
          <w:rFonts w:ascii="Times New Roman" w:hAnsi="Times New Roman" w:cs="Times New Roman"/>
          <w:lang w:val="en-US"/>
        </w:rPr>
        <w:t>crime relationships and the seasonality of violence.</w:t>
      </w:r>
    </w:p>
    <w:p w14:paraId="7006E940" w14:textId="0476BB6A" w:rsidR="00965FD3" w:rsidRPr="00497BAE" w:rsidRDefault="00965FD3" w:rsidP="00965FD3">
      <w:pPr>
        <w:rPr>
          <w:rFonts w:ascii="Times New Roman" w:hAnsi="Times New Roman" w:cs="Times New Roman"/>
          <w:lang w:val="en-US"/>
        </w:rPr>
      </w:pPr>
      <w:r w:rsidRPr="00497BAE">
        <w:rPr>
          <w:rFonts w:ascii="Times New Roman" w:hAnsi="Times New Roman" w:cs="Times New Roman"/>
          <w:lang w:val="en-US"/>
        </w:rPr>
        <w:t>Extensive research exists on the link between violence and temperature seasonality (Anderson &amp; Anderson, 1998; Breetzke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(Wesselbaum, 2022), Boston, M</w:t>
      </w:r>
      <w:r w:rsidR="00931C96" w:rsidRPr="00497BAE">
        <w:rPr>
          <w:rFonts w:ascii="Times New Roman" w:hAnsi="Times New Roman" w:cs="Times New Roman"/>
          <w:lang w:val="en-US"/>
        </w:rPr>
        <w:t>A</w:t>
      </w:r>
      <w:r w:rsidRPr="00497BAE">
        <w:rPr>
          <w:rFonts w:ascii="Times New Roman" w:hAnsi="Times New Roman" w:cs="Times New Roman"/>
          <w:lang w:val="en-US"/>
        </w:rPr>
        <w:t xml:space="preserve"> (Sommer et al., 2018), Brantford, O</w:t>
      </w:r>
      <w:r w:rsidR="002C0187" w:rsidRPr="00497BAE">
        <w:rPr>
          <w:rFonts w:ascii="Times New Roman" w:hAnsi="Times New Roman" w:cs="Times New Roman"/>
          <w:lang w:val="en-US"/>
        </w:rPr>
        <w:t>N</w:t>
      </w:r>
      <w:r w:rsidRPr="00497BAE">
        <w:rPr>
          <w:rFonts w:ascii="Times New Roman" w:hAnsi="Times New Roman" w:cs="Times New Roman"/>
          <w:lang w:val="en-US"/>
        </w:rPr>
        <w:t xml:space="preserve"> (Hodgkinson &amp; Vamvakaris, 2025), Jamaica (Wright &amp; Stewart, 2024), and Taiwan (Yu et al., 2017), with more modest or null results observed in Baltimore, M</w:t>
      </w:r>
      <w:r w:rsidR="002C0187" w:rsidRPr="00497BAE">
        <w:rPr>
          <w:rFonts w:ascii="Times New Roman" w:hAnsi="Times New Roman" w:cs="Times New Roman"/>
          <w:lang w:val="en-US"/>
        </w:rPr>
        <w:t>D</w:t>
      </w:r>
      <w:r w:rsidRPr="00497BAE">
        <w:rPr>
          <w:rFonts w:ascii="Times New Roman" w:hAnsi="Times New Roman" w:cs="Times New Roman"/>
          <w:lang w:val="en-US"/>
        </w:rPr>
        <w:t xml:space="preserve"> (Cheatwood, 1995), Hampton Roads, </w:t>
      </w:r>
      <w:r w:rsidR="00DA53A3" w:rsidRPr="00497BAE">
        <w:rPr>
          <w:rFonts w:ascii="Times New Roman" w:hAnsi="Times New Roman" w:cs="Times New Roman"/>
          <w:lang w:val="en-US"/>
        </w:rPr>
        <w:t>VA</w:t>
      </w:r>
      <w:r w:rsidRPr="00497BAE">
        <w:rPr>
          <w:rFonts w:ascii="Times New Roman" w:hAnsi="Times New Roman" w:cs="Times New Roman"/>
          <w:lang w:val="en-US"/>
        </w:rPr>
        <w:t xml:space="preserve"> (Wu et al., 2020), and Brisbane, Australia (Corcoran &amp; Zahnow, 2021).</w:t>
      </w:r>
    </w:p>
    <w:p w14:paraId="01717243" w14:textId="70064C5C" w:rsidR="00DE534D" w:rsidRPr="00497BAE" w:rsidRDefault="00965FD3" w:rsidP="00294CE9">
      <w:pPr>
        <w:rPr>
          <w:rFonts w:ascii="Times New Roman" w:hAnsi="Times New Roman" w:cs="Times New Roman"/>
          <w:lang w:val="en-US"/>
        </w:rPr>
      </w:pPr>
      <w:r w:rsidRPr="00497BAE">
        <w:rPr>
          <w:rFonts w:ascii="Times New Roman" w:hAnsi="Times New Roman" w:cs="Times New Roman"/>
          <w:lang w:val="en-US"/>
        </w:rPr>
        <w:t xml:space="preserve">This literature shares two important limitations. First, with a few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 To our knowledge, no research has directly investigated whether observed changes in the seasonality of rainfall associated with global warming are reshaping the seasonal patterning of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particularly in tropical and Caribbean settings. If rainfall seasons are shifting—as they are across the Caribbean and equatorial regions—then the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cycles tied to them may also be shifting.</w:t>
      </w:r>
    </w:p>
    <w:p w14:paraId="0CAFC465" w14:textId="4E60962B" w:rsidR="00353227" w:rsidRPr="00497BAE" w:rsidRDefault="00294CE9">
      <w:pPr>
        <w:rPr>
          <w:rFonts w:ascii="Times New Roman" w:hAnsi="Times New Roman" w:cs="Times New Roman"/>
          <w:lang w:val="en-US"/>
        </w:rPr>
      </w:pPr>
      <w:r w:rsidRPr="00497BAE">
        <w:rPr>
          <w:rFonts w:ascii="Times New Roman" w:hAnsi="Times New Roman" w:cs="Times New Roman"/>
          <w:lang w:val="en-US"/>
        </w:rPr>
        <w:t xml:space="preserve">This paper addresses this gap by examining whether recent changes in rainy and dry periods in the Central American and Caribbean region are influencing the seasonality of violent crime. Using long-term data from </w:t>
      </w:r>
      <w:r w:rsidR="006E44BA" w:rsidRPr="00497BAE">
        <w:rPr>
          <w:rFonts w:ascii="Times New Roman" w:hAnsi="Times New Roman" w:cs="Times New Roman"/>
          <w:lang w:val="en-US"/>
        </w:rPr>
        <w:t xml:space="preserve">three case studies in </w:t>
      </w:r>
      <w:r w:rsidRPr="00497BAE">
        <w:rPr>
          <w:rFonts w:ascii="Times New Roman" w:hAnsi="Times New Roman" w:cs="Times New Roman"/>
          <w:lang w:val="en-US"/>
        </w:rPr>
        <w:t xml:space="preserve">Colombia (2003-2024), Mexico (1997-2024), and Gainesville, Florida (2011-2024), and employing fixed-effects models with temporal and spatial controls, we test whether changes in rainfall cycles correspond to weakening or displacement of traditional seasonal </w:t>
      </w:r>
      <w:r w:rsidR="00C32A7B" w:rsidRPr="00497BAE">
        <w:rPr>
          <w:rFonts w:ascii="Times New Roman" w:hAnsi="Times New Roman" w:cs="Times New Roman"/>
          <w:lang w:val="en-US"/>
        </w:rPr>
        <w:t xml:space="preserve">violent </w:t>
      </w:r>
      <w:r w:rsidRPr="00497BAE">
        <w:rPr>
          <w:rFonts w:ascii="Times New Roman" w:hAnsi="Times New Roman" w:cs="Times New Roman"/>
          <w:lang w:val="en-US"/>
        </w:rPr>
        <w:t>crime patterns. These three contexts provide complementary analytical vantage points: highly granular municipal data in Colombia, long temporal coverage in Mexico, and a Global North comparison in Florida.</w:t>
      </w:r>
      <w:r w:rsidR="00E1214E" w:rsidRPr="00497BAE">
        <w:rPr>
          <w:rFonts w:ascii="Times New Roman" w:hAnsi="Times New Roman" w:cs="Times New Roman"/>
          <w:lang w:val="en-US"/>
        </w:rPr>
        <w:t xml:space="preserve"> </w:t>
      </w:r>
      <w:r w:rsidR="00DE23A5" w:rsidRPr="00DE23A5">
        <w:rPr>
          <w:rFonts w:ascii="Times New Roman" w:hAnsi="Times New Roman" w:cs="Times New Roman"/>
          <w:lang w:val="en-US"/>
        </w:rPr>
        <w:t>Specifically, we address the following questions: Do monthly rainfall anomalies correspond to monthly violence anomalies at the national level? Do monthly rainfall anomalies explain within</w:t>
      </w:r>
      <w:r w:rsidR="00CB25BF">
        <w:rPr>
          <w:rFonts w:ascii="Times New Roman" w:hAnsi="Times New Roman" w:cs="Times New Roman"/>
          <w:lang w:val="en-US"/>
        </w:rPr>
        <w:t>-</w:t>
      </w:r>
      <w:r w:rsidR="00DE23A5" w:rsidRPr="00DE23A5">
        <w:rPr>
          <w:rFonts w:ascii="Times New Roman" w:hAnsi="Times New Roman" w:cs="Times New Roman"/>
          <w:lang w:val="en-US"/>
        </w:rPr>
        <w:t>subnational-</w:t>
      </w:r>
      <w:r w:rsidR="00E61541">
        <w:rPr>
          <w:rFonts w:ascii="Times New Roman" w:hAnsi="Times New Roman" w:cs="Times New Roman"/>
          <w:lang w:val="en-US"/>
        </w:rPr>
        <w:t>area</w:t>
      </w:r>
      <w:r w:rsidR="00DE23A5" w:rsidRPr="00DE23A5">
        <w:rPr>
          <w:rFonts w:ascii="Times New Roman" w:hAnsi="Times New Roman" w:cs="Times New Roman"/>
          <w:lang w:val="en-US"/>
        </w:rPr>
        <w:t xml:space="preserve"> monthly variation? And do subnational </w:t>
      </w:r>
      <w:r w:rsidR="00E61541">
        <w:rPr>
          <w:rFonts w:ascii="Times New Roman" w:hAnsi="Times New Roman" w:cs="Times New Roman"/>
          <w:lang w:val="en-US"/>
        </w:rPr>
        <w:t>areas</w:t>
      </w:r>
      <w:r w:rsidR="00DE23A5" w:rsidRPr="00DE23A5">
        <w:rPr>
          <w:rFonts w:ascii="Times New Roman" w:hAnsi="Times New Roman" w:cs="Times New Roman"/>
          <w:lang w:val="en-US"/>
        </w:rPr>
        <w:t xml:space="preserve"> differ in how rainfall </w:t>
      </w:r>
      <w:r w:rsidR="00DE23A5" w:rsidRPr="00DE23A5">
        <w:rPr>
          <w:rFonts w:ascii="Times New Roman" w:hAnsi="Times New Roman" w:cs="Times New Roman"/>
          <w:lang w:val="en-US"/>
        </w:rPr>
        <w:lastRenderedPageBreak/>
        <w:t>anomalies affect violence?</w:t>
      </w:r>
      <w:r w:rsidR="00E61541">
        <w:rPr>
          <w:rFonts w:ascii="Times New Roman" w:hAnsi="Times New Roman" w:cs="Times New Roman"/>
          <w:lang w:val="en-US"/>
        </w:rPr>
        <w:t xml:space="preserve"> </w:t>
      </w:r>
      <w:r w:rsidRPr="00497BAE">
        <w:rPr>
          <w:rFonts w:ascii="Times New Roman" w:hAnsi="Times New Roman" w:cs="Times New Roman"/>
          <w:lang w:val="en-US"/>
        </w:rPr>
        <w:t>Across all three settings, we find consistent evidence that traditional seasonal cycles</w:t>
      </w:r>
      <w:r w:rsidR="00E1214E" w:rsidRPr="00497BAE">
        <w:rPr>
          <w:rFonts w:ascii="Times New Roman" w:hAnsi="Times New Roman" w:cs="Times New Roman"/>
          <w:lang w:val="en-US"/>
        </w:rPr>
        <w:t xml:space="preserve"> in violent crime</w:t>
      </w:r>
      <w:r w:rsidRPr="00497BAE">
        <w:rPr>
          <w:rFonts w:ascii="Times New Roman" w:hAnsi="Times New Roman" w:cs="Times New Roman"/>
          <w:lang w:val="en-US"/>
        </w:rPr>
        <w:t xml:space="preserve"> are becoming less pronounced and shifting in time—changes that track evolving rainfall patterns.</w:t>
      </w:r>
    </w:p>
    <w:p w14:paraId="6A2FFF67" w14:textId="098D3F16"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2 Methodology</w:t>
      </w:r>
    </w:p>
    <w:p w14:paraId="1A7C4CE3" w14:textId="55B16A5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2.1 Data</w:t>
      </w:r>
    </w:p>
    <w:p w14:paraId="16666C37" w14:textId="5A98E6DD" w:rsidR="00780EB8" w:rsidRPr="00780EB8" w:rsidRDefault="00780EB8" w:rsidP="00780EB8">
      <w:pPr>
        <w:rPr>
          <w:rFonts w:ascii="Times New Roman" w:hAnsi="Times New Roman" w:cs="Times New Roman"/>
          <w:lang w:val="en-US"/>
        </w:rPr>
      </w:pPr>
      <w:r w:rsidRPr="00780EB8">
        <w:rPr>
          <w:rFonts w:ascii="Times New Roman" w:hAnsi="Times New Roman" w:cs="Times New Roman"/>
          <w:lang w:val="en-US"/>
        </w:rPr>
        <w:t>Longitudinal data on monthly violent crime and precipitation 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Pr>
          <w:rFonts w:ascii="Times New Roman" w:hAnsi="Times New Roman" w:cs="Times New Roman"/>
          <w:lang w:val="en-US"/>
        </w:rPr>
        <w:t xml:space="preserve"> </w:t>
      </w:r>
      <w:r w:rsidRPr="00780EB8">
        <w:rPr>
          <w:rFonts w:ascii="Times New Roman" w:hAnsi="Times New Roman" w:cs="Times New Roman"/>
          <w:lang w:val="en-US"/>
        </w:rPr>
        <w:t>Mexico, situated in the southern part of North America, has a population of 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Pr>
          <w:rFonts w:ascii="Times New Roman" w:hAnsi="Times New Roman" w:cs="Times New Roman"/>
          <w:lang w:val="en-US"/>
        </w:rPr>
        <w:t xml:space="preserve"> </w:t>
      </w:r>
      <w:r w:rsidRPr="00780EB8">
        <w:rPr>
          <w:rFonts w:ascii="Times New Roman" w:hAnsi="Times New Roman" w:cs="Times New Roman"/>
          <w:lang w:val="en-US"/>
        </w:rPr>
        <w:t>Finally, Gainesville, a city in northern Florida, has a population of 141,085 and covers 64.54 sq mi. Fourteen homicides were recorded in 2023.</w:t>
      </w:r>
    </w:p>
    <w:p w14:paraId="0F15279E" w14:textId="567C89BF" w:rsidR="001A3AE0" w:rsidRDefault="00780EB8" w:rsidP="00780EB8">
      <w:pPr>
        <w:rPr>
          <w:rFonts w:ascii="Times New Roman" w:hAnsi="Times New Roman" w:cs="Times New Roman"/>
          <w:lang w:val="en-US"/>
        </w:rPr>
      </w:pPr>
      <w:r w:rsidRPr="00780EB8">
        <w:rPr>
          <w:rFonts w:ascii="Times New Roman" w:hAnsi="Times New Roman" w:cs="Times New Roman"/>
          <w:lang w:val="en-US"/>
        </w:rPr>
        <w:t>The selection of these three settings was driven by data availability in areas characteri</w:t>
      </w:r>
      <w:r w:rsidR="008F32DF">
        <w:rPr>
          <w:rFonts w:ascii="Times New Roman" w:hAnsi="Times New Roman" w:cs="Times New Roman"/>
          <w:lang w:val="en-US"/>
        </w:rPr>
        <w:t>z</w:t>
      </w:r>
      <w:r w:rsidRPr="00780EB8">
        <w:rPr>
          <w:rFonts w:ascii="Times New Roman" w:hAnsi="Times New Roman" w:cs="Times New Roman"/>
          <w:lang w:val="en-US"/>
        </w:rPr>
        <w:t xml:space="preserve">ed by different economic and demographic conditions within the broader Caribbean region, spanning both Global North and Global South contexts. Colombia and Mexico provide at least twenty years of homicide </w:t>
      </w:r>
      <w:r w:rsidR="009549F6">
        <w:rPr>
          <w:rFonts w:ascii="Times New Roman" w:hAnsi="Times New Roman" w:cs="Times New Roman"/>
          <w:lang w:val="en-US"/>
        </w:rPr>
        <w:t>(</w:t>
      </w:r>
      <w:r w:rsidR="009549F6" w:rsidRPr="00497BAE">
        <w:rPr>
          <w:rFonts w:ascii="Times New Roman" w:hAnsi="Times New Roman" w:cs="Times New Roman"/>
          <w:lang w:val="en-US"/>
        </w:rPr>
        <w:t>2003-2024</w:t>
      </w:r>
      <w:r w:rsidR="009549F6">
        <w:rPr>
          <w:rFonts w:ascii="Times New Roman" w:hAnsi="Times New Roman" w:cs="Times New Roman"/>
          <w:lang w:val="en-US"/>
        </w:rPr>
        <w:t xml:space="preserve"> in Colombia and 1997-2024 in Mexico) </w:t>
      </w:r>
      <w:r w:rsidRPr="00780EB8">
        <w:rPr>
          <w:rFonts w:ascii="Times New Roman" w:hAnsi="Times New Roman" w:cs="Times New Roman"/>
          <w:lang w:val="en-US"/>
        </w:rPr>
        <w:t>and locali</w:t>
      </w:r>
      <w:r w:rsidR="00865E84">
        <w:rPr>
          <w:rFonts w:ascii="Times New Roman" w:hAnsi="Times New Roman" w:cs="Times New Roman"/>
          <w:lang w:val="en-US"/>
        </w:rPr>
        <w:t>z</w:t>
      </w:r>
      <w:r w:rsidRPr="00780EB8">
        <w:rPr>
          <w:rFonts w:ascii="Times New Roman" w:hAnsi="Times New Roman" w:cs="Times New Roman"/>
          <w:lang w:val="en-US"/>
        </w:rPr>
        <w:t xml:space="preserve">ed rainfall data, while Gainesville was the only Global North location around the Caribbean for which we could obtain </w:t>
      </w:r>
      <w:r w:rsidR="003C7F6C">
        <w:rPr>
          <w:rFonts w:ascii="Times New Roman" w:hAnsi="Times New Roman" w:cs="Times New Roman"/>
          <w:lang w:val="en-US"/>
        </w:rPr>
        <w:t>violent crime</w:t>
      </w:r>
      <w:r w:rsidRPr="00780EB8">
        <w:rPr>
          <w:rFonts w:ascii="Times New Roman" w:hAnsi="Times New Roman" w:cs="Times New Roman"/>
          <w:lang w:val="en-US"/>
        </w:rPr>
        <w:t xml:space="preserve"> and precipitation data covering at least ten years</w:t>
      </w:r>
      <w:r w:rsidR="009549F6">
        <w:rPr>
          <w:rFonts w:ascii="Times New Roman" w:hAnsi="Times New Roman" w:cs="Times New Roman"/>
          <w:lang w:val="en-US"/>
        </w:rPr>
        <w:t xml:space="preserve"> (2011-2024)</w:t>
      </w:r>
      <w:r w:rsidRPr="00780EB8">
        <w:rPr>
          <w:rFonts w:ascii="Times New Roman" w:hAnsi="Times New Roman" w:cs="Times New Roman"/>
          <w:lang w:val="en-US"/>
        </w:rPr>
        <w:t>.</w:t>
      </w:r>
      <w:r w:rsidR="00865E84">
        <w:rPr>
          <w:rFonts w:ascii="Times New Roman" w:hAnsi="Times New Roman" w:cs="Times New Roman"/>
          <w:lang w:val="en-US"/>
        </w:rPr>
        <w:t xml:space="preserve"> </w:t>
      </w:r>
      <w:r w:rsidR="001568ED" w:rsidRPr="001568ED">
        <w:rPr>
          <w:rFonts w:ascii="Times New Roman" w:hAnsi="Times New Roman" w:cs="Times New Roman"/>
          <w:lang w:val="en-US"/>
        </w:rPr>
        <w:t>Given Gainesville’s low homicide rate, in this third case we analy</w:t>
      </w:r>
      <w:r w:rsidR="001568ED">
        <w:rPr>
          <w:rFonts w:ascii="Times New Roman" w:hAnsi="Times New Roman" w:cs="Times New Roman"/>
          <w:lang w:val="en-US"/>
        </w:rPr>
        <w:t>z</w:t>
      </w:r>
      <w:r w:rsidR="001568ED" w:rsidRPr="001568ED">
        <w:rPr>
          <w:rFonts w:ascii="Times New Roman" w:hAnsi="Times New Roman" w:cs="Times New Roman"/>
          <w:lang w:val="en-US"/>
        </w:rPr>
        <w:t>e all forms of street violence (including homicide, battery, assault, robbery, affray, false imprisonment, extortion, child molestation, and striking a police animal</w:t>
      </w:r>
      <w:r w:rsidR="00C8403C" w:rsidRPr="00C8403C">
        <w:rPr>
          <w:rFonts w:ascii="Times New Roman" w:hAnsi="Times New Roman" w:cs="Times New Roman"/>
          <w:lang w:val="en-US"/>
        </w:rPr>
        <w:t>, all in non-domestic contexts</w:t>
      </w:r>
      <w:r w:rsidR="001568ED" w:rsidRPr="001568ED">
        <w:rPr>
          <w:rFonts w:ascii="Times New Roman" w:hAnsi="Times New Roman" w:cs="Times New Roman"/>
          <w:lang w:val="en-US"/>
        </w:rPr>
        <w:t>).</w:t>
      </w:r>
      <w:r w:rsidR="001568ED">
        <w:rPr>
          <w:rFonts w:ascii="Times New Roman" w:hAnsi="Times New Roman" w:cs="Times New Roman"/>
          <w:lang w:val="en-US"/>
        </w:rPr>
        <w:t xml:space="preserve"> </w:t>
      </w:r>
      <w:r w:rsidR="009309EE" w:rsidRPr="009309EE">
        <w:rPr>
          <w:rFonts w:ascii="Times New Roman" w:hAnsi="Times New Roman" w:cs="Times New Roman"/>
          <w:lang w:val="en-US"/>
        </w:rPr>
        <w:t>The inclusion of three independent case studies across diverse settings enhances the robustness of the analysis.</w:t>
      </w:r>
    </w:p>
    <w:p w14:paraId="6FA47883" w14:textId="5A984070" w:rsidR="00845F92" w:rsidRDefault="00C0019D" w:rsidP="00780EB8">
      <w:pPr>
        <w:rPr>
          <w:rFonts w:ascii="Times New Roman" w:hAnsi="Times New Roman" w:cs="Times New Roman"/>
          <w:lang w:val="en-US"/>
        </w:rPr>
      </w:pPr>
      <w:r w:rsidRPr="00C0019D">
        <w:rPr>
          <w:rFonts w:ascii="Times New Roman" w:hAnsi="Times New Roman" w:cs="Times New Roman"/>
          <w:lang w:val="en-US"/>
        </w:rPr>
        <w:t>In Colombia, homicide microdata were recorded and openly shared by the Ministry of National Defense through its Open Data Portal</w:t>
      </w:r>
      <w:r>
        <w:rPr>
          <w:rStyle w:val="FootnoteReference"/>
          <w:rFonts w:ascii="Times New Roman" w:hAnsi="Times New Roman" w:cs="Times New Roman"/>
          <w:lang w:val="en-US"/>
        </w:rPr>
        <w:footnoteReference w:id="1"/>
      </w:r>
      <w:r w:rsidRPr="00C0019D">
        <w:rPr>
          <w:rFonts w:ascii="Times New Roman" w:hAnsi="Times New Roman" w:cs="Times New Roman"/>
          <w:lang w:val="en-US"/>
        </w:rPr>
        <w:t>, while precipitation estimates, calculated by the Climate Hazards Center at UC Santa Barbara, are derived from satellite observations combined with rain gauge data and made available by the United Nations Office for the Coordination of Humanitarian Affairs (OCHA)</w:t>
      </w:r>
      <w:r w:rsidR="00F11ABE">
        <w:rPr>
          <w:rStyle w:val="FootnoteReference"/>
          <w:rFonts w:ascii="Times New Roman" w:hAnsi="Times New Roman" w:cs="Times New Roman"/>
          <w:lang w:val="en-US"/>
        </w:rPr>
        <w:footnoteReference w:id="2"/>
      </w:r>
      <w:r w:rsidRPr="00C0019D">
        <w:rPr>
          <w:rFonts w:ascii="Times New Roman" w:hAnsi="Times New Roman" w:cs="Times New Roman"/>
          <w:lang w:val="en-US"/>
        </w:rPr>
        <w:t xml:space="preserve">. In Mexico, homicide data are aggregated at the monthly and state levels and shared by the Executive Secretariat of the National Public </w:t>
      </w:r>
      <w:r w:rsidRPr="00C0019D">
        <w:rPr>
          <w:rFonts w:ascii="Times New Roman" w:hAnsi="Times New Roman" w:cs="Times New Roman"/>
          <w:lang w:val="en-US"/>
        </w:rPr>
        <w:lastRenderedPageBreak/>
        <w:t>Security System</w:t>
      </w:r>
      <w:r w:rsidR="00F11ABE">
        <w:rPr>
          <w:rStyle w:val="FootnoteReference"/>
          <w:rFonts w:ascii="Times New Roman" w:hAnsi="Times New Roman" w:cs="Times New Roman"/>
          <w:lang w:val="en-US"/>
        </w:rPr>
        <w:footnoteReference w:id="3"/>
      </w:r>
      <w:r w:rsidRPr="00C0019D">
        <w:rPr>
          <w:rFonts w:ascii="Times New Roman" w:hAnsi="Times New Roman" w:cs="Times New Roman"/>
          <w:lang w:val="en-US"/>
        </w:rPr>
        <w:t>, while rainfall data were also accessed from OCHA</w:t>
      </w:r>
      <w:r w:rsidR="00F11ABE">
        <w:rPr>
          <w:rStyle w:val="FootnoteReference"/>
          <w:rFonts w:ascii="Times New Roman" w:hAnsi="Times New Roman" w:cs="Times New Roman"/>
          <w:lang w:val="en-US"/>
        </w:rPr>
        <w:footnoteReference w:id="4"/>
      </w:r>
      <w:r w:rsidR="00F11ABE">
        <w:rPr>
          <w:rFonts w:ascii="Times New Roman" w:hAnsi="Times New Roman" w:cs="Times New Roman"/>
          <w:lang w:val="en-US"/>
        </w:rPr>
        <w:t>.</w:t>
      </w:r>
      <w:r w:rsidRPr="00C0019D">
        <w:rPr>
          <w:rFonts w:ascii="Times New Roman" w:hAnsi="Times New Roman" w:cs="Times New Roman"/>
          <w:lang w:val="en-US"/>
        </w:rPr>
        <w:t xml:space="preserve"> Finally, crime microdata for Gainesville were accessed through the city’s Open Data Portal</w:t>
      </w:r>
      <w:r w:rsidR="00B5445D">
        <w:rPr>
          <w:rStyle w:val="FootnoteReference"/>
          <w:rFonts w:ascii="Times New Roman" w:hAnsi="Times New Roman" w:cs="Times New Roman"/>
          <w:lang w:val="en-US"/>
        </w:rPr>
        <w:footnoteReference w:id="5"/>
      </w:r>
      <w:r w:rsidRPr="00C0019D">
        <w:rPr>
          <w:rFonts w:ascii="Times New Roman" w:hAnsi="Times New Roman" w:cs="Times New Roman"/>
          <w:lang w:val="en-US"/>
        </w:rPr>
        <w:t>, and precipitation data aggregated for the whole city are provided by the Florida State University Climate Cent</w:t>
      </w:r>
      <w:r w:rsidR="00F11ABE">
        <w:rPr>
          <w:rFonts w:ascii="Times New Roman" w:hAnsi="Times New Roman" w:cs="Times New Roman"/>
          <w:lang w:val="en-US"/>
        </w:rPr>
        <w:t>er</w:t>
      </w:r>
      <w:r w:rsidR="00F11ABE">
        <w:rPr>
          <w:rStyle w:val="FootnoteReference"/>
          <w:rFonts w:ascii="Times New Roman" w:hAnsi="Times New Roman" w:cs="Times New Roman"/>
          <w:lang w:val="en-US"/>
        </w:rPr>
        <w:footnoteReference w:id="6"/>
      </w:r>
      <w:r w:rsidRPr="00C0019D">
        <w:rPr>
          <w:rFonts w:ascii="Times New Roman" w:hAnsi="Times New Roman" w:cs="Times New Roman"/>
          <w:lang w:val="en-US"/>
        </w:rPr>
        <w:t xml:space="preserve">. Rainfall estimates reflect total monthly precipitation (in </w:t>
      </w:r>
      <w:r w:rsidR="00804C3E" w:rsidRPr="00C0019D">
        <w:rPr>
          <w:rFonts w:ascii="Times New Roman" w:hAnsi="Times New Roman" w:cs="Times New Roman"/>
          <w:lang w:val="en-US"/>
        </w:rPr>
        <w:t>millimeters</w:t>
      </w:r>
      <w:r w:rsidRPr="00C0019D">
        <w:rPr>
          <w:rFonts w:ascii="Times New Roman" w:hAnsi="Times New Roman" w:cs="Times New Roman"/>
          <w:lang w:val="en-US"/>
        </w:rPr>
        <w:t xml:space="preserve"> for Colombia and Mexico, and in inches for Gainesville), while violence is measured using monthly crime counts.</w:t>
      </w:r>
    </w:p>
    <w:p w14:paraId="63615FA9" w14:textId="61996AB4" w:rsidR="006E55BF" w:rsidRPr="00497BAE" w:rsidRDefault="00845F92">
      <w:pPr>
        <w:rPr>
          <w:rFonts w:ascii="Times New Roman" w:hAnsi="Times New Roman" w:cs="Times New Roman"/>
          <w:lang w:val="en-US"/>
        </w:rPr>
      </w:pPr>
      <w:r w:rsidRPr="00845F92">
        <w:rPr>
          <w:rFonts w:ascii="Times New Roman" w:hAnsi="Times New Roman" w:cs="Times New Roman"/>
          <w:lang w:val="en-US"/>
        </w:rPr>
        <w:t xml:space="preserve">Monthly rainfall and violence series were pre-processed in parallel before model estimation. For rainfall, daily precipitation data at the municipal (Colombia and </w:t>
      </w:r>
      <w:r w:rsidR="00025420" w:rsidRPr="00845F92">
        <w:rPr>
          <w:rFonts w:ascii="Times New Roman" w:hAnsi="Times New Roman" w:cs="Times New Roman"/>
          <w:lang w:val="en-US"/>
        </w:rPr>
        <w:t>Gainesville</w:t>
      </w:r>
      <w:r w:rsidRPr="00845F92">
        <w:rPr>
          <w:rFonts w:ascii="Times New Roman" w:hAnsi="Times New Roman" w:cs="Times New Roman"/>
          <w:lang w:val="en-US"/>
        </w:rPr>
        <w:t xml:space="preserve">) or </w:t>
      </w:r>
      <w:r w:rsidR="00025420">
        <w:rPr>
          <w:rFonts w:ascii="Times New Roman" w:hAnsi="Times New Roman" w:cs="Times New Roman"/>
          <w:lang w:val="en-US"/>
        </w:rPr>
        <w:t>state</w:t>
      </w:r>
      <w:r w:rsidRPr="00845F92">
        <w:rPr>
          <w:rFonts w:ascii="Times New Roman" w:hAnsi="Times New Roman" w:cs="Times New Roman"/>
          <w:lang w:val="en-US"/>
        </w:rPr>
        <w:t xml:space="preserve"> (</w:t>
      </w:r>
      <w:r w:rsidR="00025420">
        <w:rPr>
          <w:rFonts w:ascii="Times New Roman" w:hAnsi="Times New Roman" w:cs="Times New Roman"/>
          <w:lang w:val="en-US"/>
        </w:rPr>
        <w:t>Mexico</w:t>
      </w:r>
      <w:r w:rsidRPr="00845F92">
        <w:rPr>
          <w:rFonts w:ascii="Times New Roman" w:hAnsi="Times New Roman" w:cs="Times New Roman"/>
          <w:lang w:val="en-US"/>
        </w:rPr>
        <w:t>) level were aggregated to monthly totals. To isolate anomalies from normal seasonal patterns, we calculated the long-term mean precipitation for each calendar month and derived monthly rainfall deviations by subtracting the month-specific mean from the observed monthly total. Violence data were processed similarly: individual incident records were converted to monthly counts and standardi</w:t>
      </w:r>
      <w:r w:rsidR="00B667BA">
        <w:rPr>
          <w:rFonts w:ascii="Times New Roman" w:hAnsi="Times New Roman" w:cs="Times New Roman"/>
          <w:lang w:val="en-US"/>
        </w:rPr>
        <w:t>z</w:t>
      </w:r>
      <w:r w:rsidRPr="00845F92">
        <w:rPr>
          <w:rFonts w:ascii="Times New Roman" w:hAnsi="Times New Roman" w:cs="Times New Roman"/>
          <w:lang w:val="en-US"/>
        </w:rPr>
        <w:t>ed within each year to remove annual level shifts. For each calendar month, the mean of the standardi</w:t>
      </w:r>
      <w:r w:rsidR="00EE5DB9">
        <w:rPr>
          <w:rFonts w:ascii="Times New Roman" w:hAnsi="Times New Roman" w:cs="Times New Roman"/>
          <w:lang w:val="en-US"/>
        </w:rPr>
        <w:t>z</w:t>
      </w:r>
      <w:r w:rsidRPr="00845F92">
        <w:rPr>
          <w:rFonts w:ascii="Times New Roman" w:hAnsi="Times New Roman" w:cs="Times New Roman"/>
          <w:lang w:val="en-US"/>
        </w:rPr>
        <w:t>ed counts across all years was computed, and monthly crime deviations were obtained by subtracting this month-specific mean from the observed monthly value. Rainfall and violence deviations were then merged by year and month</w:t>
      </w:r>
      <w:r w:rsidR="004605EE" w:rsidRPr="004605EE">
        <w:rPr>
          <w:rFonts w:ascii="Times New Roman" w:hAnsi="Times New Roman" w:cs="Times New Roman"/>
          <w:lang w:val="en-US"/>
        </w:rPr>
        <w:t>, and by geographical area where available,</w:t>
      </w:r>
      <w:r w:rsidR="004605EE">
        <w:rPr>
          <w:rFonts w:ascii="Times New Roman" w:hAnsi="Times New Roman" w:cs="Times New Roman"/>
          <w:lang w:val="en-US"/>
        </w:rPr>
        <w:t xml:space="preserve"> </w:t>
      </w:r>
      <w:r w:rsidRPr="00845F92">
        <w:rPr>
          <w:rFonts w:ascii="Times New Roman" w:hAnsi="Times New Roman" w:cs="Times New Roman"/>
          <w:lang w:val="en-US"/>
        </w:rPr>
        <w:t>and both series were z-standardi</w:t>
      </w:r>
      <w:r w:rsidR="002A2323">
        <w:rPr>
          <w:rFonts w:ascii="Times New Roman" w:hAnsi="Times New Roman" w:cs="Times New Roman"/>
          <w:lang w:val="en-US"/>
        </w:rPr>
        <w:t>z</w:t>
      </w:r>
      <w:r w:rsidRPr="00845F92">
        <w:rPr>
          <w:rFonts w:ascii="Times New Roman" w:hAnsi="Times New Roman" w:cs="Times New Roman"/>
          <w:lang w:val="en-US"/>
        </w:rPr>
        <w:t>ed. These detrended, seasonally-adjusted, and standardi</w:t>
      </w:r>
      <w:r w:rsidR="002A2323">
        <w:rPr>
          <w:rFonts w:ascii="Times New Roman" w:hAnsi="Times New Roman" w:cs="Times New Roman"/>
          <w:lang w:val="en-US"/>
        </w:rPr>
        <w:t>z</w:t>
      </w:r>
      <w:r w:rsidRPr="00845F92">
        <w:rPr>
          <w:rFonts w:ascii="Times New Roman" w:hAnsi="Times New Roman" w:cs="Times New Roman"/>
          <w:lang w:val="en-US"/>
        </w:rPr>
        <w:t xml:space="preserve">ed deviation series serve as the inputs for </w:t>
      </w:r>
      <w:r w:rsidR="00177D2E">
        <w:rPr>
          <w:rFonts w:ascii="Times New Roman" w:hAnsi="Times New Roman" w:cs="Times New Roman"/>
          <w:lang w:val="en-US"/>
        </w:rPr>
        <w:t xml:space="preserve">the </w:t>
      </w:r>
      <w:r w:rsidR="00177D2E" w:rsidRPr="00177D2E">
        <w:rPr>
          <w:rFonts w:ascii="Times New Roman" w:hAnsi="Times New Roman" w:cs="Times New Roman"/>
          <w:lang w:val="en-US"/>
        </w:rPr>
        <w:t>fixed-effects time-series</w:t>
      </w:r>
      <w:r w:rsidR="00177D2E">
        <w:rPr>
          <w:rFonts w:ascii="Times New Roman" w:hAnsi="Times New Roman" w:cs="Times New Roman"/>
          <w:lang w:val="en-US"/>
        </w:rPr>
        <w:t xml:space="preserve"> and panel</w:t>
      </w:r>
      <w:r w:rsidR="00177D2E" w:rsidRPr="00177D2E">
        <w:rPr>
          <w:rFonts w:ascii="Times New Roman" w:hAnsi="Times New Roman" w:cs="Times New Roman"/>
          <w:lang w:val="en-US"/>
        </w:rPr>
        <w:t xml:space="preserve"> models</w:t>
      </w:r>
      <w:r w:rsidRPr="00845F92">
        <w:rPr>
          <w:rFonts w:ascii="Times New Roman" w:hAnsi="Times New Roman" w:cs="Times New Roman"/>
          <w:lang w:val="en-US"/>
        </w:rPr>
        <w:t>, allowing us to estimate whether departures from typical rainfall conditions for a given month are associated with corresponding departures in violence, net of all stable seasonal patterns.</w:t>
      </w:r>
      <w:r w:rsidR="00F2398B">
        <w:rPr>
          <w:rFonts w:ascii="Times New Roman" w:hAnsi="Times New Roman" w:cs="Times New Roman"/>
          <w:lang w:val="en-US"/>
        </w:rPr>
        <w:t xml:space="preserve"> </w:t>
      </w:r>
      <w:r w:rsidR="004B0E6F" w:rsidRPr="004B0E6F">
        <w:rPr>
          <w:rFonts w:ascii="Times New Roman" w:hAnsi="Times New Roman" w:cs="Times New Roman"/>
          <w:lang w:val="en-US"/>
        </w:rPr>
        <w:t>We therefore estimate whether month-specific anomalies in rainfall—defined as deviations from the long-term monthly mean—are associated with corresponding anomalies in violence after removing annual and seasonal patterns.</w:t>
      </w:r>
    </w:p>
    <w:p w14:paraId="790EA365" w14:textId="03474C4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2.2 Analytic Strategy</w:t>
      </w:r>
    </w:p>
    <w:p w14:paraId="4470228D" w14:textId="0EF3EF4A" w:rsidR="00F308C1" w:rsidRDefault="00F308C1">
      <w:pPr>
        <w:rPr>
          <w:rFonts w:ascii="Times New Roman" w:hAnsi="Times New Roman" w:cs="Times New Roman"/>
          <w:lang w:val="en-US"/>
        </w:rPr>
      </w:pPr>
      <w:r w:rsidRPr="00F308C1">
        <w:rPr>
          <w:rFonts w:ascii="Times New Roman" w:hAnsi="Times New Roman" w:cs="Times New Roman"/>
          <w:lang w:val="en-US"/>
        </w:rPr>
        <w:t>Our analysis proceeds in three stages, each corresponding to one of the study’s central research questions. Effect sizes are reported as point estimates with uncertainty ranges corresponding to ±2 standard errors.</w:t>
      </w:r>
    </w:p>
    <w:p w14:paraId="7AC8D3FE" w14:textId="40F27DF5" w:rsidR="00D248AC" w:rsidRDefault="00D248AC">
      <w:pPr>
        <w:rPr>
          <w:rFonts w:ascii="Times New Roman" w:hAnsi="Times New Roman" w:cs="Times New Roman"/>
          <w:lang w:val="en-US"/>
        </w:rPr>
      </w:pPr>
      <w:r w:rsidRPr="00D248AC">
        <w:rPr>
          <w:rFonts w:ascii="Times New Roman" w:hAnsi="Times New Roman" w:cs="Times New Roman"/>
          <w:lang w:val="en-US"/>
        </w:rPr>
        <w:t xml:space="preserve">We begin by estimating whether monthly rainfall anomalies correspond to monthly violence anomalies at the national level. For each </w:t>
      </w:r>
      <w:r w:rsidR="0083589B">
        <w:rPr>
          <w:rFonts w:ascii="Times New Roman" w:hAnsi="Times New Roman" w:cs="Times New Roman"/>
          <w:lang w:val="en-US"/>
        </w:rPr>
        <w:t>case setting</w:t>
      </w:r>
      <w:r w:rsidRPr="00D248AC">
        <w:rPr>
          <w:rFonts w:ascii="Times New Roman" w:hAnsi="Times New Roman" w:cs="Times New Roman"/>
          <w:lang w:val="en-US"/>
        </w:rPr>
        <w:t>, we estimate a two-way fixed-effects model with year and month fixed effects:</w:t>
      </w:r>
    </w:p>
    <w:p w14:paraId="1995CF6F" w14:textId="77777777" w:rsidR="00032A68" w:rsidRDefault="0099525E" w:rsidP="00032A68">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r>
          <w:rPr>
            <w:rFonts w:ascii="Cambria Math" w:hAnsi="Cambria Math" w:cs="Times New Roman"/>
            <w:lang w:val="en-US"/>
          </w:rPr>
          <m:t>=</m:t>
        </m:r>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032A68">
        <w:rPr>
          <w:rFonts w:ascii="Times New Roman" w:hAnsi="Times New Roman" w:cs="Times New Roman"/>
          <w:lang w:val="en-US"/>
        </w:rPr>
        <w:t>,</w:t>
      </w:r>
    </w:p>
    <w:p w14:paraId="23439D55" w14:textId="62E53AD2" w:rsidR="00032A68" w:rsidRDefault="00032A68" w:rsidP="00032A68">
      <w:pPr>
        <w:rPr>
          <w:rFonts w:ascii="Times New Roman" w:hAnsi="Times New Roman" w:cs="Times New Roman"/>
          <w:lang w:val="en-US"/>
        </w:rPr>
      </w:pPr>
      <w:r>
        <w:rPr>
          <w:rFonts w:ascii="Times New Roman" w:hAnsi="Times New Roman" w:cs="Times New Roman"/>
          <w:lang w:val="en-US"/>
        </w:rPr>
        <w:t>where</w:t>
      </w:r>
      <w:r w:rsidR="00301C3B">
        <w:rPr>
          <w:rFonts w:ascii="Times New Roman" w:hAnsi="Times New Roman" w:cs="Times New Roman"/>
          <w:lang w:val="en-US"/>
        </w:rPr>
        <w:t xml:space="preserve">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oMath>
      <w:r w:rsidR="00301C3B">
        <w:rPr>
          <w:rFonts w:ascii="Times New Roman" w:hAnsi="Times New Roman" w:cs="Times New Roman"/>
          <w:lang w:val="en-US"/>
        </w:rPr>
        <w:t xml:space="preserve"> </w:t>
      </w:r>
      <w:r w:rsidR="00EF5A8C">
        <w:rPr>
          <w:rFonts w:ascii="Times New Roman" w:hAnsi="Times New Roman" w:cs="Times New Roman"/>
          <w:lang w:val="en-US"/>
        </w:rPr>
        <w:t xml:space="preserve">represents the z-standardized violence deviation in month </w:t>
      </w:r>
      <w:r w:rsidR="00EF5A8C" w:rsidRPr="00CE386B">
        <w:rPr>
          <w:rFonts w:ascii="Times New Roman" w:hAnsi="Times New Roman" w:cs="Times New Roman"/>
          <w:i/>
          <w:iCs/>
          <w:lang w:val="en-US"/>
        </w:rPr>
        <w:t>t</w:t>
      </w:r>
      <w:r w:rsidR="00EF5A8C">
        <w:rPr>
          <w:rFonts w:ascii="Times New Roman" w:hAnsi="Times New Roman" w:cs="Times New Roman"/>
          <w:lang w:val="en-US"/>
        </w:rPr>
        <w:t xml:space="preserve"> and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oMath>
      <w:r w:rsidR="00EF5A8C">
        <w:rPr>
          <w:rFonts w:ascii="Times New Roman" w:hAnsi="Times New Roman" w:cs="Times New Roman"/>
          <w:lang w:val="en-US"/>
        </w:rPr>
        <w:t xml:space="preserve"> is the z-standardized </w:t>
      </w:r>
      <w:r w:rsidR="00C74386">
        <w:rPr>
          <w:rFonts w:ascii="Times New Roman" w:hAnsi="Times New Roman" w:cs="Times New Roman"/>
          <w:lang w:val="en-US"/>
        </w:rPr>
        <w:t>rainfall variable.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oMath>
      <w:r>
        <w:rPr>
          <w:rFonts w:ascii="Times New Roman" w:hAnsi="Times New Roman" w:cs="Times New Roman"/>
          <w:lang w:val="en-US"/>
        </w:rPr>
        <w:t xml:space="preserve"> represents the year fixed effects, </w:t>
      </w:r>
      <w:r w:rsidRPr="00227914">
        <w:rPr>
          <w:rFonts w:ascii="Times New Roman" w:hAnsi="Times New Roman" w:cs="Times New Roman"/>
          <w:lang w:val="en-US"/>
        </w:rPr>
        <w:t>absorb</w:t>
      </w:r>
      <w:r>
        <w:rPr>
          <w:rFonts w:ascii="Times New Roman" w:hAnsi="Times New Roman" w:cs="Times New Roman"/>
          <w:lang w:val="en-US"/>
        </w:rPr>
        <w:t>ing</w:t>
      </w:r>
      <w:r w:rsidRPr="00227914">
        <w:rPr>
          <w:rFonts w:ascii="Times New Roman" w:hAnsi="Times New Roman" w:cs="Times New Roman"/>
          <w:lang w:val="en-US"/>
        </w:rPr>
        <w:t xml:space="preserve"> all annual </w:t>
      </w:r>
      <w:r w:rsidRPr="00227914">
        <w:rPr>
          <w:rFonts w:ascii="Times New Roman" w:hAnsi="Times New Roman" w:cs="Times New Roman"/>
          <w:lang w:val="en-US"/>
        </w:rPr>
        <w:lastRenderedPageBreak/>
        <w:t>shocks (e.g., macroeconomic fluctuations, national policy changes</w:t>
      </w:r>
      <w:r w:rsidR="007A4882">
        <w:rPr>
          <w:rFonts w:ascii="Times New Roman" w:hAnsi="Times New Roman" w:cs="Times New Roman"/>
          <w:lang w:val="en-US"/>
        </w:rPr>
        <w:t>)</w:t>
      </w:r>
      <w:r w:rsidRPr="00227914">
        <w:rPr>
          <w:rFonts w:ascii="Times New Roman" w:hAnsi="Times New Roman" w:cs="Times New Roman"/>
          <w:lang w:val="en-US"/>
        </w:rPr>
        <w:t>,</w:t>
      </w:r>
      <w:r>
        <w:rPr>
          <w:rFonts w:ascii="Times New Roman" w:hAnsi="Times New Roman" w:cs="Times New Roman"/>
          <w:lang w:val="en-US"/>
        </w:rPr>
        <w:t xml:space="preserve"> and </w:t>
      </w:r>
      <m:oMath>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oMath>
      <w:r>
        <w:rPr>
          <w:rFonts w:ascii="Times New Roman" w:hAnsi="Times New Roman" w:cs="Times New Roman"/>
          <w:lang w:val="en-US"/>
        </w:rPr>
        <w:t xml:space="preserve"> represents month fixed effects, </w:t>
      </w:r>
      <w:r w:rsidRPr="00227914">
        <w:rPr>
          <w:rFonts w:ascii="Times New Roman" w:hAnsi="Times New Roman" w:cs="Times New Roman"/>
          <w:lang w:val="en-US"/>
        </w:rPr>
        <w:t>absorb</w:t>
      </w:r>
      <w:r w:rsidR="00FB5D5A">
        <w:rPr>
          <w:rFonts w:ascii="Times New Roman" w:hAnsi="Times New Roman" w:cs="Times New Roman"/>
          <w:lang w:val="en-US"/>
        </w:rPr>
        <w:t>ing</w:t>
      </w:r>
      <w:r w:rsidRPr="00227914">
        <w:rPr>
          <w:rFonts w:ascii="Times New Roman" w:hAnsi="Times New Roman" w:cs="Times New Roman"/>
          <w:lang w:val="en-US"/>
        </w:rPr>
        <w:t xml:space="preserve"> the stable seasonal pattern repeated each calendar year</w:t>
      </w:r>
      <w:r>
        <w:rPr>
          <w:rFonts w:ascii="Times New Roman" w:hAnsi="Times New Roman" w:cs="Times New Roman"/>
          <w:lang w:val="en-US"/>
        </w:rPr>
        <w:t>.</w:t>
      </w:r>
    </w:p>
    <w:p w14:paraId="1403A8F6" w14:textId="2DE80260" w:rsidR="00EA280C" w:rsidRDefault="00EA280C" w:rsidP="00032A68">
      <w:pPr>
        <w:rPr>
          <w:rFonts w:ascii="Times New Roman" w:hAnsi="Times New Roman" w:cs="Times New Roman"/>
          <w:lang w:val="en-US"/>
        </w:rPr>
      </w:pPr>
      <w:r w:rsidRPr="00EA280C">
        <w:rPr>
          <w:rFonts w:ascii="Times New Roman" w:hAnsi="Times New Roman" w:cs="Times New Roman"/>
          <w:lang w:val="en-US"/>
        </w:rPr>
        <w:t xml:space="preserve">This specification asks whether months that are wetter or drier than historical norms also exhibit correspondingly higher or lower levels of violence after removing secular and seasonal structure. </w:t>
      </w:r>
      <w:r w:rsidR="00CE28E1" w:rsidRPr="00CE28E1">
        <w:rPr>
          <w:rFonts w:ascii="Times New Roman" w:hAnsi="Times New Roman" w:cs="Times New Roman"/>
          <w:lang w:val="en-US"/>
        </w:rPr>
        <w:t>As a robustness check, we also estimate a one-way fixed-effects (within) panel regression with year fixed effects. In addition</w:t>
      </w:r>
      <w:r>
        <w:rPr>
          <w:rFonts w:ascii="Times New Roman" w:hAnsi="Times New Roman" w:cs="Times New Roman"/>
          <w:lang w:val="en-US"/>
        </w:rPr>
        <w:t>, b</w:t>
      </w:r>
      <w:r w:rsidRPr="00EA280C">
        <w:rPr>
          <w:rFonts w:ascii="Times New Roman" w:hAnsi="Times New Roman" w:cs="Times New Roman"/>
          <w:lang w:val="en-US"/>
        </w:rPr>
        <w:t xml:space="preserve">ecause </w:t>
      </w:r>
      <w:r>
        <w:rPr>
          <w:rFonts w:ascii="Times New Roman" w:hAnsi="Times New Roman" w:cs="Times New Roman"/>
          <w:lang w:val="en-US"/>
        </w:rPr>
        <w:t>fixed-effects</w:t>
      </w:r>
      <w:r w:rsidRPr="00EA280C">
        <w:rPr>
          <w:rFonts w:ascii="Times New Roman" w:hAnsi="Times New Roman" w:cs="Times New Roman"/>
          <w:lang w:val="en-US"/>
        </w:rPr>
        <w:t xml:space="preserve"> models may mask serial correlation in monthly time series, we also fit generali</w:t>
      </w:r>
      <w:r>
        <w:rPr>
          <w:rFonts w:ascii="Times New Roman" w:hAnsi="Times New Roman" w:cs="Times New Roman"/>
          <w:lang w:val="en-US"/>
        </w:rPr>
        <w:t>z</w:t>
      </w:r>
      <w:r w:rsidRPr="00EA280C">
        <w:rPr>
          <w:rFonts w:ascii="Times New Roman" w:hAnsi="Times New Roman" w:cs="Times New Roman"/>
          <w:lang w:val="en-US"/>
        </w:rPr>
        <w:t>ed least-squares (GLS) models with AR(1), AR(2), and AR(3) autocorrelation structures. These GLS models serve as robustness checks by assessing whether the estimated relationship persists under flexible error structures.</w:t>
      </w:r>
    </w:p>
    <w:p w14:paraId="6E862498" w14:textId="3C70D9CB" w:rsidR="00B8199C" w:rsidRDefault="00B8199C" w:rsidP="00227914">
      <w:pPr>
        <w:rPr>
          <w:rFonts w:ascii="Times New Roman" w:hAnsi="Times New Roman" w:cs="Times New Roman"/>
          <w:lang w:val="en-US"/>
        </w:rPr>
      </w:pPr>
      <w:r>
        <w:rPr>
          <w:rFonts w:ascii="Times New Roman" w:hAnsi="Times New Roman" w:cs="Times New Roman"/>
          <w:lang w:val="en-US"/>
        </w:rPr>
        <w:t xml:space="preserve">Second, </w:t>
      </w:r>
      <w:r w:rsidR="00E92DA7" w:rsidRPr="00E92DA7">
        <w:rPr>
          <w:rFonts w:ascii="Times New Roman" w:hAnsi="Times New Roman" w:cs="Times New Roman"/>
          <w:lang w:val="en-US"/>
        </w:rPr>
        <w:t>we examine whether rainfall anomalies explain monthly fluctuations in violence within subnational units (municipalities in Colombia; states in Mexico). We estimate a three-way fixed-effects model:</w:t>
      </w:r>
    </w:p>
    <w:p w14:paraId="38714AEA" w14:textId="0FF1B4CD" w:rsidR="003723E1" w:rsidRDefault="0099525E" w:rsidP="003723E1">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m:t>
        </m:r>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E92DA7">
        <w:rPr>
          <w:rFonts w:ascii="Times New Roman" w:hAnsi="Times New Roman" w:cs="Times New Roman"/>
          <w:lang w:val="en-US"/>
        </w:rPr>
        <w:t>,</w:t>
      </w:r>
    </w:p>
    <w:p w14:paraId="23B972F2" w14:textId="2E69B00A" w:rsidR="003B2F42" w:rsidRPr="003B2F42" w:rsidRDefault="003B2F42" w:rsidP="003B2F42">
      <w:pPr>
        <w:rPr>
          <w:rFonts w:ascii="Times New Roman" w:hAnsi="Times New Roman" w:cs="Times New Roman"/>
          <w:lang w:val="en-US"/>
        </w:rPr>
      </w:pPr>
      <w:r w:rsidRPr="003B2F42">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oMath>
      <w:r>
        <w:rPr>
          <w:rFonts w:ascii="Times New Roman" w:hAnsi="Times New Roman" w:cs="Times New Roman"/>
          <w:lang w:val="en-US"/>
        </w:rPr>
        <w:t xml:space="preserve"> </w:t>
      </w:r>
      <w:r w:rsidRPr="003B2F42">
        <w:rPr>
          <w:rFonts w:ascii="Times New Roman" w:hAnsi="Times New Roman" w:cs="Times New Roman"/>
          <w:lang w:val="en-US"/>
        </w:rPr>
        <w:t xml:space="preserve">controls for time-invariant differences across </w:t>
      </w:r>
      <w:r w:rsidR="00313833">
        <w:rPr>
          <w:rFonts w:ascii="Times New Roman" w:hAnsi="Times New Roman" w:cs="Times New Roman"/>
          <w:lang w:val="en-US"/>
        </w:rPr>
        <w:t>subnational</w:t>
      </w:r>
      <w:r w:rsidRPr="003B2F42">
        <w:rPr>
          <w:rFonts w:ascii="Times New Roman" w:hAnsi="Times New Roman" w:cs="Times New Roman"/>
          <w:lang w:val="en-US"/>
        </w:rPr>
        <w:t xml:space="preserve"> areas</w:t>
      </w:r>
      <w:r w:rsidR="00C26D97">
        <w:rPr>
          <w:rFonts w:ascii="Times New Roman" w:hAnsi="Times New Roman" w:cs="Times New Roman"/>
          <w:lang w:val="en-US"/>
        </w:rPr>
        <w:t xml:space="preserve"> </w:t>
      </w:r>
      <w:r w:rsidR="00C26D97" w:rsidRPr="0065577A">
        <w:rPr>
          <w:rFonts w:ascii="Times New Roman" w:hAnsi="Times New Roman" w:cs="Times New Roman"/>
          <w:i/>
          <w:iCs/>
          <w:lang w:val="en-US"/>
        </w:rPr>
        <w:t>i</w:t>
      </w:r>
      <w:r w:rsidRPr="003B2F42">
        <w:rPr>
          <w:rFonts w:ascii="Times New Roman" w:hAnsi="Times New Roman" w:cs="Times New Roman"/>
          <w:lang w:val="en-US"/>
        </w:rPr>
        <w:t xml:space="preserve"> (e.g., socioeconomic conditions, long-term rainfall patterns).</w:t>
      </w:r>
    </w:p>
    <w:p w14:paraId="4245414C" w14:textId="6381D459" w:rsidR="004C7263" w:rsidRDefault="003B2F42" w:rsidP="004C7263">
      <w:pPr>
        <w:rPr>
          <w:rFonts w:ascii="Times New Roman" w:hAnsi="Times New Roman" w:cs="Times New Roman"/>
          <w:lang w:val="en-US"/>
        </w:rPr>
      </w:pPr>
      <w:r w:rsidRPr="003B2F42">
        <w:rPr>
          <w:rFonts w:ascii="Times New Roman" w:hAnsi="Times New Roman" w:cs="Times New Roman"/>
          <w:lang w:val="en-US"/>
        </w:rPr>
        <w:t>This model identifies whether deviations in rainfall within a given municipality/state and month predict deviations in violence in the same place and month. To assess robustness, we also estimate</w:t>
      </w:r>
      <w:r w:rsidR="00043B6E">
        <w:rPr>
          <w:rFonts w:ascii="Times New Roman" w:hAnsi="Times New Roman" w:cs="Times New Roman"/>
          <w:lang w:val="en-US"/>
        </w:rPr>
        <w:t xml:space="preserve"> </w:t>
      </w:r>
      <w:r w:rsidR="00CD15F5">
        <w:rPr>
          <w:rFonts w:ascii="Times New Roman" w:hAnsi="Times New Roman" w:cs="Times New Roman"/>
          <w:lang w:val="en-US"/>
        </w:rPr>
        <w:t>a o</w:t>
      </w:r>
      <w:r w:rsidR="00CD15F5" w:rsidRPr="00730403">
        <w:rPr>
          <w:rFonts w:ascii="Times New Roman" w:hAnsi="Times New Roman" w:cs="Times New Roman"/>
          <w:lang w:val="en-US"/>
        </w:rPr>
        <w:t>ne-way fixed-effects (within)</w:t>
      </w:r>
      <w:r w:rsidR="00CA566E">
        <w:rPr>
          <w:rFonts w:ascii="Times New Roman" w:hAnsi="Times New Roman" w:cs="Times New Roman"/>
          <w:lang w:val="en-US"/>
        </w:rPr>
        <w:t xml:space="preserve"> </w:t>
      </w:r>
      <w:r w:rsidR="00CD15F5">
        <w:rPr>
          <w:rFonts w:ascii="Times New Roman" w:hAnsi="Times New Roman" w:cs="Times New Roman"/>
          <w:lang w:val="en-US"/>
        </w:rPr>
        <w:t>model</w:t>
      </w:r>
      <w:r w:rsidR="00CD15F5" w:rsidRPr="00730403">
        <w:rPr>
          <w:rFonts w:ascii="Times New Roman" w:hAnsi="Times New Roman" w:cs="Times New Roman"/>
          <w:lang w:val="en-US"/>
        </w:rPr>
        <w:t xml:space="preserve"> with fixed effects for </w:t>
      </w:r>
      <w:r w:rsidR="00CD15F5">
        <w:rPr>
          <w:rFonts w:ascii="Times New Roman" w:hAnsi="Times New Roman" w:cs="Times New Roman"/>
          <w:lang w:val="en-US"/>
        </w:rPr>
        <w:t xml:space="preserve">subnational areas, and </w:t>
      </w:r>
      <w:r w:rsidR="004C7263">
        <w:rPr>
          <w:rFonts w:ascii="Times New Roman" w:hAnsi="Times New Roman" w:cs="Times New Roman"/>
          <w:lang w:val="en-US"/>
        </w:rPr>
        <w:t>a o</w:t>
      </w:r>
      <w:r w:rsidR="004C7263" w:rsidRPr="00730403">
        <w:rPr>
          <w:rFonts w:ascii="Times New Roman" w:hAnsi="Times New Roman" w:cs="Times New Roman"/>
          <w:lang w:val="en-US"/>
        </w:rPr>
        <w:t xml:space="preserve">ne-way fixed-effects (within) </w:t>
      </w:r>
      <w:r w:rsidR="004C7263">
        <w:rPr>
          <w:rFonts w:ascii="Times New Roman" w:hAnsi="Times New Roman" w:cs="Times New Roman"/>
          <w:lang w:val="en-US"/>
        </w:rPr>
        <w:t>model</w:t>
      </w:r>
      <w:r w:rsidR="004C7263" w:rsidRPr="00730403">
        <w:rPr>
          <w:rFonts w:ascii="Times New Roman" w:hAnsi="Times New Roman" w:cs="Times New Roman"/>
          <w:lang w:val="en-US"/>
        </w:rPr>
        <w:t xml:space="preserve"> with fixed effects for year and dummy controls for </w:t>
      </w:r>
      <w:r w:rsidR="004C7263">
        <w:rPr>
          <w:rFonts w:ascii="Times New Roman" w:hAnsi="Times New Roman" w:cs="Times New Roman"/>
          <w:lang w:val="en-US"/>
        </w:rPr>
        <w:t>subnational areas</w:t>
      </w:r>
      <w:r w:rsidR="00CD15F5">
        <w:rPr>
          <w:rFonts w:ascii="Times New Roman" w:hAnsi="Times New Roman" w:cs="Times New Roman"/>
          <w:lang w:val="en-US"/>
        </w:rPr>
        <w:t>.</w:t>
      </w:r>
    </w:p>
    <w:p w14:paraId="453546CC" w14:textId="43825BF9" w:rsidR="00A07922" w:rsidRDefault="00A07922" w:rsidP="00730403">
      <w:pPr>
        <w:rPr>
          <w:rFonts w:ascii="Times New Roman" w:hAnsi="Times New Roman" w:cs="Times New Roman"/>
          <w:lang w:val="en-US"/>
        </w:rPr>
      </w:pPr>
      <w:r w:rsidRPr="00A07922">
        <w:rPr>
          <w:rFonts w:ascii="Times New Roman" w:hAnsi="Times New Roman" w:cs="Times New Roman"/>
          <w:lang w:val="en-US"/>
        </w:rPr>
        <w:t>Finally, we explore whether the rainfall</w:t>
      </w:r>
      <w:r>
        <w:rPr>
          <w:rFonts w:ascii="Times New Roman" w:hAnsi="Times New Roman" w:cs="Times New Roman"/>
          <w:lang w:val="en-US"/>
        </w:rPr>
        <w:t>-</w:t>
      </w:r>
      <w:r w:rsidRPr="00A07922">
        <w:rPr>
          <w:rFonts w:ascii="Times New Roman" w:hAnsi="Times New Roman" w:cs="Times New Roman"/>
          <w:lang w:val="en-US"/>
        </w:rPr>
        <w:t>violence relationship varies across subnational areas</w:t>
      </w:r>
      <w:r>
        <w:rPr>
          <w:rFonts w:ascii="Times New Roman" w:hAnsi="Times New Roman" w:cs="Times New Roman"/>
          <w:lang w:val="en-US"/>
        </w:rPr>
        <w:t xml:space="preserve"> (Andresen &amp; Malleson, 2013)</w:t>
      </w:r>
      <w:r w:rsidRPr="00A07922">
        <w:rPr>
          <w:rFonts w:ascii="Times New Roman" w:hAnsi="Times New Roman" w:cs="Times New Roman"/>
          <w:lang w:val="en-US"/>
        </w:rPr>
        <w:t xml:space="preserve">. Instead of assuming a single slope across all </w:t>
      </w:r>
      <w:r>
        <w:rPr>
          <w:rFonts w:ascii="Times New Roman" w:hAnsi="Times New Roman" w:cs="Times New Roman"/>
          <w:lang w:val="en-US"/>
        </w:rPr>
        <w:t>geographic zones</w:t>
      </w:r>
      <w:r w:rsidRPr="00A07922">
        <w:rPr>
          <w:rFonts w:ascii="Times New Roman" w:hAnsi="Times New Roman" w:cs="Times New Roman"/>
          <w:lang w:val="en-US"/>
        </w:rPr>
        <w:t xml:space="preserve">, we fit a model with municipality-specific slopes by interacting rainfall anomalies with </w:t>
      </w:r>
      <w:r>
        <w:rPr>
          <w:rFonts w:ascii="Times New Roman" w:hAnsi="Times New Roman" w:cs="Times New Roman"/>
          <w:lang w:val="en-US"/>
        </w:rPr>
        <w:t>subnational area</w:t>
      </w:r>
      <w:r w:rsidRPr="00A07922">
        <w:rPr>
          <w:rFonts w:ascii="Times New Roman" w:hAnsi="Times New Roman" w:cs="Times New Roman"/>
          <w:lang w:val="en-US"/>
        </w:rPr>
        <w:t xml:space="preserve"> identifiers:</w:t>
      </w:r>
    </w:p>
    <w:p w14:paraId="6C5800EF" w14:textId="67892D29" w:rsidR="008E5286" w:rsidRDefault="0099525E" w:rsidP="008E5286">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m:t>
        </m:r>
        <m:nary>
          <m:naryPr>
            <m:chr m:val="∑"/>
            <m:limLoc m:val="subSup"/>
            <m:supHide m:val="1"/>
            <m:ctrlPr>
              <w:rPr>
                <w:rFonts w:ascii="Cambria Math" w:hAnsi="Cambria Math" w:cs="Times New Roman"/>
                <w:i/>
                <w:lang w:val="en-US"/>
              </w:rPr>
            </m:ctrlPr>
          </m:naryPr>
          <m:sub>
            <m:r>
              <w:rPr>
                <w:rFonts w:ascii="Cambria Math" w:hAnsi="Cambria Math" w:cs="Times New Roman"/>
                <w:lang w:val="en-US"/>
              </w:rPr>
              <m:t>i</m:t>
            </m:r>
          </m:sub>
          <m:sup/>
          <m:e>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r>
              <w:rPr>
                <w:rFonts w:ascii="Cambria Math" w:hAnsi="Cambria Math" w:cs="Times New Roman"/>
                <w:lang w:val="en-US"/>
              </w:rPr>
              <m:t>(</m:t>
            </m:r>
          </m:e>
        </m:nary>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CE386B">
        <w:rPr>
          <w:rFonts w:ascii="Times New Roman" w:hAnsi="Times New Roman" w:cs="Times New Roman"/>
          <w:lang w:val="en-US"/>
        </w:rPr>
        <w:t>,</w:t>
      </w:r>
    </w:p>
    <w:p w14:paraId="0F3DEDF8" w14:textId="7BD647CC" w:rsidR="00227914" w:rsidRDefault="00CE386B" w:rsidP="00185171">
      <w:pPr>
        <w:rPr>
          <w:rFonts w:ascii="Times New Roman" w:hAnsi="Times New Roman" w:cs="Times New Roman"/>
          <w:lang w:val="en-US"/>
        </w:rPr>
      </w:pPr>
      <w:r w:rsidRPr="00CE386B">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oMath>
      <w:r w:rsidRPr="00CE386B">
        <w:rPr>
          <w:rFonts w:ascii="Times New Roman" w:hAnsi="Times New Roman" w:cs="Times New Roman"/>
          <w:lang w:val="en-US"/>
        </w:rPr>
        <w:t xml:space="preserve"> is a dummy variable for </w:t>
      </w:r>
      <w:r>
        <w:rPr>
          <w:rFonts w:ascii="Times New Roman" w:hAnsi="Times New Roman" w:cs="Times New Roman"/>
          <w:lang w:val="en-US"/>
        </w:rPr>
        <w:t xml:space="preserve">area </w:t>
      </w:r>
      <w:r w:rsidRPr="00CE386B">
        <w:rPr>
          <w:rFonts w:ascii="Times New Roman" w:hAnsi="Times New Roman" w:cs="Times New Roman"/>
          <w:i/>
          <w:iCs/>
          <w:lang w:val="en-US"/>
        </w:rPr>
        <w:t>i</w:t>
      </w:r>
      <w:r w:rsidRPr="00CE386B">
        <w:rPr>
          <w:rFonts w:ascii="Times New Roman" w:hAnsi="Times New Roman" w:cs="Times New Roman"/>
          <w:lang w:val="en-US"/>
        </w:rPr>
        <w:t xml:space="preserve">. The estimated set of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oMath>
      <w:r w:rsidRPr="00CE386B">
        <w:rPr>
          <w:rFonts w:ascii="Times New Roman" w:hAnsi="Times New Roman" w:cs="Times New Roman"/>
          <w:lang w:val="en-US"/>
        </w:rPr>
        <w:t xml:space="preserve"> coefficients provides a distribution of </w:t>
      </w:r>
      <w:r>
        <w:rPr>
          <w:rFonts w:ascii="Times New Roman" w:hAnsi="Times New Roman" w:cs="Times New Roman"/>
          <w:lang w:val="en-US"/>
        </w:rPr>
        <w:t>subnational area</w:t>
      </w:r>
      <w:r w:rsidRPr="00CE386B">
        <w:rPr>
          <w:rFonts w:ascii="Times New Roman" w:hAnsi="Times New Roman" w:cs="Times New Roman"/>
          <w:lang w:val="en-US"/>
        </w:rPr>
        <w:t>-specific rainfall effects. These slopes allow us to map spatial heterogeneity and to assess whether some areas are more sensitive to rainfall deviations than others.</w:t>
      </w:r>
    </w:p>
    <w:p w14:paraId="44389B9F" w14:textId="56FD8EB3"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3 Results</w:t>
      </w:r>
    </w:p>
    <w:p w14:paraId="2C6EC2EF" w14:textId="5C93C5F0"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3.1 Seasonal Changes in Rainfall and Homicide</w:t>
      </w:r>
      <w:r w:rsidR="004A6FAD" w:rsidRPr="00497BAE">
        <w:rPr>
          <w:rFonts w:ascii="Times New Roman" w:hAnsi="Times New Roman" w:cs="Times New Roman"/>
          <w:color w:val="auto"/>
          <w:lang w:val="en-US"/>
        </w:rPr>
        <w:t xml:space="preserve"> in Colombia</w:t>
      </w:r>
    </w:p>
    <w:p w14:paraId="3CBF6352" w14:textId="216FEA72" w:rsidR="00C347F8" w:rsidRPr="00C347F8" w:rsidRDefault="00C347F8" w:rsidP="00C347F8">
      <w:pPr>
        <w:rPr>
          <w:rFonts w:ascii="Times New Roman" w:hAnsi="Times New Roman" w:cs="Times New Roman"/>
          <w:lang w:val="en-US"/>
        </w:rPr>
      </w:pPr>
      <w:r w:rsidRPr="00C347F8">
        <w:rPr>
          <w:rFonts w:ascii="Times New Roman" w:hAnsi="Times New Roman" w:cs="Times New Roman"/>
          <w:lang w:val="en-US"/>
        </w:rPr>
        <w:t xml:space="preserve">Seasonal rainfall regimes in Colombia have shifted markedly over the past four decades. Figure 1a and 1c show that the early months of the year (particularly February and March) are now wetter than in previous decades, while rainfall during the latter part of the year (September through December) has steadily declined. In parallel, homicide seasonality has </w:t>
      </w:r>
      <w:r w:rsidRPr="00C347F8">
        <w:rPr>
          <w:rFonts w:ascii="Times New Roman" w:hAnsi="Times New Roman" w:cs="Times New Roman"/>
          <w:lang w:val="en-US"/>
        </w:rPr>
        <w:lastRenderedPageBreak/>
        <w:t>shifted in the opposite direction (Figure 1b and 1d): violence is now consistently below historical levels in the first months of the year (January</w:t>
      </w:r>
      <w:r w:rsidR="001D4F5B">
        <w:rPr>
          <w:rFonts w:ascii="Times New Roman" w:hAnsi="Times New Roman" w:cs="Times New Roman"/>
          <w:lang w:val="en-US"/>
        </w:rPr>
        <w:t>-</w:t>
      </w:r>
      <w:r w:rsidRPr="00C347F8">
        <w:rPr>
          <w:rFonts w:ascii="Times New Roman" w:hAnsi="Times New Roman" w:cs="Times New Roman"/>
          <w:lang w:val="en-US"/>
        </w:rPr>
        <w:t>April) and above historical levels in the final months (September</w:t>
      </w:r>
      <w:r w:rsidR="001D4F5B">
        <w:rPr>
          <w:rFonts w:ascii="Times New Roman" w:hAnsi="Times New Roman" w:cs="Times New Roman"/>
          <w:lang w:val="en-US"/>
        </w:rPr>
        <w:t>-</w:t>
      </w:r>
      <w:r w:rsidRPr="00C347F8">
        <w:rPr>
          <w:rFonts w:ascii="Times New Roman" w:hAnsi="Times New Roman" w:cs="Times New Roman"/>
          <w:lang w:val="en-US"/>
        </w:rPr>
        <w:t>December). These mirrored patterns suggest a potential reconfiguration of the seasonal structure linking rainfall and violence.</w:t>
      </w:r>
    </w:p>
    <w:p w14:paraId="09E2C384" w14:textId="04AA63D0" w:rsidR="00C347F8" w:rsidRPr="00C347F8" w:rsidRDefault="00C347F8" w:rsidP="00C347F8">
      <w:pPr>
        <w:rPr>
          <w:rFonts w:ascii="Times New Roman" w:hAnsi="Times New Roman" w:cs="Times New Roman"/>
          <w:lang w:val="en-US"/>
        </w:rPr>
      </w:pPr>
      <w:r w:rsidRPr="00C347F8">
        <w:rPr>
          <w:rFonts w:ascii="Times New Roman" w:hAnsi="Times New Roman" w:cs="Times New Roman"/>
          <w:lang w:val="en-US"/>
        </w:rPr>
        <w:t>To assess this relationship formally, we first estimate a two-way fixed-effects panel model with year and month fixed effects, using monthly rainfall and homicide anomalies at the national level. The estimated association between rainfall deviations and homicide deviations is negative and moderate</w:t>
      </w:r>
      <w:r w:rsidR="007F2D9B">
        <w:rPr>
          <w:rFonts w:ascii="Times New Roman" w:hAnsi="Times New Roman" w:cs="Times New Roman"/>
          <w:lang w:val="en-US"/>
        </w:rPr>
        <w:t xml:space="preserve"> in</w:t>
      </w:r>
      <w:r w:rsidRPr="00C347F8">
        <w:rPr>
          <w:rFonts w:ascii="Times New Roman" w:hAnsi="Times New Roman" w:cs="Times New Roman"/>
          <w:lang w:val="en-US"/>
        </w:rPr>
        <w:t xml:space="preserve"> size (β = –0.176; ±2 SE = –0.325 to –0.027). All robustness checks—including a one-way fixed-effects model with year fixed effects and GLS models with AR(1)</w:t>
      </w:r>
      <w:r w:rsidR="007F2D9B">
        <w:rPr>
          <w:rFonts w:ascii="Times New Roman" w:hAnsi="Times New Roman" w:cs="Times New Roman"/>
          <w:lang w:val="en-US"/>
        </w:rPr>
        <w:t>-</w:t>
      </w:r>
      <w:r w:rsidRPr="00C347F8">
        <w:rPr>
          <w:rFonts w:ascii="Times New Roman" w:hAnsi="Times New Roman" w:cs="Times New Roman"/>
          <w:lang w:val="en-US"/>
        </w:rPr>
        <w:t>AR(3) autocorrelation structures—produce estimates of similar direction and magnitude.</w:t>
      </w:r>
      <w:r w:rsidR="007F2D9B">
        <w:rPr>
          <w:rStyle w:val="FootnoteReference"/>
          <w:rFonts w:ascii="Times New Roman" w:hAnsi="Times New Roman" w:cs="Times New Roman"/>
          <w:lang w:val="en-US"/>
        </w:rPr>
        <w:footnoteReference w:id="7"/>
      </w:r>
    </w:p>
    <w:p w14:paraId="74C619C1" w14:textId="519AF9D7" w:rsidR="00C347F8" w:rsidRPr="00C347F8" w:rsidRDefault="00C347F8" w:rsidP="00C347F8">
      <w:pPr>
        <w:rPr>
          <w:rFonts w:ascii="Times New Roman" w:hAnsi="Times New Roman" w:cs="Times New Roman"/>
          <w:lang w:val="en-US"/>
        </w:rPr>
      </w:pPr>
      <w:r w:rsidRPr="00C347F8">
        <w:rPr>
          <w:rFonts w:ascii="Times New Roman" w:hAnsi="Times New Roman" w:cs="Times New Roman"/>
          <w:lang w:val="en-US"/>
        </w:rPr>
        <w:t>We next examine whether rainfall anomalies predict within-municipality variation in violence. A three-way fixed-effects model with municipality, year, and month fixed effects yields a negative but very small effect (β = –0.003; ±2 SE = –0.007 to 0.001), and two additional robustness models—one with year fixed effects and municipality dummies, and one with municipality fixed effects only—produce virtually identical estimates.</w:t>
      </w:r>
      <w:r w:rsidR="007C793A">
        <w:rPr>
          <w:rStyle w:val="FootnoteReference"/>
          <w:rFonts w:ascii="Times New Roman" w:hAnsi="Times New Roman" w:cs="Times New Roman"/>
          <w:lang w:val="en-US"/>
        </w:rPr>
        <w:footnoteReference w:id="8"/>
      </w:r>
      <w:r w:rsidRPr="00C347F8">
        <w:rPr>
          <w:rFonts w:ascii="Times New Roman" w:hAnsi="Times New Roman" w:cs="Times New Roman"/>
          <w:lang w:val="en-US"/>
        </w:rPr>
        <w:t xml:space="preserve"> Although the coefficient is slightly negative, its small magnitude likely reflects the averaging of heterogeneous local dynamics: some municipalities exhibit relatively stronger negative associations between rainfall anomalies and violence, while others display effects that are very close to zero. When pooled, these differing magnitudes compress into a </w:t>
      </w:r>
      <w:r w:rsidR="00EF7C2E">
        <w:rPr>
          <w:rFonts w:ascii="Times New Roman" w:hAnsi="Times New Roman" w:cs="Times New Roman"/>
          <w:lang w:val="en-US"/>
        </w:rPr>
        <w:t>close-to-zero</w:t>
      </w:r>
      <w:r w:rsidRPr="00C347F8">
        <w:rPr>
          <w:rFonts w:ascii="Times New Roman" w:hAnsi="Times New Roman" w:cs="Times New Roman"/>
          <w:lang w:val="en-US"/>
        </w:rPr>
        <w:t xml:space="preserve"> average effect, motivating a closer examination of municipality-specific slopes.</w:t>
      </w:r>
    </w:p>
    <w:p w14:paraId="69474216" w14:textId="28CC6824" w:rsidR="00C347F8" w:rsidRDefault="00C347F8" w:rsidP="00C347F8">
      <w:pPr>
        <w:rPr>
          <w:rFonts w:ascii="Times New Roman" w:hAnsi="Times New Roman" w:cs="Times New Roman"/>
          <w:lang w:val="en-US"/>
        </w:rPr>
      </w:pPr>
      <w:r w:rsidRPr="00C347F8">
        <w:rPr>
          <w:rFonts w:ascii="Times New Roman" w:hAnsi="Times New Roman" w:cs="Times New Roman"/>
          <w:lang w:val="en-US"/>
        </w:rPr>
        <w:t>The one-way fixed-effects model with municipality-specific slopes shows that nearly all local slopes are negative (Figure 1e), indicating a consistent tendency for wetter-than-usual months to coincide with lower violence across municipalities. However, the strength of this negative association varies geographically, with stronger effects concentrated in several municipalities around the Andes</w:t>
      </w:r>
      <w:r w:rsidR="00EF526E">
        <w:rPr>
          <w:rFonts w:ascii="Times New Roman" w:hAnsi="Times New Roman" w:cs="Times New Roman"/>
          <w:lang w:val="en-US"/>
        </w:rPr>
        <w:t xml:space="preserve"> (e.g., Cali, Bucaramanga)</w:t>
      </w:r>
      <w:r w:rsidRPr="00C347F8">
        <w:rPr>
          <w:rFonts w:ascii="Times New Roman" w:hAnsi="Times New Roman" w:cs="Times New Roman"/>
          <w:lang w:val="en-US"/>
        </w:rPr>
        <w:t xml:space="preserve"> and parts of the Caribbean region</w:t>
      </w:r>
      <w:r w:rsidR="00EF526E">
        <w:rPr>
          <w:rFonts w:ascii="Times New Roman" w:hAnsi="Times New Roman" w:cs="Times New Roman"/>
          <w:lang w:val="en-US"/>
        </w:rPr>
        <w:t xml:space="preserve"> (e.g., Cartagena).</w:t>
      </w:r>
    </w:p>
    <w:p w14:paraId="0D72F69D" w14:textId="4801A187" w:rsidR="00B46D9B" w:rsidRDefault="00065C3D">
      <w:pPr>
        <w:rPr>
          <w:rFonts w:ascii="Times New Roman" w:hAnsi="Times New Roman" w:cs="Times New Roman"/>
          <w:lang w:val="en-US"/>
        </w:rPr>
      </w:pPr>
      <w:r>
        <w:rPr>
          <w:noProof/>
        </w:rPr>
        <w:lastRenderedPageBreak/>
        <w:drawing>
          <wp:inline distT="0" distB="0" distL="0" distR="0" wp14:anchorId="07065D01" wp14:editId="5DA541E3">
            <wp:extent cx="5731510" cy="7451090"/>
            <wp:effectExtent l="0" t="0" r="2540" b="0"/>
            <wp:docPr id="93245720" name="Picture 7"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5720" name="Picture 7" descr="A close-up of a graph&#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7451090"/>
                    </a:xfrm>
                    <a:prstGeom prst="rect">
                      <a:avLst/>
                    </a:prstGeom>
                    <a:noFill/>
                    <a:ln>
                      <a:noFill/>
                    </a:ln>
                  </pic:spPr>
                </pic:pic>
              </a:graphicData>
            </a:graphic>
          </wp:inline>
        </w:drawing>
      </w:r>
    </w:p>
    <w:p w14:paraId="45031023" w14:textId="478A0F0E" w:rsidR="00B80DDC" w:rsidRPr="007158E5" w:rsidRDefault="00B80DDC" w:rsidP="00BE33A1">
      <w:pPr>
        <w:jc w:val="center"/>
        <w:rPr>
          <w:rFonts w:ascii="Times New Roman" w:hAnsi="Times New Roman" w:cs="Times New Roman"/>
          <w:i/>
          <w:iCs/>
          <w:lang w:val="en-US"/>
        </w:rPr>
      </w:pPr>
      <w:r w:rsidRPr="007158E5">
        <w:rPr>
          <w:rFonts w:ascii="Times New Roman" w:hAnsi="Times New Roman" w:cs="Times New Roman"/>
          <w:b/>
          <w:bCs/>
          <w:i/>
          <w:iCs/>
          <w:lang w:val="en-US"/>
        </w:rPr>
        <w:t>Figure 1</w:t>
      </w:r>
      <w:r w:rsidR="007158E5" w:rsidRPr="007158E5">
        <w:rPr>
          <w:rFonts w:ascii="Times New Roman" w:hAnsi="Times New Roman" w:cs="Times New Roman"/>
          <w:i/>
          <w:iCs/>
          <w:lang w:val="en-US"/>
        </w:rPr>
        <w:t xml:space="preserve"> Long-Term Shifts in Rainfall Seasonality, Violence Seasonality, and Spatial Heterogeneity of Rainfall Effects in Colombia</w:t>
      </w:r>
    </w:p>
    <w:p w14:paraId="01658561" w14:textId="77777777" w:rsidR="00324CFD" w:rsidRPr="00497BAE" w:rsidRDefault="00324CFD">
      <w:pPr>
        <w:rPr>
          <w:rFonts w:ascii="Times New Roman" w:hAnsi="Times New Roman" w:cs="Times New Roman"/>
          <w:lang w:val="en-US"/>
        </w:rPr>
      </w:pPr>
    </w:p>
    <w:p w14:paraId="3AE44422" w14:textId="608CE037" w:rsidR="00324CFD" w:rsidRPr="00497BAE" w:rsidRDefault="00324CFD" w:rsidP="00324CFD">
      <w:pPr>
        <w:pStyle w:val="Heading2"/>
        <w:rPr>
          <w:rFonts w:ascii="Times New Roman" w:hAnsi="Times New Roman" w:cs="Times New Roman"/>
          <w:color w:val="auto"/>
          <w:lang w:val="en-US"/>
        </w:rPr>
      </w:pPr>
      <w:r w:rsidRPr="00497BAE">
        <w:rPr>
          <w:rFonts w:ascii="Times New Roman" w:hAnsi="Times New Roman" w:cs="Times New Roman"/>
          <w:color w:val="auto"/>
          <w:lang w:val="en-US"/>
        </w:rPr>
        <w:lastRenderedPageBreak/>
        <w:t>3.</w:t>
      </w:r>
      <w:r w:rsidR="004A6FAD" w:rsidRPr="00497BAE">
        <w:rPr>
          <w:rFonts w:ascii="Times New Roman" w:hAnsi="Times New Roman" w:cs="Times New Roman"/>
          <w:color w:val="auto"/>
          <w:lang w:val="en-US"/>
        </w:rPr>
        <w:t>2</w:t>
      </w:r>
      <w:r w:rsidRPr="00497BAE">
        <w:rPr>
          <w:rFonts w:ascii="Times New Roman" w:hAnsi="Times New Roman" w:cs="Times New Roman"/>
          <w:color w:val="auto"/>
          <w:lang w:val="en-US"/>
        </w:rPr>
        <w:t xml:space="preserve"> Seasonal Changes in Rainfall and Homicide in Mexico</w:t>
      </w:r>
    </w:p>
    <w:p w14:paraId="05E4B125" w14:textId="30036B1B" w:rsidR="00FC021A" w:rsidRPr="00FC021A" w:rsidRDefault="00FC021A" w:rsidP="00FC021A">
      <w:pPr>
        <w:rPr>
          <w:rFonts w:ascii="Times New Roman" w:hAnsi="Times New Roman" w:cs="Times New Roman"/>
          <w:lang w:val="en-US"/>
        </w:rPr>
      </w:pPr>
      <w:r w:rsidRPr="00FC021A">
        <w:rPr>
          <w:rFonts w:ascii="Times New Roman" w:hAnsi="Times New Roman" w:cs="Times New Roman"/>
          <w:lang w:val="en-US"/>
        </w:rPr>
        <w:t>The visual inspection of shifts in seasonal rainfall patterns in Mexico is less pronounced than in the Colombian case. Monthly rainfall deviations show only small increases in December, January, and June, and slightly more noticeable declines in July and September (Figure 2a and 2c). In contrast, shifts in homicide seasonality are far more distinct: violence now falls well below historical levels between November and February, and rises markedly above historical levels between May and September (Figure 2b and 2d). We follow the same analytic strategy as in the Colombian analysis to formally assess the relationship between rainfall anomalies and violence.</w:t>
      </w:r>
    </w:p>
    <w:p w14:paraId="2EDB6A0A" w14:textId="07A4F69B" w:rsidR="00FC021A" w:rsidRPr="00FC021A" w:rsidRDefault="00FC021A" w:rsidP="00FC021A">
      <w:pPr>
        <w:rPr>
          <w:rFonts w:ascii="Times New Roman" w:hAnsi="Times New Roman" w:cs="Times New Roman"/>
          <w:lang w:val="en-US"/>
        </w:rPr>
      </w:pPr>
      <w:r w:rsidRPr="00FC021A">
        <w:rPr>
          <w:rFonts w:ascii="Times New Roman" w:hAnsi="Times New Roman" w:cs="Times New Roman"/>
          <w:lang w:val="en-US"/>
        </w:rPr>
        <w:t>We begin by evaluating whether rainfall anomalies correspond to national-level seasonal shifts in violence. A two-way fixed-effects panel regression with year and month fixed effects reveals a clear negative association between rainfall and homicide anomalies (β = –0.229; ±2 SE = –0.346 to –0.112), with all robustness checks closely replicating this result.</w:t>
      </w:r>
      <w:r w:rsidR="002C0DD6">
        <w:rPr>
          <w:rStyle w:val="FootnoteReference"/>
          <w:rFonts w:ascii="Times New Roman" w:hAnsi="Times New Roman" w:cs="Times New Roman"/>
          <w:lang w:val="en-US"/>
        </w:rPr>
        <w:footnoteReference w:id="9"/>
      </w:r>
      <w:r w:rsidRPr="00FC021A">
        <w:rPr>
          <w:rFonts w:ascii="Times New Roman" w:hAnsi="Times New Roman" w:cs="Times New Roman"/>
          <w:lang w:val="en-US"/>
        </w:rPr>
        <w:t xml:space="preserve"> At the national level, wetter-than-usual months tend to coincide with lower-than-usual homicide levels.</w:t>
      </w:r>
    </w:p>
    <w:p w14:paraId="6E753E3B" w14:textId="15BE9586" w:rsidR="00FC021A" w:rsidRPr="00FC021A" w:rsidRDefault="00FC021A" w:rsidP="00FC021A">
      <w:pPr>
        <w:rPr>
          <w:rFonts w:ascii="Times New Roman" w:hAnsi="Times New Roman" w:cs="Times New Roman"/>
          <w:lang w:val="en-US"/>
        </w:rPr>
      </w:pPr>
      <w:r w:rsidRPr="00FC021A">
        <w:rPr>
          <w:rFonts w:ascii="Times New Roman" w:hAnsi="Times New Roman" w:cs="Times New Roman"/>
          <w:lang w:val="en-US"/>
        </w:rPr>
        <w:t>We next assess whether rainfall anomalies explain month-to-month variation in violence within states. A three-way fixed-effects model with state, year, and month fixed effects produces a small but statistically consistent negative effect (β = –0.028; ±2 SE = –0.050 to –0.006), and two robustness models yield virtually identical estimates.</w:t>
      </w:r>
      <w:r w:rsidR="009A703A">
        <w:rPr>
          <w:rStyle w:val="FootnoteReference"/>
          <w:rFonts w:ascii="Times New Roman" w:hAnsi="Times New Roman" w:cs="Times New Roman"/>
          <w:lang w:val="en-US"/>
        </w:rPr>
        <w:footnoteReference w:id="10"/>
      </w:r>
      <w:r w:rsidRPr="00FC021A">
        <w:rPr>
          <w:rFonts w:ascii="Times New Roman" w:hAnsi="Times New Roman" w:cs="Times New Roman"/>
          <w:lang w:val="en-US"/>
        </w:rPr>
        <w:t xml:space="preserve"> As in Colombia, this pattern likely reflects heterogeneity in </w:t>
      </w:r>
      <w:r w:rsidR="009A703A">
        <w:rPr>
          <w:rFonts w:ascii="Times New Roman" w:hAnsi="Times New Roman" w:cs="Times New Roman"/>
          <w:lang w:val="en-US"/>
        </w:rPr>
        <w:t>subnational</w:t>
      </w:r>
      <w:r w:rsidRPr="00FC021A">
        <w:rPr>
          <w:rFonts w:ascii="Times New Roman" w:hAnsi="Times New Roman" w:cs="Times New Roman"/>
          <w:lang w:val="en-US"/>
        </w:rPr>
        <w:t xml:space="preserve"> conditions: some states exhibit stronger negative rainfall</w:t>
      </w:r>
      <w:r>
        <w:rPr>
          <w:rFonts w:ascii="Times New Roman" w:hAnsi="Times New Roman" w:cs="Times New Roman"/>
          <w:lang w:val="en-US"/>
        </w:rPr>
        <w:t>-</w:t>
      </w:r>
      <w:r w:rsidRPr="00FC021A">
        <w:rPr>
          <w:rFonts w:ascii="Times New Roman" w:hAnsi="Times New Roman" w:cs="Times New Roman"/>
          <w:lang w:val="en-US"/>
        </w:rPr>
        <w:t>violence associations, while others show effects close to zero, resulting in a compressed near-zero average when pooled.</w:t>
      </w:r>
    </w:p>
    <w:p w14:paraId="40C264E6" w14:textId="5B0AB274" w:rsidR="00FC021A" w:rsidRDefault="00FC021A" w:rsidP="00D0123F">
      <w:pPr>
        <w:rPr>
          <w:rFonts w:ascii="Times New Roman" w:hAnsi="Times New Roman" w:cs="Times New Roman"/>
          <w:lang w:val="en-US"/>
        </w:rPr>
      </w:pPr>
      <w:r w:rsidRPr="00FC021A">
        <w:rPr>
          <w:rFonts w:ascii="Times New Roman" w:hAnsi="Times New Roman" w:cs="Times New Roman"/>
          <w:lang w:val="en-US"/>
        </w:rPr>
        <w:t>To explore this heterogeneity directly, we estimate a model with state-specific slopes</w:t>
      </w:r>
      <w:r w:rsidR="002C0DD6">
        <w:rPr>
          <w:rFonts w:ascii="Times New Roman" w:hAnsi="Times New Roman" w:cs="Times New Roman"/>
          <w:lang w:val="en-US"/>
        </w:rPr>
        <w:t xml:space="preserve"> (Figure 2e)</w:t>
      </w:r>
      <w:r w:rsidRPr="00FC021A">
        <w:rPr>
          <w:rFonts w:ascii="Times New Roman" w:hAnsi="Times New Roman" w:cs="Times New Roman"/>
          <w:lang w:val="en-US"/>
        </w:rPr>
        <w:t>. These results reveal substantial cross-state variation in the strength—and, in a small number of cases, the direction—of the rainfall</w:t>
      </w:r>
      <w:r w:rsidR="002C0DD6">
        <w:rPr>
          <w:rFonts w:ascii="Times New Roman" w:hAnsi="Times New Roman" w:cs="Times New Roman"/>
          <w:lang w:val="en-US"/>
        </w:rPr>
        <w:t>-</w:t>
      </w:r>
      <w:r w:rsidRPr="00FC021A">
        <w:rPr>
          <w:rFonts w:ascii="Times New Roman" w:hAnsi="Times New Roman" w:cs="Times New Roman"/>
          <w:lang w:val="en-US"/>
        </w:rPr>
        <w:t>violence relationship. Most states display negative slopes, consistent with the national pattern. However, several states in hot arid regions along the Pacific Coast and within the Chihuahuan Desert exhibit weakly positive slopes, suggesting that rainfall may temporarily increase mobility and outdoor routine activities in particularly dry climates.</w:t>
      </w:r>
    </w:p>
    <w:p w14:paraId="6176FC60" w14:textId="29EFF7A5" w:rsidR="00324CFD" w:rsidRDefault="0071325A">
      <w:pPr>
        <w:rPr>
          <w:rFonts w:ascii="Times New Roman" w:hAnsi="Times New Roman" w:cs="Times New Roman"/>
          <w:lang w:val="en-US"/>
        </w:rPr>
      </w:pPr>
      <w:r>
        <w:rPr>
          <w:noProof/>
        </w:rPr>
        <w:lastRenderedPageBreak/>
        <w:drawing>
          <wp:inline distT="0" distB="0" distL="0" distR="0" wp14:anchorId="17A87EBF" wp14:editId="0976A8E3">
            <wp:extent cx="5731510" cy="6701790"/>
            <wp:effectExtent l="0" t="0" r="2540" b="3810"/>
            <wp:docPr id="1130058910" name="Picture 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58910" name="Picture 8" descr="A close-up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6701790"/>
                    </a:xfrm>
                    <a:prstGeom prst="rect">
                      <a:avLst/>
                    </a:prstGeom>
                    <a:noFill/>
                    <a:ln>
                      <a:noFill/>
                    </a:ln>
                  </pic:spPr>
                </pic:pic>
              </a:graphicData>
            </a:graphic>
          </wp:inline>
        </w:drawing>
      </w:r>
    </w:p>
    <w:p w14:paraId="00ABA8FE" w14:textId="324CFEE5" w:rsidR="000222AC" w:rsidRDefault="007158E5" w:rsidP="00BE33A1">
      <w:pPr>
        <w:jc w:val="center"/>
        <w:rPr>
          <w:rFonts w:ascii="Times New Roman" w:hAnsi="Times New Roman" w:cs="Times New Roman"/>
          <w:i/>
          <w:iCs/>
          <w:lang w:val="en-US"/>
        </w:rPr>
      </w:pPr>
      <w:r w:rsidRPr="007158E5">
        <w:rPr>
          <w:rFonts w:ascii="Times New Roman" w:hAnsi="Times New Roman" w:cs="Times New Roman"/>
          <w:b/>
          <w:bCs/>
          <w:i/>
          <w:iCs/>
          <w:lang w:val="en-US"/>
        </w:rPr>
        <w:t xml:space="preserve">Figure </w:t>
      </w:r>
      <w:r>
        <w:rPr>
          <w:rFonts w:ascii="Times New Roman" w:hAnsi="Times New Roman" w:cs="Times New Roman"/>
          <w:b/>
          <w:bCs/>
          <w:i/>
          <w:iCs/>
          <w:lang w:val="en-US"/>
        </w:rPr>
        <w:t>2</w:t>
      </w:r>
      <w:r w:rsidRPr="007158E5">
        <w:rPr>
          <w:rFonts w:ascii="Times New Roman" w:hAnsi="Times New Roman" w:cs="Times New Roman"/>
          <w:i/>
          <w:iCs/>
          <w:lang w:val="en-US"/>
        </w:rPr>
        <w:t xml:space="preserve"> Long-Term Shifts in Rainfall Seasonality, Violence Seasonality, and Spatial Heterogeneity of Rainfall Effects in </w:t>
      </w:r>
      <w:r>
        <w:rPr>
          <w:rFonts w:ascii="Times New Roman" w:hAnsi="Times New Roman" w:cs="Times New Roman"/>
          <w:i/>
          <w:iCs/>
          <w:lang w:val="en-US"/>
        </w:rPr>
        <w:t>Mexico</w:t>
      </w:r>
    </w:p>
    <w:p w14:paraId="5169EA26" w14:textId="77777777" w:rsidR="00F25369" w:rsidRPr="00F25369" w:rsidRDefault="00F25369">
      <w:pPr>
        <w:rPr>
          <w:rFonts w:ascii="Times New Roman" w:hAnsi="Times New Roman" w:cs="Times New Roman"/>
          <w:i/>
          <w:iCs/>
          <w:lang w:val="en-US"/>
        </w:rPr>
      </w:pPr>
    </w:p>
    <w:p w14:paraId="06385417" w14:textId="5224B5A1" w:rsidR="00F51153" w:rsidRPr="002B36E6" w:rsidRDefault="000222AC" w:rsidP="002B36E6">
      <w:pPr>
        <w:pStyle w:val="Heading2"/>
        <w:rPr>
          <w:rFonts w:ascii="Times New Roman" w:hAnsi="Times New Roman" w:cs="Times New Roman"/>
          <w:color w:val="auto"/>
          <w:lang w:val="en-US"/>
        </w:rPr>
      </w:pPr>
      <w:r w:rsidRPr="00497BAE">
        <w:rPr>
          <w:rFonts w:ascii="Times New Roman" w:hAnsi="Times New Roman" w:cs="Times New Roman"/>
          <w:color w:val="auto"/>
          <w:lang w:val="en-US"/>
        </w:rPr>
        <w:t xml:space="preserve">3.3 Seasonal Changes in Rainfall and </w:t>
      </w:r>
      <w:r w:rsidR="00DC03F5" w:rsidRPr="00497BAE">
        <w:rPr>
          <w:rFonts w:ascii="Times New Roman" w:hAnsi="Times New Roman" w:cs="Times New Roman"/>
          <w:color w:val="auto"/>
          <w:lang w:val="en-US"/>
        </w:rPr>
        <w:t>Street Violence</w:t>
      </w:r>
      <w:r w:rsidRPr="00497BAE">
        <w:rPr>
          <w:rFonts w:ascii="Times New Roman" w:hAnsi="Times New Roman" w:cs="Times New Roman"/>
          <w:color w:val="auto"/>
          <w:lang w:val="en-US"/>
        </w:rPr>
        <w:t xml:space="preserve"> in Gainesville, Florida</w:t>
      </w:r>
    </w:p>
    <w:p w14:paraId="4AC715A1" w14:textId="621B84B5" w:rsidR="00E121B1" w:rsidRDefault="00E121B1" w:rsidP="00211790">
      <w:pPr>
        <w:rPr>
          <w:rFonts w:ascii="Times New Roman" w:hAnsi="Times New Roman" w:cs="Times New Roman"/>
          <w:lang w:val="en-US"/>
        </w:rPr>
      </w:pPr>
      <w:r w:rsidRPr="00E121B1">
        <w:rPr>
          <w:rFonts w:ascii="Times New Roman" w:hAnsi="Times New Roman" w:cs="Times New Roman"/>
          <w:lang w:val="en-US"/>
        </w:rPr>
        <w:t xml:space="preserve">Figures 3a and 3c show that seasonal rainfall regimes have undergone substantial shifts since the early 20th century in Gainesville, FL. The beginning of the year is now drier than in previous decades, while rainfall between July and October has steadily increased. Patterns of </w:t>
      </w:r>
      <w:r w:rsidRPr="00E121B1">
        <w:rPr>
          <w:rFonts w:ascii="Times New Roman" w:hAnsi="Times New Roman" w:cs="Times New Roman"/>
          <w:lang w:val="en-US"/>
        </w:rPr>
        <w:lastRenderedPageBreak/>
        <w:t>violence have shifted as well: violence is now considerably above historical levels in May and June, and below historical levels in August and September (Figures 3b and 3d). We assess the relationship between rainfall and violence anomalies using fixed-effects and panel regression models.</w:t>
      </w:r>
    </w:p>
    <w:p w14:paraId="28633326" w14:textId="22BF5876" w:rsidR="00787399" w:rsidRDefault="00EA2032">
      <w:pPr>
        <w:rPr>
          <w:rFonts w:ascii="Times New Roman" w:hAnsi="Times New Roman" w:cs="Times New Roman"/>
          <w:lang w:val="en-US"/>
        </w:rPr>
      </w:pPr>
      <w:bookmarkStart w:id="1" w:name="_Hlk214003858"/>
      <w:r w:rsidRPr="00EA2032">
        <w:rPr>
          <w:rFonts w:ascii="Times New Roman" w:hAnsi="Times New Roman" w:cs="Times New Roman"/>
          <w:lang w:val="en-US"/>
        </w:rPr>
        <w:t>The two-way fixed-effects panel model with year and month fixed effects indicates a negative but less precise association (β = –0.124; ±2 SE = –0.297 to 0.050). All robustness checks yield estimates of similar magnitude and direction.</w:t>
      </w:r>
      <w:r>
        <w:rPr>
          <w:rStyle w:val="FootnoteReference"/>
          <w:rFonts w:ascii="Times New Roman" w:hAnsi="Times New Roman" w:cs="Times New Roman"/>
          <w:lang w:val="en-US"/>
        </w:rPr>
        <w:footnoteReference w:id="11"/>
      </w:r>
      <w:r w:rsidRPr="00EA2032">
        <w:rPr>
          <w:rFonts w:ascii="Times New Roman" w:hAnsi="Times New Roman" w:cs="Times New Roman"/>
          <w:lang w:val="en-US"/>
        </w:rPr>
        <w:t xml:space="preserve"> </w:t>
      </w:r>
      <w:bookmarkEnd w:id="1"/>
      <w:r w:rsidR="00530262" w:rsidRPr="00530262">
        <w:rPr>
          <w:rFonts w:ascii="Times New Roman" w:hAnsi="Times New Roman" w:cs="Times New Roman"/>
          <w:lang w:val="en-US"/>
        </w:rPr>
        <w:t>These models suggest a tendency for wetter-than-usual months to coincide with lower-than-usual violence, but caution is warranted, as the estimates are less precise than in the previous two case studies</w:t>
      </w:r>
      <w:r w:rsidR="00530262">
        <w:rPr>
          <w:rFonts w:ascii="Times New Roman" w:hAnsi="Times New Roman" w:cs="Times New Roman"/>
          <w:lang w:val="en-US"/>
        </w:rPr>
        <w:t xml:space="preserve">, </w:t>
      </w:r>
      <w:r w:rsidR="00530262" w:rsidRPr="00530262">
        <w:rPr>
          <w:rFonts w:ascii="Times New Roman" w:hAnsi="Times New Roman" w:cs="Times New Roman"/>
          <w:lang w:val="en-US"/>
        </w:rPr>
        <w:t>potentially due to the more restricted length of the time series.</w:t>
      </w:r>
    </w:p>
    <w:p w14:paraId="196A87EE" w14:textId="77777777" w:rsidR="002B36E6" w:rsidRPr="00497BAE" w:rsidRDefault="002B36E6">
      <w:pPr>
        <w:rPr>
          <w:rFonts w:ascii="Times New Roman" w:hAnsi="Times New Roman" w:cs="Times New Roman"/>
          <w:lang w:val="en-US"/>
        </w:rPr>
      </w:pPr>
    </w:p>
    <w:p w14:paraId="63A8CD06" w14:textId="1363CE1C" w:rsidR="00F86852" w:rsidRDefault="00344ADC">
      <w:pPr>
        <w:rPr>
          <w:rFonts w:ascii="Times New Roman" w:hAnsi="Times New Roman" w:cs="Times New Roman"/>
          <w:lang w:val="en-US"/>
        </w:rPr>
      </w:pPr>
      <w:r>
        <w:rPr>
          <w:noProof/>
        </w:rPr>
        <w:drawing>
          <wp:inline distT="0" distB="0" distL="0" distR="0" wp14:anchorId="21376296" wp14:editId="24661B80">
            <wp:extent cx="5731510" cy="4011930"/>
            <wp:effectExtent l="0" t="0" r="2540" b="7620"/>
            <wp:docPr id="699992260" name="Picture 9"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92260" name="Picture 9" descr="A graph of different types of graph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5064CD53" w14:textId="27E9058C" w:rsidR="00F86852" w:rsidRPr="002B36E6" w:rsidRDefault="007158E5" w:rsidP="00BE33A1">
      <w:pPr>
        <w:jc w:val="center"/>
        <w:rPr>
          <w:rFonts w:ascii="Times New Roman" w:hAnsi="Times New Roman" w:cs="Times New Roman"/>
          <w:i/>
          <w:iCs/>
          <w:lang w:val="en-US"/>
        </w:rPr>
      </w:pPr>
      <w:r w:rsidRPr="007158E5">
        <w:rPr>
          <w:rFonts w:ascii="Times New Roman" w:hAnsi="Times New Roman" w:cs="Times New Roman"/>
          <w:b/>
          <w:bCs/>
          <w:i/>
          <w:iCs/>
          <w:lang w:val="en-US"/>
        </w:rPr>
        <w:t xml:space="preserve">Figure </w:t>
      </w:r>
      <w:r>
        <w:rPr>
          <w:rFonts w:ascii="Times New Roman" w:hAnsi="Times New Roman" w:cs="Times New Roman"/>
          <w:b/>
          <w:bCs/>
          <w:i/>
          <w:iCs/>
          <w:lang w:val="en-US"/>
        </w:rPr>
        <w:t>3</w:t>
      </w:r>
      <w:r w:rsidRPr="007158E5">
        <w:rPr>
          <w:rFonts w:ascii="Times New Roman" w:hAnsi="Times New Roman" w:cs="Times New Roman"/>
          <w:i/>
          <w:iCs/>
          <w:lang w:val="en-US"/>
        </w:rPr>
        <w:t xml:space="preserve"> Long-Term Shifts in Rainfall Seasonality</w:t>
      </w:r>
      <w:r>
        <w:rPr>
          <w:rFonts w:ascii="Times New Roman" w:hAnsi="Times New Roman" w:cs="Times New Roman"/>
          <w:i/>
          <w:iCs/>
          <w:lang w:val="en-US"/>
        </w:rPr>
        <w:t xml:space="preserve"> and</w:t>
      </w:r>
      <w:r w:rsidRPr="007158E5">
        <w:rPr>
          <w:rFonts w:ascii="Times New Roman" w:hAnsi="Times New Roman" w:cs="Times New Roman"/>
          <w:i/>
          <w:iCs/>
          <w:lang w:val="en-US"/>
        </w:rPr>
        <w:t xml:space="preserve"> Violence Seasonality in </w:t>
      </w:r>
      <w:bookmarkStart w:id="2" w:name="_Hlk214376973"/>
      <w:r>
        <w:rPr>
          <w:rFonts w:ascii="Times New Roman" w:hAnsi="Times New Roman" w:cs="Times New Roman"/>
          <w:i/>
          <w:iCs/>
          <w:lang w:val="en-US"/>
        </w:rPr>
        <w:t>Gainesville, Florida</w:t>
      </w:r>
      <w:bookmarkEnd w:id="2"/>
    </w:p>
    <w:p w14:paraId="17C2B7BD" w14:textId="4F7439C1" w:rsidR="00353227"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4 Discussion</w:t>
      </w:r>
    </w:p>
    <w:p w14:paraId="659B212C" w14:textId="77777777" w:rsidR="00353227" w:rsidRPr="00497BAE" w:rsidRDefault="00353227">
      <w:pPr>
        <w:rPr>
          <w:rFonts w:ascii="Times New Roman" w:hAnsi="Times New Roman" w:cs="Times New Roman"/>
          <w:lang w:val="en-US"/>
        </w:rPr>
      </w:pPr>
    </w:p>
    <w:p w14:paraId="30D0493B" w14:textId="0F4A385D" w:rsidR="00096CA5" w:rsidRDefault="00902732">
      <w:pPr>
        <w:rPr>
          <w:rFonts w:ascii="Times New Roman" w:eastAsiaTheme="majorEastAsia" w:hAnsi="Times New Roman" w:cs="Times New Roman"/>
          <w:sz w:val="40"/>
          <w:szCs w:val="40"/>
          <w:lang w:val="en-US"/>
        </w:rPr>
      </w:pPr>
      <w:r>
        <w:rPr>
          <w:rFonts w:ascii="Times New Roman" w:hAnsi="Times New Roman" w:cs="Times New Roman"/>
          <w:lang w:val="en-US"/>
        </w:rPr>
        <w:lastRenderedPageBreak/>
        <w:t xml:space="preserve">Mexico opposite coefs: </w:t>
      </w:r>
      <w:r w:rsidRPr="00D0123F">
        <w:rPr>
          <w:rFonts w:ascii="Times New Roman" w:hAnsi="Times New Roman" w:cs="Times New Roman"/>
          <w:lang w:val="en-US"/>
        </w:rPr>
        <w:t xml:space="preserve">This aligns with theoretical accounts such as Agnew’s (2011) strain framework, which posits that relief from chronic environmental stressors (including drought) may reduce negative affect and increase social interaction. </w:t>
      </w:r>
      <w:r w:rsidR="00096CA5">
        <w:rPr>
          <w:rFonts w:ascii="Times New Roman" w:hAnsi="Times New Roman" w:cs="Times New Roman"/>
          <w:lang w:val="en-US"/>
        </w:rPr>
        <w:br w:type="page"/>
      </w:r>
    </w:p>
    <w:p w14:paraId="3A5E6BEE" w14:textId="5738959B"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References</w:t>
      </w:r>
    </w:p>
    <w:p w14:paraId="2B4EBC07" w14:textId="2B8AE71C" w:rsidR="00BB4CA0" w:rsidRPr="00497BAE" w:rsidRDefault="00BB4CA0" w:rsidP="00BB4CA0">
      <w:pPr>
        <w:rPr>
          <w:rFonts w:ascii="Times New Roman" w:hAnsi="Times New Roman" w:cs="Times New Roman"/>
          <w:lang w:val="en-US"/>
        </w:rPr>
      </w:pPr>
      <w:r w:rsidRPr="00497BAE">
        <w:rPr>
          <w:rFonts w:ascii="Times New Roman" w:hAnsi="Times New Roman" w:cs="Times New Roman"/>
          <w:lang w:val="en-US"/>
        </w:rPr>
        <w:t xml:space="preserve">Agnew, R. (2011). Dire forecast: A theoretical model of the impact of climate change on crime. </w:t>
      </w:r>
      <w:r w:rsidRPr="00497BAE">
        <w:rPr>
          <w:rFonts w:ascii="Times New Roman" w:hAnsi="Times New Roman" w:cs="Times New Roman"/>
          <w:i/>
          <w:iCs/>
          <w:lang w:val="en-US"/>
        </w:rPr>
        <w:t>Theoretical Criminology</w:t>
      </w:r>
      <w:r w:rsidRPr="00497BAE">
        <w:rPr>
          <w:rFonts w:ascii="Times New Roman" w:hAnsi="Times New Roman" w:cs="Times New Roman"/>
          <w:lang w:val="en-US"/>
        </w:rPr>
        <w:t xml:space="preserve">, 16(1), 21-42. </w:t>
      </w:r>
      <w:hyperlink r:id="rId15" w:history="1">
        <w:r w:rsidRPr="00497BAE">
          <w:rPr>
            <w:rStyle w:val="Hyperlink"/>
            <w:rFonts w:ascii="Times New Roman" w:hAnsi="Times New Roman" w:cs="Times New Roman"/>
            <w:lang w:val="en-US"/>
          </w:rPr>
          <w:t>https://doi.org/10.1177/1362480611416843</w:t>
        </w:r>
      </w:hyperlink>
      <w:r w:rsidRPr="00497BAE">
        <w:rPr>
          <w:rFonts w:ascii="Times New Roman" w:hAnsi="Times New Roman" w:cs="Times New Roman"/>
          <w:lang w:val="en-US"/>
        </w:rPr>
        <w:t xml:space="preserve"> </w:t>
      </w:r>
    </w:p>
    <w:p w14:paraId="4D16C9B3" w14:textId="627ECE7A"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Almazroui, M., Islam, M. N., Saeed, F., Saeed, S., Ismail, M., Ehsan, M.A., ... &amp; Barlow, M. (2021). Projected changes in temperature and precipitation over the United States, Central America, and the Caribbean in CMIP6 GCMs. </w:t>
      </w:r>
      <w:r w:rsidRPr="00497BAE">
        <w:rPr>
          <w:rFonts w:ascii="Times New Roman" w:hAnsi="Times New Roman" w:cs="Times New Roman"/>
          <w:i/>
          <w:iCs/>
        </w:rPr>
        <w:t>Earth Systems and Environment</w:t>
      </w:r>
      <w:r w:rsidRPr="00497BAE">
        <w:rPr>
          <w:rFonts w:ascii="Times New Roman" w:hAnsi="Times New Roman" w:cs="Times New Roman"/>
        </w:rPr>
        <w:t xml:space="preserve">, 5(1), 1-24. </w:t>
      </w:r>
      <w:hyperlink r:id="rId16" w:history="1">
        <w:r w:rsidRPr="00497BAE">
          <w:rPr>
            <w:rStyle w:val="Hyperlink"/>
            <w:rFonts w:ascii="Times New Roman" w:hAnsi="Times New Roman" w:cs="Times New Roman"/>
          </w:rPr>
          <w:t>https://doi.org/10.1007/s41748-021-00199-5</w:t>
        </w:r>
      </w:hyperlink>
      <w:r w:rsidRPr="00497BAE">
        <w:rPr>
          <w:rFonts w:ascii="Times New Roman" w:hAnsi="Times New Roman" w:cs="Times New Roman"/>
        </w:rPr>
        <w:t xml:space="preserve"> </w:t>
      </w:r>
    </w:p>
    <w:p w14:paraId="2E70BBAB" w14:textId="1D690F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Anderson C.A., </w:t>
      </w:r>
      <w:r w:rsidR="001E71CE">
        <w:rPr>
          <w:rFonts w:ascii="Times New Roman" w:hAnsi="Times New Roman" w:cs="Times New Roman"/>
          <w:lang w:val="en-US"/>
        </w:rPr>
        <w:t xml:space="preserve">&amp; </w:t>
      </w:r>
      <w:r w:rsidRPr="00497BAE">
        <w:rPr>
          <w:rFonts w:ascii="Times New Roman" w:hAnsi="Times New Roman" w:cs="Times New Roman"/>
          <w:lang w:val="en-US"/>
        </w:rPr>
        <w:t xml:space="preserve">Anderson K.B. (1998). Temperature and Aggression: Paradox, Controversy, and a (Fairly) Clear Picture. In R.G. Geen &amp; E.D. Donnerstein (Eds.), </w:t>
      </w:r>
      <w:r w:rsidRPr="00497BAE">
        <w:rPr>
          <w:rFonts w:ascii="Times New Roman" w:hAnsi="Times New Roman" w:cs="Times New Roman"/>
          <w:i/>
          <w:iCs/>
          <w:lang w:val="en-US"/>
        </w:rPr>
        <w:t>Human Aggression: Theories, Research, and Implications for Social Policy</w:t>
      </w:r>
      <w:r w:rsidRPr="00497BAE">
        <w:rPr>
          <w:rFonts w:ascii="Times New Roman" w:hAnsi="Times New Roman" w:cs="Times New Roman"/>
          <w:lang w:val="en-US"/>
        </w:rPr>
        <w:t xml:space="preserve"> (pp. 247-298). Academic Press.</w:t>
      </w:r>
    </w:p>
    <w:p w14:paraId="04F1B742" w14:textId="21BC4ED4" w:rsidR="00B05650" w:rsidRPr="00497BAE" w:rsidRDefault="00B05650" w:rsidP="000B1FEC">
      <w:pPr>
        <w:rPr>
          <w:rFonts w:ascii="Times New Roman" w:hAnsi="Times New Roman" w:cs="Times New Roman"/>
          <w:lang w:val="en-US"/>
        </w:rPr>
      </w:pPr>
      <w:r w:rsidRPr="007F3633">
        <w:rPr>
          <w:rFonts w:ascii="Times New Roman" w:hAnsi="Times New Roman" w:cs="Times New Roman"/>
        </w:rPr>
        <w:t xml:space="preserve">Anderson, C.A., Deuser, W.E., &amp; DeNeve, K.M. (1995). </w:t>
      </w:r>
      <w:r w:rsidRPr="00497BAE">
        <w:rPr>
          <w:rFonts w:ascii="Times New Roman" w:hAnsi="Times New Roman" w:cs="Times New Roman"/>
          <w:lang w:val="en-US"/>
        </w:rPr>
        <w:t xml:space="preserve">Hot Temperatures, Hostile Affect, Hostile Cognition, and Arousal: Tests of a General Model of Affective Aggression. </w:t>
      </w:r>
      <w:r w:rsidRPr="00497BAE">
        <w:rPr>
          <w:rFonts w:ascii="Times New Roman" w:hAnsi="Times New Roman" w:cs="Times New Roman"/>
          <w:i/>
          <w:iCs/>
          <w:lang w:val="en-US"/>
        </w:rPr>
        <w:t>Personality and Social Psychology Bulletin</w:t>
      </w:r>
      <w:r w:rsidRPr="00497BAE">
        <w:rPr>
          <w:rFonts w:ascii="Times New Roman" w:hAnsi="Times New Roman" w:cs="Times New Roman"/>
          <w:lang w:val="en-US"/>
        </w:rPr>
        <w:t xml:space="preserve">, 21(5), 434-448. </w:t>
      </w:r>
      <w:hyperlink r:id="rId17" w:history="1">
        <w:r w:rsidRPr="00497BAE">
          <w:rPr>
            <w:rStyle w:val="Hyperlink"/>
            <w:rFonts w:ascii="Times New Roman" w:hAnsi="Times New Roman" w:cs="Times New Roman"/>
            <w:lang w:val="en-US"/>
          </w:rPr>
          <w:t>https://doi.org/10.1177/0146167295215002</w:t>
        </w:r>
      </w:hyperlink>
      <w:r w:rsidRPr="00497BAE">
        <w:rPr>
          <w:rFonts w:ascii="Times New Roman" w:hAnsi="Times New Roman" w:cs="Times New Roman"/>
          <w:lang w:val="en-US"/>
        </w:rPr>
        <w:t xml:space="preserve"> </w:t>
      </w:r>
    </w:p>
    <w:p w14:paraId="5E10DDA9" w14:textId="418D060B" w:rsidR="009B4038" w:rsidRPr="00883CEA" w:rsidRDefault="009B4038" w:rsidP="000B1FEC">
      <w:pPr>
        <w:rPr>
          <w:rFonts w:ascii="Times New Roman" w:hAnsi="Times New Roman" w:cs="Times New Roman"/>
        </w:rPr>
      </w:pPr>
      <w:r w:rsidRPr="007F3633">
        <w:rPr>
          <w:rFonts w:ascii="Times New Roman" w:hAnsi="Times New Roman" w:cs="Times New Roman"/>
        </w:rPr>
        <w:t xml:space="preserve">Andresen, M.A., &amp; Malleson, N. (2013). </w:t>
      </w:r>
      <w:r w:rsidR="00883CEA" w:rsidRPr="00883CEA">
        <w:rPr>
          <w:rFonts w:ascii="Times New Roman" w:hAnsi="Times New Roman" w:cs="Times New Roman"/>
        </w:rPr>
        <w:t xml:space="preserve">Crime </w:t>
      </w:r>
      <w:r w:rsidR="00883CEA">
        <w:rPr>
          <w:rFonts w:ascii="Times New Roman" w:hAnsi="Times New Roman" w:cs="Times New Roman"/>
        </w:rPr>
        <w:t>Se</w:t>
      </w:r>
      <w:r w:rsidR="00883CEA" w:rsidRPr="00883CEA">
        <w:rPr>
          <w:rFonts w:ascii="Times New Roman" w:hAnsi="Times New Roman" w:cs="Times New Roman"/>
        </w:rPr>
        <w:t xml:space="preserve">asonality and </w:t>
      </w:r>
      <w:r w:rsidR="00883CEA">
        <w:rPr>
          <w:rFonts w:ascii="Times New Roman" w:hAnsi="Times New Roman" w:cs="Times New Roman"/>
        </w:rPr>
        <w:t>i</w:t>
      </w:r>
      <w:r w:rsidR="00883CEA" w:rsidRPr="00883CEA">
        <w:rPr>
          <w:rFonts w:ascii="Times New Roman" w:hAnsi="Times New Roman" w:cs="Times New Roman"/>
        </w:rPr>
        <w:t xml:space="preserve">ts </w:t>
      </w:r>
      <w:r w:rsidR="00883CEA">
        <w:rPr>
          <w:rFonts w:ascii="Times New Roman" w:hAnsi="Times New Roman" w:cs="Times New Roman"/>
        </w:rPr>
        <w:t>V</w:t>
      </w:r>
      <w:r w:rsidR="00883CEA" w:rsidRPr="00883CEA">
        <w:rPr>
          <w:rFonts w:ascii="Times New Roman" w:hAnsi="Times New Roman" w:cs="Times New Roman"/>
        </w:rPr>
        <w:t xml:space="preserve">ariations </w:t>
      </w:r>
      <w:r w:rsidR="00883CEA">
        <w:rPr>
          <w:rFonts w:ascii="Times New Roman" w:hAnsi="Times New Roman" w:cs="Times New Roman"/>
        </w:rPr>
        <w:t>a</w:t>
      </w:r>
      <w:r w:rsidR="00883CEA" w:rsidRPr="00883CEA">
        <w:rPr>
          <w:rFonts w:ascii="Times New Roman" w:hAnsi="Times New Roman" w:cs="Times New Roman"/>
        </w:rPr>
        <w:t xml:space="preserve">cross </w:t>
      </w:r>
      <w:r w:rsidR="00883CEA">
        <w:rPr>
          <w:rFonts w:ascii="Times New Roman" w:hAnsi="Times New Roman" w:cs="Times New Roman"/>
        </w:rPr>
        <w:t>S</w:t>
      </w:r>
      <w:r w:rsidR="00883CEA" w:rsidRPr="00883CEA">
        <w:rPr>
          <w:rFonts w:ascii="Times New Roman" w:hAnsi="Times New Roman" w:cs="Times New Roman"/>
        </w:rPr>
        <w:t>pace</w:t>
      </w:r>
      <w:r w:rsidR="00883CEA">
        <w:rPr>
          <w:rFonts w:ascii="Times New Roman" w:hAnsi="Times New Roman" w:cs="Times New Roman"/>
        </w:rPr>
        <w:t xml:space="preserve">. </w:t>
      </w:r>
      <w:r w:rsidR="00883CEA" w:rsidRPr="006A1521">
        <w:rPr>
          <w:rFonts w:ascii="Times New Roman" w:hAnsi="Times New Roman" w:cs="Times New Roman"/>
          <w:i/>
          <w:iCs/>
        </w:rPr>
        <w:t>Applied Geography</w:t>
      </w:r>
      <w:r w:rsidR="00883CEA">
        <w:rPr>
          <w:rFonts w:ascii="Times New Roman" w:hAnsi="Times New Roman" w:cs="Times New Roman"/>
        </w:rPr>
        <w:t>, 43, 2</w:t>
      </w:r>
      <w:r w:rsidR="006A1521">
        <w:rPr>
          <w:rFonts w:ascii="Times New Roman" w:hAnsi="Times New Roman" w:cs="Times New Roman"/>
        </w:rPr>
        <w:t xml:space="preserve">5-35. </w:t>
      </w:r>
      <w:hyperlink r:id="rId18" w:history="1">
        <w:r w:rsidR="006A1521" w:rsidRPr="00C135E5">
          <w:rPr>
            <w:rStyle w:val="Hyperlink"/>
            <w:rFonts w:ascii="Times New Roman" w:hAnsi="Times New Roman" w:cs="Times New Roman"/>
          </w:rPr>
          <w:t>https://doi.org/10.1016/j.apgeog.2013.06.007</w:t>
        </w:r>
      </w:hyperlink>
      <w:r w:rsidR="006A1521">
        <w:rPr>
          <w:rFonts w:ascii="Times New Roman" w:hAnsi="Times New Roman" w:cs="Times New Roman"/>
        </w:rPr>
        <w:t xml:space="preserve"> </w:t>
      </w:r>
    </w:p>
    <w:p w14:paraId="4436876E" w14:textId="67FFDEBD" w:rsidR="000B1FEC" w:rsidRPr="00497BAE" w:rsidRDefault="000B1FEC" w:rsidP="000B1FEC">
      <w:pPr>
        <w:rPr>
          <w:rFonts w:ascii="Times New Roman" w:hAnsi="Times New Roman" w:cs="Times New Roman"/>
          <w:lang w:val="en-US"/>
        </w:rPr>
      </w:pPr>
      <w:r w:rsidRPr="007F3633">
        <w:rPr>
          <w:rFonts w:ascii="Times New Roman" w:hAnsi="Times New Roman" w:cs="Times New Roman"/>
        </w:rPr>
        <w:t xml:space="preserve">Baumer. </w:t>
      </w:r>
      <w:r w:rsidRPr="00497BAE">
        <w:rPr>
          <w:rFonts w:ascii="Times New Roman" w:hAnsi="Times New Roman" w:cs="Times New Roman"/>
          <w:lang w:val="en-US"/>
        </w:rPr>
        <w:t xml:space="preserve">E., &amp; Wright, R. (1996). Crime Seasonality and Serious Scholarship: A Comment on Farrell and Pease.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36(4), 579-581. </w:t>
      </w:r>
      <w:hyperlink r:id="rId19" w:history="1">
        <w:r w:rsidRPr="00497BAE">
          <w:rPr>
            <w:rStyle w:val="Hyperlink"/>
            <w:rFonts w:ascii="Times New Roman" w:hAnsi="Times New Roman" w:cs="Times New Roman"/>
            <w:lang w:val="en-US"/>
          </w:rPr>
          <w:t>https://doi.org/10.1093/oxfordjournals.bjc.a014113</w:t>
        </w:r>
      </w:hyperlink>
      <w:r w:rsidRPr="00497BAE">
        <w:rPr>
          <w:rFonts w:ascii="Times New Roman" w:hAnsi="Times New Roman" w:cs="Times New Roman"/>
          <w:lang w:val="en-US"/>
        </w:rPr>
        <w:t xml:space="preserve"> </w:t>
      </w:r>
    </w:p>
    <w:p w14:paraId="214CA82C" w14:textId="28F45C7E" w:rsidR="00D200EE" w:rsidRPr="00497BAE" w:rsidRDefault="00D200EE" w:rsidP="000B1FEC">
      <w:pPr>
        <w:rPr>
          <w:rFonts w:ascii="Times New Roman" w:hAnsi="Times New Roman" w:cs="Times New Roman"/>
        </w:rPr>
      </w:pPr>
      <w:r w:rsidRPr="00497BAE">
        <w:rPr>
          <w:rFonts w:ascii="Times New Roman" w:hAnsi="Times New Roman" w:cs="Times New Roman"/>
        </w:rPr>
        <w:t>Bell, P.A., &amp; Baron, R.A. (1976</w:t>
      </w:r>
      <w:r w:rsidR="00054DDD" w:rsidRPr="00497BAE">
        <w:rPr>
          <w:rFonts w:ascii="Times New Roman" w:hAnsi="Times New Roman" w:cs="Times New Roman"/>
        </w:rPr>
        <w:t>).</w:t>
      </w:r>
      <w:r w:rsidRPr="00497BAE">
        <w:rPr>
          <w:rFonts w:ascii="Times New Roman" w:hAnsi="Times New Roman" w:cs="Times New Roman"/>
        </w:rPr>
        <w:t xml:space="preserve"> Aggression and Heat: The Mediating Role of Negative Affect1. </w:t>
      </w:r>
      <w:r w:rsidRPr="00497BAE">
        <w:rPr>
          <w:rFonts w:ascii="Times New Roman" w:hAnsi="Times New Roman" w:cs="Times New Roman"/>
          <w:i/>
          <w:iCs/>
        </w:rPr>
        <w:t>Journal of Applied Social Psychology</w:t>
      </w:r>
      <w:r w:rsidRPr="00497BAE">
        <w:rPr>
          <w:rFonts w:ascii="Times New Roman" w:hAnsi="Times New Roman" w:cs="Times New Roman"/>
        </w:rPr>
        <w:t xml:space="preserve">, 6, 18-30. </w:t>
      </w:r>
      <w:hyperlink r:id="rId20" w:history="1">
        <w:r w:rsidRPr="00497BAE">
          <w:rPr>
            <w:rStyle w:val="Hyperlink"/>
            <w:rFonts w:ascii="Times New Roman" w:hAnsi="Times New Roman" w:cs="Times New Roman"/>
          </w:rPr>
          <w:t>https://doi.org/10.1111/j.1559-1816.1976.tb01308.x</w:t>
        </w:r>
      </w:hyperlink>
      <w:r w:rsidRPr="00497BAE">
        <w:rPr>
          <w:rFonts w:ascii="Times New Roman" w:hAnsi="Times New Roman" w:cs="Times New Roman"/>
        </w:rPr>
        <w:t xml:space="preserve"> </w:t>
      </w:r>
    </w:p>
    <w:p w14:paraId="6CF278DF" w14:textId="1B89E1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Breetzke, G.D., &amp; Cohn, E.G. (2011). Seasonal Assault and Neighborhood Deprivation in South Africa: Some Preliminary Findings: Some Preliminary Findings.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44(5), 641-667. </w:t>
      </w:r>
      <w:hyperlink r:id="rId21" w:history="1">
        <w:r w:rsidRPr="00497BAE">
          <w:rPr>
            <w:rStyle w:val="Hyperlink"/>
            <w:rFonts w:ascii="Times New Roman" w:hAnsi="Times New Roman" w:cs="Times New Roman"/>
            <w:lang w:val="en-US"/>
          </w:rPr>
          <w:t>https://doi.org/10.1177/0013916510397758</w:t>
        </w:r>
      </w:hyperlink>
      <w:r w:rsidRPr="00497BAE">
        <w:rPr>
          <w:rFonts w:ascii="Times New Roman" w:hAnsi="Times New Roman" w:cs="Times New Roman"/>
          <w:lang w:val="en-US"/>
        </w:rPr>
        <w:t xml:space="preserve"> </w:t>
      </w:r>
    </w:p>
    <w:p w14:paraId="0F3A5244" w14:textId="77777777" w:rsidR="00347EB8" w:rsidRPr="00497BAE" w:rsidRDefault="00347EB8" w:rsidP="000B1FEC">
      <w:pPr>
        <w:rPr>
          <w:rFonts w:ascii="Times New Roman" w:hAnsi="Times New Roman" w:cs="Times New Roman"/>
        </w:rPr>
      </w:pPr>
      <w:r w:rsidRPr="00497BAE">
        <w:rPr>
          <w:rFonts w:ascii="Times New Roman" w:hAnsi="Times New Roman" w:cs="Times New Roman"/>
        </w:rPr>
        <w:t xml:space="preserve">Cheatwood, D. (1995). The Effects of Weather on Homicide.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11, 51-70. </w:t>
      </w:r>
      <w:hyperlink r:id="rId22" w:history="1">
        <w:r w:rsidRPr="00497BAE">
          <w:rPr>
            <w:rStyle w:val="Hyperlink"/>
            <w:rFonts w:ascii="Times New Roman" w:hAnsi="Times New Roman" w:cs="Times New Roman"/>
          </w:rPr>
          <w:t>https://doi.org/10.1007/BF02221300</w:t>
        </w:r>
      </w:hyperlink>
    </w:p>
    <w:p w14:paraId="4EFEA2A9" w14:textId="475BAAA6"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Choi, H.M., Heo, S., Foo, D., Song, Y., Stewart, R., Son, J., &amp; Bell, M.L. (2024). Temperature, Crime, and Violence: A Systematic Review and Meta-Analysis. </w:t>
      </w:r>
      <w:r w:rsidRPr="00497BAE">
        <w:rPr>
          <w:rFonts w:ascii="Times New Roman" w:hAnsi="Times New Roman" w:cs="Times New Roman"/>
          <w:i/>
          <w:iCs/>
        </w:rPr>
        <w:t>Environmental Health Perspectives</w:t>
      </w:r>
      <w:r w:rsidRPr="00497BAE">
        <w:rPr>
          <w:rFonts w:ascii="Times New Roman" w:hAnsi="Times New Roman" w:cs="Times New Roman"/>
        </w:rPr>
        <w:t xml:space="preserve">, 132(10), 106001. </w:t>
      </w:r>
      <w:hyperlink r:id="rId23" w:history="1">
        <w:r w:rsidRPr="00497BAE">
          <w:rPr>
            <w:rStyle w:val="Hyperlink"/>
            <w:rFonts w:ascii="Times New Roman" w:hAnsi="Times New Roman" w:cs="Times New Roman"/>
          </w:rPr>
          <w:t>https://doi.org/10.1289/EHP14300</w:t>
        </w:r>
      </w:hyperlink>
      <w:r w:rsidRPr="00497BAE">
        <w:rPr>
          <w:rFonts w:ascii="Times New Roman" w:hAnsi="Times New Roman" w:cs="Times New Roman"/>
        </w:rPr>
        <w:t xml:space="preserve"> </w:t>
      </w:r>
    </w:p>
    <w:p w14:paraId="31612444" w14:textId="240768E3" w:rsidR="002B1AC8" w:rsidRPr="00497BAE" w:rsidRDefault="002B1AC8" w:rsidP="000B1FEC">
      <w:pPr>
        <w:rPr>
          <w:rFonts w:ascii="Times New Roman" w:hAnsi="Times New Roman" w:cs="Times New Roman"/>
        </w:rPr>
      </w:pPr>
      <w:r w:rsidRPr="007F3633">
        <w:rPr>
          <w:rFonts w:ascii="Times New Roman" w:hAnsi="Times New Roman" w:cs="Times New Roman"/>
        </w:rPr>
        <w:t xml:space="preserve">Cohen, L.E., &amp; Felson, M. (1979). </w:t>
      </w:r>
      <w:r w:rsidR="000700C1" w:rsidRPr="00497BAE">
        <w:rPr>
          <w:rFonts w:ascii="Times New Roman" w:hAnsi="Times New Roman" w:cs="Times New Roman"/>
        </w:rPr>
        <w:t xml:space="preserve">Social Change and Crime Rate Trends: A Routine Activity Approach. </w:t>
      </w:r>
      <w:r w:rsidR="000700C1" w:rsidRPr="00497BAE">
        <w:rPr>
          <w:rFonts w:ascii="Times New Roman" w:hAnsi="Times New Roman" w:cs="Times New Roman"/>
          <w:i/>
          <w:iCs/>
        </w:rPr>
        <w:t>American Sociological Review</w:t>
      </w:r>
      <w:r w:rsidR="000700C1" w:rsidRPr="00497BAE">
        <w:rPr>
          <w:rFonts w:ascii="Times New Roman" w:hAnsi="Times New Roman" w:cs="Times New Roman"/>
        </w:rPr>
        <w:t xml:space="preserve">, 44(4), 588-608. </w:t>
      </w:r>
      <w:hyperlink r:id="rId24" w:history="1">
        <w:r w:rsidR="000700C1" w:rsidRPr="00497BAE">
          <w:rPr>
            <w:rStyle w:val="Hyperlink"/>
            <w:rFonts w:ascii="Times New Roman" w:hAnsi="Times New Roman" w:cs="Times New Roman"/>
          </w:rPr>
          <w:t>https://doi.org/10.2307/2094589</w:t>
        </w:r>
      </w:hyperlink>
      <w:r w:rsidR="000700C1" w:rsidRPr="00497BAE">
        <w:rPr>
          <w:rFonts w:ascii="Times New Roman" w:hAnsi="Times New Roman" w:cs="Times New Roman"/>
        </w:rPr>
        <w:t xml:space="preserve"> </w:t>
      </w:r>
    </w:p>
    <w:p w14:paraId="7AF655DB" w14:textId="2FEFF7EF" w:rsidR="000B1FEC" w:rsidRPr="00C15654" w:rsidRDefault="000B1FEC" w:rsidP="000B1FEC">
      <w:pPr>
        <w:rPr>
          <w:rFonts w:ascii="Times New Roman" w:hAnsi="Times New Roman" w:cs="Times New Roman"/>
        </w:rPr>
      </w:pPr>
      <w:r w:rsidRPr="00497BAE">
        <w:rPr>
          <w:rFonts w:ascii="Times New Roman" w:hAnsi="Times New Roman" w:cs="Times New Roman"/>
          <w:lang w:val="en-US"/>
        </w:rPr>
        <w:t xml:space="preserve">Cohn, E.G. (1990). Weather and Crime.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30(1), 51-64. </w:t>
      </w:r>
      <w:hyperlink r:id="rId25" w:history="1">
        <w:r w:rsidRPr="00C15654">
          <w:rPr>
            <w:rStyle w:val="Hyperlink"/>
            <w:rFonts w:ascii="Times New Roman" w:hAnsi="Times New Roman" w:cs="Times New Roman"/>
          </w:rPr>
          <w:t>https://doi.org/10.1093/oxfordjournals.bjc.a047980</w:t>
        </w:r>
      </w:hyperlink>
      <w:r w:rsidRPr="00C15654">
        <w:rPr>
          <w:rFonts w:ascii="Times New Roman" w:hAnsi="Times New Roman" w:cs="Times New Roman"/>
        </w:rPr>
        <w:t xml:space="preserve"> </w:t>
      </w:r>
    </w:p>
    <w:p w14:paraId="119848CF" w14:textId="77777777" w:rsidR="00347EB8" w:rsidRPr="00497BAE" w:rsidRDefault="00347EB8" w:rsidP="00347EB8">
      <w:pPr>
        <w:rPr>
          <w:rFonts w:ascii="Times New Roman" w:hAnsi="Times New Roman" w:cs="Times New Roman"/>
        </w:rPr>
      </w:pPr>
      <w:bookmarkStart w:id="3" w:name="_Hlk213926202"/>
      <w:r w:rsidRPr="00497BAE">
        <w:rPr>
          <w:rFonts w:ascii="Times New Roman" w:hAnsi="Times New Roman" w:cs="Times New Roman"/>
        </w:rPr>
        <w:lastRenderedPageBreak/>
        <w:t>Corcoran, J., &amp; Zahnow, R. (2021</w:t>
      </w:r>
      <w:bookmarkEnd w:id="3"/>
      <w:r w:rsidRPr="00497BAE">
        <w:rPr>
          <w:rFonts w:ascii="Times New Roman" w:hAnsi="Times New Roman" w:cs="Times New Roman"/>
        </w:rPr>
        <w:t xml:space="preserve">). The Effect of Weather on Assault. </w:t>
      </w:r>
      <w:r w:rsidRPr="00497BAE">
        <w:rPr>
          <w:rFonts w:ascii="Times New Roman" w:hAnsi="Times New Roman" w:cs="Times New Roman"/>
          <w:i/>
          <w:iCs/>
        </w:rPr>
        <w:t>Environment and Behavior</w:t>
      </w:r>
      <w:r w:rsidRPr="00497BAE">
        <w:rPr>
          <w:rFonts w:ascii="Times New Roman" w:hAnsi="Times New Roman" w:cs="Times New Roman"/>
        </w:rPr>
        <w:t xml:space="preserve">, 54(2), 300-326. </w:t>
      </w:r>
      <w:hyperlink r:id="rId26" w:history="1">
        <w:r w:rsidRPr="00497BAE">
          <w:rPr>
            <w:rStyle w:val="Hyperlink"/>
            <w:rFonts w:ascii="Times New Roman" w:hAnsi="Times New Roman" w:cs="Times New Roman"/>
          </w:rPr>
          <w:t>https://doi.org/10.1177/00139165211014629</w:t>
        </w:r>
      </w:hyperlink>
      <w:r w:rsidRPr="00497BAE">
        <w:rPr>
          <w:rFonts w:ascii="Times New Roman" w:hAnsi="Times New Roman" w:cs="Times New Roman"/>
        </w:rPr>
        <w:t xml:space="preserve"> </w:t>
      </w:r>
    </w:p>
    <w:p w14:paraId="5CD3328C" w14:textId="2A5592DD" w:rsidR="00B30C24" w:rsidRPr="00C15654" w:rsidRDefault="00B30C24" w:rsidP="000B1FEC">
      <w:pPr>
        <w:rPr>
          <w:rFonts w:ascii="Times New Roman" w:hAnsi="Times New Roman" w:cs="Times New Roman"/>
          <w:lang w:val="es-ES"/>
        </w:rPr>
      </w:pPr>
      <w:r w:rsidRPr="00497BAE">
        <w:rPr>
          <w:rFonts w:ascii="Times New Roman" w:hAnsi="Times New Roman" w:cs="Times New Roman"/>
        </w:rPr>
        <w:t xml:space="preserve">Dore, M.H.I. (2005). </w:t>
      </w:r>
      <w:r w:rsidR="000C46A4" w:rsidRPr="00497BAE">
        <w:rPr>
          <w:rFonts w:ascii="Times New Roman" w:hAnsi="Times New Roman" w:cs="Times New Roman"/>
        </w:rPr>
        <w:t xml:space="preserve">Climate Change and Changes in Global Precipitation Patterns: What Do We Know? </w:t>
      </w:r>
      <w:r w:rsidR="000C46A4" w:rsidRPr="00C15654">
        <w:rPr>
          <w:rFonts w:ascii="Times New Roman" w:hAnsi="Times New Roman" w:cs="Times New Roman"/>
          <w:i/>
          <w:iCs/>
          <w:lang w:val="es-ES"/>
        </w:rPr>
        <w:t>Environment International</w:t>
      </w:r>
      <w:r w:rsidR="000C46A4" w:rsidRPr="00C15654">
        <w:rPr>
          <w:rFonts w:ascii="Times New Roman" w:hAnsi="Times New Roman" w:cs="Times New Roman"/>
          <w:lang w:val="es-ES"/>
        </w:rPr>
        <w:t xml:space="preserve">, 31(8), 1167-1181. </w:t>
      </w:r>
      <w:hyperlink r:id="rId27" w:history="1">
        <w:r w:rsidR="000C46A4" w:rsidRPr="00C15654">
          <w:rPr>
            <w:rStyle w:val="Hyperlink"/>
            <w:rFonts w:ascii="Times New Roman" w:hAnsi="Times New Roman" w:cs="Times New Roman"/>
            <w:lang w:val="es-ES"/>
          </w:rPr>
          <w:t>https://doi.org/10.1016/j.envint.2005.03.004</w:t>
        </w:r>
      </w:hyperlink>
      <w:r w:rsidR="000C46A4" w:rsidRPr="00C15654">
        <w:rPr>
          <w:rFonts w:ascii="Times New Roman" w:hAnsi="Times New Roman" w:cs="Times New Roman"/>
          <w:lang w:val="es-ES"/>
        </w:rPr>
        <w:t xml:space="preserve"> </w:t>
      </w:r>
    </w:p>
    <w:p w14:paraId="394C2562" w14:textId="47CF756F" w:rsidR="00FC1EDB" w:rsidRPr="00C15654" w:rsidRDefault="00FC1EDB" w:rsidP="00FC1EDB">
      <w:pPr>
        <w:rPr>
          <w:rFonts w:ascii="Times New Roman" w:hAnsi="Times New Roman" w:cs="Times New Roman"/>
        </w:rPr>
      </w:pPr>
      <w:r w:rsidRPr="00497BAE">
        <w:rPr>
          <w:rFonts w:ascii="Times New Roman" w:hAnsi="Times New Roman" w:cs="Times New Roman"/>
          <w:lang w:val="es-ES"/>
        </w:rPr>
        <w:t xml:space="preserve">Esteban-Cantillo, O.J., Clerici, N., Avila-Diaz, A., &amp; Quesada, B. (2024). </w:t>
      </w:r>
      <w:r w:rsidRPr="00497BAE">
        <w:rPr>
          <w:rFonts w:ascii="Times New Roman" w:hAnsi="Times New Roman" w:cs="Times New Roman"/>
          <w:lang w:val="en-US"/>
        </w:rPr>
        <w:t xml:space="preserve">Historical and future extreme climate events in highly vulnerable small Caribbean Islands. </w:t>
      </w:r>
      <w:r w:rsidRPr="00C15654">
        <w:rPr>
          <w:rFonts w:ascii="Times New Roman" w:hAnsi="Times New Roman" w:cs="Times New Roman"/>
          <w:i/>
          <w:iCs/>
        </w:rPr>
        <w:t>Climate Dynamics</w:t>
      </w:r>
      <w:r w:rsidRPr="00C15654">
        <w:rPr>
          <w:rFonts w:ascii="Times New Roman" w:hAnsi="Times New Roman" w:cs="Times New Roman"/>
        </w:rPr>
        <w:t>, 62(8), 7233-7250.</w:t>
      </w:r>
      <w:r w:rsidRPr="00C15654">
        <w:rPr>
          <w:rFonts w:ascii="Times New Roman" w:hAnsi="Times New Roman" w:cs="Times New Roman"/>
          <w:color w:val="222222"/>
          <w:shd w:val="clear" w:color="auto" w:fill="FFFFFF"/>
        </w:rPr>
        <w:t xml:space="preserve"> </w:t>
      </w:r>
      <w:hyperlink r:id="rId28" w:history="1">
        <w:r w:rsidRPr="00C15654">
          <w:rPr>
            <w:rStyle w:val="Hyperlink"/>
            <w:rFonts w:ascii="Times New Roman" w:hAnsi="Times New Roman" w:cs="Times New Roman"/>
          </w:rPr>
          <w:t>https://doi.org/10.1007/s00382-024-07276-1</w:t>
        </w:r>
      </w:hyperlink>
      <w:r w:rsidRPr="00C15654">
        <w:rPr>
          <w:rFonts w:ascii="Times New Roman" w:hAnsi="Times New Roman" w:cs="Times New Roman"/>
        </w:rPr>
        <w:t xml:space="preserve"> </w:t>
      </w:r>
    </w:p>
    <w:p w14:paraId="2EB919A3" w14:textId="7878A7EF" w:rsidR="00FC1EDB" w:rsidRPr="00497BAE" w:rsidRDefault="00FC1EDB" w:rsidP="000B1FEC">
      <w:pPr>
        <w:rPr>
          <w:rFonts w:ascii="Times New Roman" w:hAnsi="Times New Roman" w:cs="Times New Roman"/>
          <w:lang w:val="en-US"/>
        </w:rPr>
      </w:pPr>
      <w:r w:rsidRPr="00497BAE">
        <w:rPr>
          <w:rFonts w:ascii="Times New Roman" w:hAnsi="Times New Roman" w:cs="Times New Roman"/>
          <w:lang w:val="en-US"/>
        </w:rPr>
        <w:t xml:space="preserve">Gamble, D.W., &amp; Curtis, S. (2008). Caribbean precipitation: review, model and prospect. </w:t>
      </w:r>
      <w:r w:rsidRPr="00497BAE">
        <w:rPr>
          <w:rFonts w:ascii="Times New Roman" w:hAnsi="Times New Roman" w:cs="Times New Roman"/>
          <w:i/>
          <w:iCs/>
          <w:lang w:val="en-US"/>
        </w:rPr>
        <w:t>Progress in Physical Geography: Earth and Environment</w:t>
      </w:r>
      <w:r w:rsidRPr="00497BAE">
        <w:rPr>
          <w:rFonts w:ascii="Times New Roman" w:hAnsi="Times New Roman" w:cs="Times New Roman"/>
          <w:lang w:val="en-US"/>
        </w:rPr>
        <w:t xml:space="preserve">, 32(3), 265-276. </w:t>
      </w:r>
      <w:hyperlink r:id="rId29" w:history="1">
        <w:r w:rsidRPr="00497BAE">
          <w:rPr>
            <w:rStyle w:val="Hyperlink"/>
            <w:rFonts w:ascii="Times New Roman" w:hAnsi="Times New Roman" w:cs="Times New Roman"/>
            <w:lang w:val="en-US"/>
          </w:rPr>
          <w:t>https://doi.org/10.1177/0309133308096027</w:t>
        </w:r>
      </w:hyperlink>
    </w:p>
    <w:p w14:paraId="088AD2A4" w14:textId="7757A598"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Gamble, J.L., &amp; Hess, J.J. (2012). Temperature and Violent Crime in Dallas, Texas: Relationships and Implications of Climate Change. </w:t>
      </w:r>
      <w:r w:rsidRPr="00497BAE">
        <w:rPr>
          <w:rFonts w:ascii="Times New Roman" w:hAnsi="Times New Roman" w:cs="Times New Roman"/>
          <w:i/>
          <w:iCs/>
          <w:lang w:val="en-US"/>
        </w:rPr>
        <w:t>The Western Journal of Emergency Medicine</w:t>
      </w:r>
      <w:r w:rsidRPr="00497BAE">
        <w:rPr>
          <w:rFonts w:ascii="Times New Roman" w:hAnsi="Times New Roman" w:cs="Times New Roman"/>
          <w:lang w:val="en-US"/>
        </w:rPr>
        <w:t xml:space="preserve">, 13(3), 239-246. </w:t>
      </w:r>
      <w:hyperlink r:id="rId30" w:history="1">
        <w:r w:rsidRPr="00497BAE">
          <w:rPr>
            <w:rStyle w:val="Hyperlink"/>
            <w:rFonts w:ascii="Times New Roman" w:hAnsi="Times New Roman" w:cs="Times New Roman"/>
            <w:lang w:val="en-US"/>
          </w:rPr>
          <w:t>https://doi.org/10.5811/westjem.2012.3.11746</w:t>
        </w:r>
      </w:hyperlink>
      <w:r w:rsidRPr="00497BAE">
        <w:rPr>
          <w:rFonts w:ascii="Times New Roman" w:hAnsi="Times New Roman" w:cs="Times New Roman"/>
          <w:lang w:val="en-US"/>
        </w:rPr>
        <w:t xml:space="preserve"> </w:t>
      </w:r>
    </w:p>
    <w:p w14:paraId="5748BD06" w14:textId="63D948E2" w:rsidR="000B1FEC" w:rsidRPr="00497BAE" w:rsidRDefault="000B1FEC" w:rsidP="000B1FEC">
      <w:pPr>
        <w:rPr>
          <w:rFonts w:ascii="Times New Roman" w:hAnsi="Times New Roman" w:cs="Times New Roman"/>
        </w:rPr>
      </w:pPr>
      <w:r w:rsidRPr="001E71CE">
        <w:rPr>
          <w:rFonts w:ascii="Times New Roman" w:hAnsi="Times New Roman" w:cs="Times New Roman"/>
          <w:lang w:val="en-US"/>
        </w:rPr>
        <w:t xml:space="preserve">Hipp, J.R., Curran, P.J., Bollen, K.A., &amp; Bauer, D.J. (2004). </w:t>
      </w:r>
      <w:r w:rsidRPr="00497BAE">
        <w:rPr>
          <w:rFonts w:ascii="Times New Roman" w:hAnsi="Times New Roman" w:cs="Times New Roman"/>
        </w:rPr>
        <w:t xml:space="preserve">Crimes of Opportunity or Crimes of Emotion? Testing Two Explanations of Seasonal Change in Crime. </w:t>
      </w:r>
      <w:r w:rsidRPr="00497BAE">
        <w:rPr>
          <w:rFonts w:ascii="Times New Roman" w:hAnsi="Times New Roman" w:cs="Times New Roman"/>
          <w:i/>
          <w:iCs/>
        </w:rPr>
        <w:t>Social Forces</w:t>
      </w:r>
      <w:r w:rsidRPr="00497BAE">
        <w:rPr>
          <w:rFonts w:ascii="Times New Roman" w:hAnsi="Times New Roman" w:cs="Times New Roman"/>
        </w:rPr>
        <w:t xml:space="preserve">, 82(4), 1333-1372. </w:t>
      </w:r>
      <w:hyperlink r:id="rId31" w:history="1">
        <w:r w:rsidRPr="00497BAE">
          <w:rPr>
            <w:rStyle w:val="Hyperlink"/>
            <w:rFonts w:ascii="Times New Roman" w:hAnsi="Times New Roman" w:cs="Times New Roman"/>
          </w:rPr>
          <w:t>https://doi.org/10.1353/sof.2004.0074</w:t>
        </w:r>
      </w:hyperlink>
      <w:r w:rsidRPr="00497BAE">
        <w:rPr>
          <w:rFonts w:ascii="Times New Roman" w:hAnsi="Times New Roman" w:cs="Times New Roman"/>
        </w:rPr>
        <w:t xml:space="preserve"> </w:t>
      </w:r>
    </w:p>
    <w:p w14:paraId="1FF474E5" w14:textId="77777777" w:rsidR="00347EB8" w:rsidRPr="00497BAE" w:rsidRDefault="00347EB8" w:rsidP="00FC1EDB">
      <w:pPr>
        <w:rPr>
          <w:rFonts w:ascii="Times New Roman" w:hAnsi="Times New Roman" w:cs="Times New Roman"/>
        </w:rPr>
      </w:pPr>
      <w:r w:rsidRPr="00497BAE">
        <w:rPr>
          <w:rFonts w:ascii="Times New Roman" w:hAnsi="Times New Roman" w:cs="Times New Roman"/>
        </w:rPr>
        <w:t xml:space="preserve">Hodgkinson, T., &amp; Vamvakaris, C. (2025). Back to School Days: Crime Seasonality in a Campus-Dominated Community. </w:t>
      </w:r>
      <w:r w:rsidRPr="00497BAE">
        <w:rPr>
          <w:rFonts w:ascii="Times New Roman" w:hAnsi="Times New Roman" w:cs="Times New Roman"/>
          <w:i/>
          <w:iCs/>
        </w:rPr>
        <w:t>Journal of Criminal Justice</w:t>
      </w:r>
      <w:r w:rsidRPr="00497BAE">
        <w:rPr>
          <w:rFonts w:ascii="Times New Roman" w:hAnsi="Times New Roman" w:cs="Times New Roman"/>
        </w:rPr>
        <w:t xml:space="preserve">, 98, 102388. </w:t>
      </w:r>
      <w:hyperlink r:id="rId32" w:history="1">
        <w:r w:rsidRPr="00497BAE">
          <w:rPr>
            <w:rStyle w:val="Hyperlink"/>
            <w:rFonts w:ascii="Times New Roman" w:hAnsi="Times New Roman" w:cs="Times New Roman"/>
          </w:rPr>
          <w:t>https://doi.org/10.1016/j.jcrimjus.2025.102388</w:t>
        </w:r>
      </w:hyperlink>
    </w:p>
    <w:p w14:paraId="037F1869" w14:textId="00A64A7E"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Karmalkar, A.V., Taylor, M.A., Campbell, J., Stephenson, T., New, M., Centella, A., ... &amp; Charlery, J. (2013). A review of observed and projected changes in climate for the islands in the Caribbean. </w:t>
      </w:r>
      <w:r w:rsidRPr="00497BAE">
        <w:rPr>
          <w:rFonts w:ascii="Times New Roman" w:hAnsi="Times New Roman" w:cs="Times New Roman"/>
          <w:i/>
          <w:iCs/>
          <w:lang w:val="en-US"/>
        </w:rPr>
        <w:t>Atmósfera</w:t>
      </w:r>
      <w:r w:rsidRPr="00497BAE">
        <w:rPr>
          <w:rFonts w:ascii="Times New Roman" w:hAnsi="Times New Roman" w:cs="Times New Roman"/>
          <w:lang w:val="en-US"/>
        </w:rPr>
        <w:t>, 26(2), 283-309.</w:t>
      </w:r>
      <w:r w:rsidRPr="00497BAE">
        <w:rPr>
          <w:rFonts w:ascii="Times New Roman" w:hAnsi="Times New Roman" w:cs="Times New Roman"/>
        </w:rPr>
        <w:t xml:space="preserve"> </w:t>
      </w:r>
      <w:hyperlink r:id="rId33" w:history="1">
        <w:r w:rsidRPr="00497BAE">
          <w:rPr>
            <w:rStyle w:val="Hyperlink"/>
            <w:rFonts w:ascii="Times New Roman" w:hAnsi="Times New Roman" w:cs="Times New Roman"/>
            <w:lang w:val="en-US"/>
          </w:rPr>
          <w:t>https://doi.org/10.1016/S0187-6236(13)71076-2</w:t>
        </w:r>
      </w:hyperlink>
      <w:r w:rsidRPr="00497BAE">
        <w:rPr>
          <w:rFonts w:ascii="Times New Roman" w:hAnsi="Times New Roman" w:cs="Times New Roman"/>
          <w:lang w:val="en-US"/>
        </w:rPr>
        <w:t xml:space="preserve"> </w:t>
      </w:r>
    </w:p>
    <w:p w14:paraId="3DF8C42C" w14:textId="4D5F2CF9" w:rsidR="00CB41C7" w:rsidRPr="00497BAE" w:rsidRDefault="00CB41C7" w:rsidP="00F716F6">
      <w:pPr>
        <w:rPr>
          <w:rFonts w:ascii="Times New Roman" w:hAnsi="Times New Roman" w:cs="Times New Roman"/>
          <w:lang w:val="en-US"/>
        </w:rPr>
      </w:pPr>
      <w:r w:rsidRPr="00497BAE">
        <w:rPr>
          <w:rFonts w:ascii="Times New Roman" w:hAnsi="Times New Roman" w:cs="Times New Roman"/>
          <w:lang w:val="en-US"/>
        </w:rPr>
        <w:t xml:space="preserve">Mares, D. (2013). Climate Change and Crime: Monthly Temperature and Precipitation Anomalies and Crime Rates in St. Louis, MO 1990–2009. </w:t>
      </w:r>
      <w:r w:rsidRPr="00497BAE">
        <w:rPr>
          <w:rFonts w:ascii="Times New Roman" w:hAnsi="Times New Roman" w:cs="Times New Roman"/>
          <w:i/>
          <w:iCs/>
          <w:lang w:val="en-US"/>
        </w:rPr>
        <w:t>Crime</w:t>
      </w:r>
      <w:r w:rsidR="0054295C" w:rsidRPr="00497BAE">
        <w:rPr>
          <w:rFonts w:ascii="Times New Roman" w:hAnsi="Times New Roman" w:cs="Times New Roman"/>
          <w:i/>
          <w:iCs/>
          <w:lang w:val="en-US"/>
        </w:rPr>
        <w:t>,</w:t>
      </w:r>
      <w:r w:rsidRPr="00497BAE">
        <w:rPr>
          <w:rFonts w:ascii="Times New Roman" w:hAnsi="Times New Roman" w:cs="Times New Roman"/>
          <w:i/>
          <w:iCs/>
          <w:lang w:val="en-US"/>
        </w:rPr>
        <w:t xml:space="preserve"> Law </w:t>
      </w:r>
      <w:r w:rsidR="0054295C" w:rsidRPr="00497BAE">
        <w:rPr>
          <w:rFonts w:ascii="Times New Roman" w:hAnsi="Times New Roman" w:cs="Times New Roman"/>
          <w:i/>
          <w:iCs/>
          <w:lang w:val="en-US"/>
        </w:rPr>
        <w:t xml:space="preserve">and </w:t>
      </w:r>
      <w:r w:rsidRPr="00497BAE">
        <w:rPr>
          <w:rFonts w:ascii="Times New Roman" w:hAnsi="Times New Roman" w:cs="Times New Roman"/>
          <w:i/>
          <w:iCs/>
          <w:lang w:val="en-US"/>
        </w:rPr>
        <w:t>Soc</w:t>
      </w:r>
      <w:r w:rsidR="0054295C" w:rsidRPr="00497BAE">
        <w:rPr>
          <w:rFonts w:ascii="Times New Roman" w:hAnsi="Times New Roman" w:cs="Times New Roman"/>
          <w:i/>
          <w:iCs/>
          <w:lang w:val="en-US"/>
        </w:rPr>
        <w:t>ial</w:t>
      </w:r>
      <w:r w:rsidRPr="00497BAE">
        <w:rPr>
          <w:rFonts w:ascii="Times New Roman" w:hAnsi="Times New Roman" w:cs="Times New Roman"/>
          <w:i/>
          <w:iCs/>
          <w:lang w:val="en-US"/>
        </w:rPr>
        <w:t xml:space="preserve"> Change</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 59, 185</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208. </w:t>
      </w:r>
      <w:hyperlink r:id="rId34" w:history="1">
        <w:r w:rsidR="0054295C" w:rsidRPr="00497BAE">
          <w:rPr>
            <w:rStyle w:val="Hyperlink"/>
            <w:rFonts w:ascii="Times New Roman" w:hAnsi="Times New Roman" w:cs="Times New Roman"/>
            <w:lang w:val="en-US"/>
          </w:rPr>
          <w:t>https://doi.org/10.1007/s10611-013-9411-8</w:t>
        </w:r>
      </w:hyperlink>
      <w:r w:rsidR="0054295C" w:rsidRPr="00497BAE">
        <w:rPr>
          <w:rFonts w:ascii="Times New Roman" w:hAnsi="Times New Roman" w:cs="Times New Roman"/>
          <w:lang w:val="en-US"/>
        </w:rPr>
        <w:t xml:space="preserve"> </w:t>
      </w:r>
    </w:p>
    <w:p w14:paraId="393606A3" w14:textId="39FDE246"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Mares, D.M., &amp; Moffett, K.W. (2019). Climate Change and Crime Revisited: An Exploration of Monthly Temperature Anomalies and UCR Crime Data.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51(5), 502-529. </w:t>
      </w:r>
      <w:hyperlink r:id="rId35" w:history="1">
        <w:r w:rsidRPr="00497BAE">
          <w:rPr>
            <w:rStyle w:val="Hyperlink"/>
            <w:rFonts w:ascii="Times New Roman" w:hAnsi="Times New Roman" w:cs="Times New Roman"/>
            <w:lang w:val="en-US"/>
          </w:rPr>
          <w:t>https://doi.org/10.1177/0013916518781197</w:t>
        </w:r>
      </w:hyperlink>
      <w:r w:rsidRPr="00497BAE">
        <w:rPr>
          <w:rFonts w:ascii="Times New Roman" w:hAnsi="Times New Roman" w:cs="Times New Roman"/>
          <w:lang w:val="en-US"/>
        </w:rPr>
        <w:t xml:space="preserve"> </w:t>
      </w:r>
    </w:p>
    <w:p w14:paraId="168AAB13" w14:textId="77777777"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Martinez, C., Goddard, L., Kushnir, Y., &amp; Ting, M. (2019). Seasonal Climatology and Dynamical Mechanisms of Rainfall in the Caribbean. </w:t>
      </w:r>
      <w:r w:rsidRPr="00497BAE">
        <w:rPr>
          <w:rFonts w:ascii="Times New Roman" w:hAnsi="Times New Roman" w:cs="Times New Roman"/>
          <w:i/>
          <w:iCs/>
          <w:lang w:val="en-US"/>
        </w:rPr>
        <w:t>Climate Dynamics</w:t>
      </w:r>
      <w:r w:rsidRPr="00497BAE">
        <w:rPr>
          <w:rFonts w:ascii="Times New Roman" w:hAnsi="Times New Roman" w:cs="Times New Roman"/>
          <w:lang w:val="en-US"/>
        </w:rPr>
        <w:t>, 53(1), 825-846.</w:t>
      </w:r>
      <w:r w:rsidRPr="00497BAE">
        <w:rPr>
          <w:rFonts w:ascii="Times New Roman" w:hAnsi="Times New Roman" w:cs="Times New Roman"/>
        </w:rPr>
        <w:t xml:space="preserve"> </w:t>
      </w:r>
      <w:hyperlink r:id="rId36" w:history="1">
        <w:r w:rsidRPr="00497BAE">
          <w:rPr>
            <w:rStyle w:val="Hyperlink"/>
            <w:rFonts w:ascii="Times New Roman" w:hAnsi="Times New Roman" w:cs="Times New Roman"/>
            <w:lang w:val="en-US"/>
          </w:rPr>
          <w:t>https://doi.org/10.1007/s00382-019-04616-4</w:t>
        </w:r>
      </w:hyperlink>
      <w:r w:rsidRPr="00497BAE">
        <w:rPr>
          <w:rFonts w:ascii="Times New Roman" w:hAnsi="Times New Roman" w:cs="Times New Roman"/>
          <w:lang w:val="en-US"/>
        </w:rPr>
        <w:t xml:space="preserve"> </w:t>
      </w:r>
    </w:p>
    <w:p w14:paraId="39CA7757" w14:textId="77777777"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Martinez, C., Munoz, A. G., Goddard, L., Kushnir, Y., &amp; Ting, M. (2022). Seasonal Prediction of the Caribbean Rainfall Cycle. </w:t>
      </w:r>
      <w:r w:rsidRPr="00497BAE">
        <w:rPr>
          <w:rFonts w:ascii="Times New Roman" w:hAnsi="Times New Roman" w:cs="Times New Roman"/>
          <w:i/>
          <w:iCs/>
        </w:rPr>
        <w:t>Climate Services</w:t>
      </w:r>
      <w:r w:rsidRPr="00497BAE">
        <w:rPr>
          <w:rFonts w:ascii="Times New Roman" w:hAnsi="Times New Roman" w:cs="Times New Roman"/>
        </w:rPr>
        <w:t xml:space="preserve">, 27, 100309. </w:t>
      </w:r>
      <w:hyperlink r:id="rId37" w:history="1">
        <w:r w:rsidRPr="00497BAE">
          <w:rPr>
            <w:rStyle w:val="Hyperlink"/>
            <w:rFonts w:ascii="Times New Roman" w:hAnsi="Times New Roman" w:cs="Times New Roman"/>
          </w:rPr>
          <w:t>https://doi.org/10.1016/j.cliser.2022.100309</w:t>
        </w:r>
      </w:hyperlink>
      <w:r w:rsidRPr="00497BAE">
        <w:rPr>
          <w:rFonts w:ascii="Times New Roman" w:hAnsi="Times New Roman" w:cs="Times New Roman"/>
        </w:rPr>
        <w:t xml:space="preserve"> </w:t>
      </w:r>
    </w:p>
    <w:p w14:paraId="5165A9F9" w14:textId="5E19A922" w:rsidR="000B1FEC" w:rsidRPr="00497BAE" w:rsidRDefault="000B1FEC" w:rsidP="00CC1934">
      <w:pPr>
        <w:rPr>
          <w:rFonts w:ascii="Times New Roman" w:hAnsi="Times New Roman" w:cs="Times New Roman"/>
        </w:rPr>
      </w:pPr>
      <w:r w:rsidRPr="00497BAE">
        <w:rPr>
          <w:rFonts w:ascii="Times New Roman" w:hAnsi="Times New Roman" w:cs="Times New Roman"/>
        </w:rPr>
        <w:lastRenderedPageBreak/>
        <w:t xml:space="preserve">McDowall, D., Loftin, C., &amp; Pate, M. (2012). Seasonal Cycles in Crime, and Their Variability.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28, 389-410. </w:t>
      </w:r>
      <w:hyperlink r:id="rId38" w:history="1">
        <w:r w:rsidRPr="00497BAE">
          <w:rPr>
            <w:rStyle w:val="Hyperlink"/>
            <w:rFonts w:ascii="Times New Roman" w:hAnsi="Times New Roman" w:cs="Times New Roman"/>
          </w:rPr>
          <w:t>https://doi.org/10.1007/s10940-011-9145-7</w:t>
        </w:r>
      </w:hyperlink>
      <w:r w:rsidRPr="00497BAE">
        <w:rPr>
          <w:rFonts w:ascii="Times New Roman" w:hAnsi="Times New Roman" w:cs="Times New Roman"/>
        </w:rPr>
        <w:t xml:space="preserve"> </w:t>
      </w:r>
    </w:p>
    <w:p w14:paraId="3F462C12" w14:textId="76BB1EFA" w:rsidR="00FC1EDB" w:rsidRPr="00497BAE" w:rsidRDefault="00FC1EDB" w:rsidP="00FC1EDB">
      <w:pPr>
        <w:rPr>
          <w:rFonts w:ascii="Times New Roman" w:hAnsi="Times New Roman" w:cs="Times New Roman"/>
          <w:lang w:val="en-US"/>
        </w:rPr>
      </w:pPr>
      <w:r w:rsidRPr="00C15654">
        <w:rPr>
          <w:rFonts w:ascii="Times New Roman" w:hAnsi="Times New Roman" w:cs="Times New Roman"/>
        </w:rPr>
        <w:t xml:space="preserve">Pascale, S., Carvalho, L.M., Adams, D.K., Castro, C.L., &amp; Cavalcanti, I.F. (2019). </w:t>
      </w:r>
      <w:r w:rsidRPr="00497BAE">
        <w:rPr>
          <w:rFonts w:ascii="Times New Roman" w:hAnsi="Times New Roman" w:cs="Times New Roman"/>
          <w:lang w:val="en-US"/>
        </w:rPr>
        <w:t xml:space="preserve">Current and Future Variations of the Monsoons of the Americas in a Warming Climate. </w:t>
      </w:r>
      <w:r w:rsidRPr="00497BAE">
        <w:rPr>
          <w:rFonts w:ascii="Times New Roman" w:hAnsi="Times New Roman" w:cs="Times New Roman"/>
          <w:i/>
          <w:iCs/>
          <w:lang w:val="en-US"/>
        </w:rPr>
        <w:t>Current Climate Change Reports</w:t>
      </w:r>
      <w:r w:rsidRPr="00497BAE">
        <w:rPr>
          <w:rFonts w:ascii="Times New Roman" w:hAnsi="Times New Roman" w:cs="Times New Roman"/>
          <w:lang w:val="en-US"/>
        </w:rPr>
        <w:t>, 5(3), 125-144.</w:t>
      </w:r>
      <w:r w:rsidRPr="00497BAE">
        <w:rPr>
          <w:rFonts w:ascii="Times New Roman" w:hAnsi="Times New Roman" w:cs="Times New Roman"/>
        </w:rPr>
        <w:t xml:space="preserve"> </w:t>
      </w:r>
      <w:hyperlink r:id="rId39" w:history="1">
        <w:r w:rsidRPr="00497BAE">
          <w:rPr>
            <w:rStyle w:val="Hyperlink"/>
            <w:rFonts w:ascii="Times New Roman" w:hAnsi="Times New Roman" w:cs="Times New Roman"/>
            <w:lang w:val="en-US"/>
          </w:rPr>
          <w:t>https://doi.org/10.1007/s40641-019-00135-w</w:t>
        </w:r>
      </w:hyperlink>
      <w:r w:rsidRPr="00497BAE">
        <w:rPr>
          <w:rFonts w:ascii="Times New Roman" w:hAnsi="Times New Roman" w:cs="Times New Roman"/>
          <w:lang w:val="en-US"/>
        </w:rPr>
        <w:t xml:space="preserve"> </w:t>
      </w:r>
    </w:p>
    <w:p w14:paraId="67389BFF" w14:textId="67E20A31" w:rsidR="00CC1934" w:rsidRPr="00497BAE" w:rsidRDefault="00CC1934" w:rsidP="00CC1934">
      <w:pPr>
        <w:rPr>
          <w:rFonts w:ascii="Times New Roman" w:hAnsi="Times New Roman" w:cs="Times New Roman"/>
          <w:lang w:val="en-US"/>
        </w:rPr>
      </w:pPr>
      <w:r w:rsidRPr="00497BAE">
        <w:rPr>
          <w:rFonts w:ascii="Times New Roman" w:hAnsi="Times New Roman" w:cs="Times New Roman"/>
          <w:lang w:val="en-US"/>
        </w:rPr>
        <w:t xml:space="preserve">Quetelet, A. (1842). </w:t>
      </w:r>
      <w:r w:rsidRPr="00497BAE">
        <w:rPr>
          <w:rFonts w:ascii="Times New Roman" w:hAnsi="Times New Roman" w:cs="Times New Roman"/>
          <w:i/>
          <w:iCs/>
          <w:lang w:val="en-US"/>
        </w:rPr>
        <w:t xml:space="preserve">A </w:t>
      </w:r>
      <w:r w:rsidR="000B1FEC" w:rsidRPr="00497BAE">
        <w:rPr>
          <w:rFonts w:ascii="Times New Roman" w:hAnsi="Times New Roman" w:cs="Times New Roman"/>
          <w:i/>
          <w:iCs/>
          <w:lang w:val="en-US"/>
        </w:rPr>
        <w:t>T</w:t>
      </w:r>
      <w:r w:rsidRPr="00497BAE">
        <w:rPr>
          <w:rFonts w:ascii="Times New Roman" w:hAnsi="Times New Roman" w:cs="Times New Roman"/>
          <w:i/>
          <w:iCs/>
          <w:lang w:val="en-US"/>
        </w:rPr>
        <w:t xml:space="preserve">reatise on </w:t>
      </w:r>
      <w:r w:rsidR="000B1FEC" w:rsidRPr="00497BAE">
        <w:rPr>
          <w:rFonts w:ascii="Times New Roman" w:hAnsi="Times New Roman" w:cs="Times New Roman"/>
          <w:i/>
          <w:iCs/>
          <w:lang w:val="en-US"/>
        </w:rPr>
        <w:t>M</w:t>
      </w:r>
      <w:r w:rsidRPr="00497BAE">
        <w:rPr>
          <w:rFonts w:ascii="Times New Roman" w:hAnsi="Times New Roman" w:cs="Times New Roman"/>
          <w:i/>
          <w:iCs/>
          <w:lang w:val="en-US"/>
        </w:rPr>
        <w:t xml:space="preserve">an and the </w:t>
      </w:r>
      <w:r w:rsidR="000B1FEC" w:rsidRPr="00497BAE">
        <w:rPr>
          <w:rFonts w:ascii="Times New Roman" w:hAnsi="Times New Roman" w:cs="Times New Roman"/>
          <w:i/>
          <w:iCs/>
          <w:lang w:val="en-US"/>
        </w:rPr>
        <w:t>D</w:t>
      </w:r>
      <w:r w:rsidRPr="00497BAE">
        <w:rPr>
          <w:rFonts w:ascii="Times New Roman" w:hAnsi="Times New Roman" w:cs="Times New Roman"/>
          <w:i/>
          <w:iCs/>
          <w:lang w:val="en-US"/>
        </w:rPr>
        <w:t xml:space="preserve">evelopment of </w:t>
      </w:r>
      <w:r w:rsidR="000B1FEC" w:rsidRPr="00497BAE">
        <w:rPr>
          <w:rFonts w:ascii="Times New Roman" w:hAnsi="Times New Roman" w:cs="Times New Roman"/>
          <w:i/>
          <w:iCs/>
          <w:lang w:val="en-US"/>
        </w:rPr>
        <w:t>H</w:t>
      </w:r>
      <w:r w:rsidRPr="00497BAE">
        <w:rPr>
          <w:rFonts w:ascii="Times New Roman" w:hAnsi="Times New Roman" w:cs="Times New Roman"/>
          <w:i/>
          <w:iCs/>
          <w:lang w:val="en-US"/>
        </w:rPr>
        <w:t xml:space="preserve">is </w:t>
      </w:r>
      <w:r w:rsidR="000B1FEC" w:rsidRPr="00497BAE">
        <w:rPr>
          <w:rFonts w:ascii="Times New Roman" w:hAnsi="Times New Roman" w:cs="Times New Roman"/>
          <w:i/>
          <w:iCs/>
          <w:lang w:val="en-US"/>
        </w:rPr>
        <w:t>F</w:t>
      </w:r>
      <w:r w:rsidRPr="00497BAE">
        <w:rPr>
          <w:rFonts w:ascii="Times New Roman" w:hAnsi="Times New Roman" w:cs="Times New Roman"/>
          <w:i/>
          <w:iCs/>
          <w:lang w:val="en-US"/>
        </w:rPr>
        <w:t>aculties</w:t>
      </w:r>
      <w:r w:rsidRPr="00497BAE">
        <w:rPr>
          <w:rFonts w:ascii="Times New Roman" w:hAnsi="Times New Roman" w:cs="Times New Roman"/>
          <w:lang w:val="en-US"/>
        </w:rPr>
        <w:t>. William and Robert Chambers.</w:t>
      </w:r>
    </w:p>
    <w:p w14:paraId="38978BC0" w14:textId="09C4C660" w:rsidR="00890ACB" w:rsidRPr="00497BAE" w:rsidRDefault="00890ACB" w:rsidP="00CC1934">
      <w:pPr>
        <w:rPr>
          <w:rFonts w:ascii="Times New Roman" w:hAnsi="Times New Roman" w:cs="Times New Roman"/>
          <w:lang w:val="en-US"/>
        </w:rPr>
      </w:pPr>
      <w:r w:rsidRPr="00497BAE">
        <w:rPr>
          <w:rFonts w:ascii="Times New Roman" w:hAnsi="Times New Roman" w:cs="Times New Roman"/>
          <w:lang w:val="en-US"/>
        </w:rPr>
        <w:t xml:space="preserve">Reyer, C.P., Adams, S., Albrecht, T., Baarsch, F., Boit, A., Canales Trujillo, N., ... &amp; Thonicke, K. (2017). Climate Change Impacts in Latin America and the Caribbean and Their Implications for Development. </w:t>
      </w:r>
      <w:r w:rsidRPr="00497BAE">
        <w:rPr>
          <w:rFonts w:ascii="Times New Roman" w:hAnsi="Times New Roman" w:cs="Times New Roman"/>
          <w:i/>
          <w:iCs/>
          <w:lang w:val="en-US"/>
        </w:rPr>
        <w:t>Regional Environmental Change</w:t>
      </w:r>
      <w:r w:rsidRPr="00497BAE">
        <w:rPr>
          <w:rFonts w:ascii="Times New Roman" w:hAnsi="Times New Roman" w:cs="Times New Roman"/>
          <w:lang w:val="en-US"/>
        </w:rPr>
        <w:t>, 17(6), 1601-1621.</w:t>
      </w:r>
      <w:r w:rsidRPr="00497BAE">
        <w:rPr>
          <w:rFonts w:ascii="Times New Roman" w:hAnsi="Times New Roman" w:cs="Times New Roman"/>
        </w:rPr>
        <w:t xml:space="preserve"> </w:t>
      </w:r>
      <w:hyperlink r:id="rId40" w:history="1">
        <w:r w:rsidRPr="00497BAE">
          <w:rPr>
            <w:rStyle w:val="Hyperlink"/>
            <w:rFonts w:ascii="Times New Roman" w:hAnsi="Times New Roman" w:cs="Times New Roman"/>
            <w:lang w:val="en-US"/>
          </w:rPr>
          <w:t>https://doi.org/10.1007/s10113-015-0854-6</w:t>
        </w:r>
      </w:hyperlink>
      <w:r w:rsidRPr="00497BAE">
        <w:rPr>
          <w:rFonts w:ascii="Times New Roman" w:hAnsi="Times New Roman" w:cs="Times New Roman"/>
          <w:lang w:val="en-US"/>
        </w:rPr>
        <w:t xml:space="preserve"> </w:t>
      </w:r>
    </w:p>
    <w:p w14:paraId="3F0EB343" w14:textId="19771DF4" w:rsidR="00347EB8" w:rsidRPr="00497BAE" w:rsidRDefault="00347EB8" w:rsidP="00347EB8">
      <w:pPr>
        <w:rPr>
          <w:rFonts w:ascii="Times New Roman" w:hAnsi="Times New Roman" w:cs="Times New Roman"/>
          <w:lang w:val="en-US"/>
        </w:rPr>
      </w:pPr>
      <w:r w:rsidRPr="007F3633">
        <w:rPr>
          <w:rFonts w:ascii="Times New Roman" w:hAnsi="Times New Roman" w:cs="Times New Roman"/>
        </w:rPr>
        <w:t xml:space="preserve">Sommer, A.J., Lee, M. &amp; Bind, M. C. (2018). </w:t>
      </w:r>
      <w:r w:rsidRPr="00497BAE">
        <w:rPr>
          <w:rFonts w:ascii="Times New Roman" w:hAnsi="Times New Roman" w:cs="Times New Roman"/>
          <w:lang w:val="en-US"/>
        </w:rPr>
        <w:t xml:space="preserve">Comparing Apples to Apples: An Environmental Criminology Analysis of the Effects of Heat and Rain on Violent Crimes in Boston. </w:t>
      </w:r>
      <w:r w:rsidRPr="00497BAE">
        <w:rPr>
          <w:rFonts w:ascii="Times New Roman" w:hAnsi="Times New Roman" w:cs="Times New Roman"/>
          <w:i/>
          <w:iCs/>
          <w:lang w:val="en-US"/>
        </w:rPr>
        <w:t>Palgrave Communications</w:t>
      </w:r>
      <w:r w:rsidRPr="00497BAE">
        <w:rPr>
          <w:rFonts w:ascii="Times New Roman" w:hAnsi="Times New Roman" w:cs="Times New Roman"/>
          <w:lang w:val="en-US"/>
        </w:rPr>
        <w:t xml:space="preserve">, 4, 138. </w:t>
      </w:r>
      <w:hyperlink r:id="rId41" w:history="1">
        <w:r w:rsidRPr="00497BAE">
          <w:rPr>
            <w:rStyle w:val="Hyperlink"/>
            <w:rFonts w:ascii="Times New Roman" w:hAnsi="Times New Roman" w:cs="Times New Roman"/>
            <w:lang w:val="en-US"/>
          </w:rPr>
          <w:t>https://doi.org/10.1057/s41599-018-0188-3</w:t>
        </w:r>
      </w:hyperlink>
      <w:r w:rsidRPr="00497BAE">
        <w:rPr>
          <w:rFonts w:ascii="Times New Roman" w:hAnsi="Times New Roman" w:cs="Times New Roman"/>
          <w:lang w:val="en-US"/>
        </w:rPr>
        <w:t xml:space="preserve"> </w:t>
      </w:r>
    </w:p>
    <w:p w14:paraId="75DC8FF0"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Wesselbaum, D. (2022). Violent Crimes and Homicide in New York City: The Role of Weather and Pollution. </w:t>
      </w:r>
      <w:r w:rsidRPr="00497BAE">
        <w:rPr>
          <w:rFonts w:ascii="Times New Roman" w:hAnsi="Times New Roman" w:cs="Times New Roman"/>
          <w:i/>
          <w:iCs/>
        </w:rPr>
        <w:t>Journal of Forensic and Legal Medicine</w:t>
      </w:r>
      <w:r w:rsidRPr="00497BAE">
        <w:rPr>
          <w:rFonts w:ascii="Times New Roman" w:hAnsi="Times New Roman" w:cs="Times New Roman"/>
        </w:rPr>
        <w:t xml:space="preserve">, 91, 102430. </w:t>
      </w:r>
      <w:hyperlink r:id="rId42" w:history="1">
        <w:r w:rsidRPr="00497BAE">
          <w:rPr>
            <w:rStyle w:val="Hyperlink"/>
            <w:rFonts w:ascii="Times New Roman" w:hAnsi="Times New Roman" w:cs="Times New Roman"/>
          </w:rPr>
          <w:t>https://doi.org/10.1016/j.jflm.2022.102430</w:t>
        </w:r>
      </w:hyperlink>
      <w:r w:rsidRPr="00497BAE">
        <w:rPr>
          <w:rFonts w:ascii="Times New Roman" w:hAnsi="Times New Roman" w:cs="Times New Roman"/>
        </w:rPr>
        <w:t xml:space="preserve"> </w:t>
      </w:r>
    </w:p>
    <w:p w14:paraId="4C11F88A" w14:textId="45383C89"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Wright, N.A., &amp; Stewart, A. M. (2025). The Impact of Weather Shocks on Violent and Property Crimes in Jamaica. </w:t>
      </w:r>
      <w:r w:rsidRPr="00497BAE">
        <w:rPr>
          <w:rFonts w:ascii="Times New Roman" w:hAnsi="Times New Roman" w:cs="Times New Roman"/>
          <w:i/>
          <w:iCs/>
        </w:rPr>
        <w:t>The World Bank Economic Review</w:t>
      </w:r>
      <w:r w:rsidRPr="00497BAE">
        <w:rPr>
          <w:rFonts w:ascii="Times New Roman" w:hAnsi="Times New Roman" w:cs="Times New Roman"/>
        </w:rPr>
        <w:t xml:space="preserve">, 39(1), 85-103. </w:t>
      </w:r>
      <w:hyperlink r:id="rId43" w:history="1">
        <w:r w:rsidRPr="00497BAE">
          <w:rPr>
            <w:rStyle w:val="Hyperlink"/>
            <w:rFonts w:ascii="Times New Roman" w:hAnsi="Times New Roman" w:cs="Times New Roman"/>
          </w:rPr>
          <w:t>https://doi.org/10.1093/wber/lhae016</w:t>
        </w:r>
      </w:hyperlink>
      <w:r w:rsidRPr="00497BAE">
        <w:rPr>
          <w:rFonts w:ascii="Times New Roman" w:hAnsi="Times New Roman" w:cs="Times New Roman"/>
        </w:rPr>
        <w:t xml:space="preserve"> </w:t>
      </w:r>
    </w:p>
    <w:p w14:paraId="3DC97E84" w14:textId="07C90101" w:rsidR="00347EB8" w:rsidRPr="00497BAE" w:rsidRDefault="00347EB8" w:rsidP="00347EB8">
      <w:pPr>
        <w:rPr>
          <w:rFonts w:ascii="Times New Roman" w:hAnsi="Times New Roman" w:cs="Times New Roman"/>
        </w:rPr>
      </w:pPr>
      <w:r w:rsidRPr="00C15654">
        <w:rPr>
          <w:rFonts w:ascii="Times New Roman" w:hAnsi="Times New Roman" w:cs="Times New Roman"/>
        </w:rPr>
        <w:t xml:space="preserve">Wu, C.Y.H., Lee, H.F., &amp; Liu, H. (2019). </w:t>
      </w:r>
      <w:r w:rsidRPr="00497BAE">
        <w:rPr>
          <w:rFonts w:ascii="Times New Roman" w:hAnsi="Times New Roman" w:cs="Times New Roman"/>
        </w:rPr>
        <w:t xml:space="preserve">Effect of Temperature and Precipitation Change on Crime in the Metropolitan Area in Virginia, USA. </w:t>
      </w:r>
      <w:r w:rsidRPr="00497BAE">
        <w:rPr>
          <w:rFonts w:ascii="Times New Roman" w:hAnsi="Times New Roman" w:cs="Times New Roman"/>
          <w:i/>
          <w:iCs/>
        </w:rPr>
        <w:t>Asian Geographer</w:t>
      </w:r>
      <w:r w:rsidRPr="00497BAE">
        <w:rPr>
          <w:rFonts w:ascii="Times New Roman" w:hAnsi="Times New Roman" w:cs="Times New Roman"/>
        </w:rPr>
        <w:t xml:space="preserve">, 37(1), 17-31. </w:t>
      </w:r>
      <w:hyperlink r:id="rId44" w:history="1">
        <w:r w:rsidRPr="00497BAE">
          <w:rPr>
            <w:rStyle w:val="Hyperlink"/>
            <w:rFonts w:ascii="Times New Roman" w:hAnsi="Times New Roman" w:cs="Times New Roman"/>
          </w:rPr>
          <w:t>https://doi.org/10.1080/10225706.2019.1678046</w:t>
        </w:r>
      </w:hyperlink>
      <w:r w:rsidRPr="00497BAE">
        <w:rPr>
          <w:rFonts w:ascii="Times New Roman" w:hAnsi="Times New Roman" w:cs="Times New Roman"/>
        </w:rPr>
        <w:t xml:space="preserve"> </w:t>
      </w:r>
    </w:p>
    <w:p w14:paraId="5FFCD034" w14:textId="21571428" w:rsidR="00FC1EDB" w:rsidRPr="00497BAE" w:rsidRDefault="00F716F6" w:rsidP="00CC1934">
      <w:pPr>
        <w:rPr>
          <w:rFonts w:ascii="Times New Roman" w:hAnsi="Times New Roman" w:cs="Times New Roman"/>
        </w:rPr>
      </w:pPr>
      <w:r w:rsidRPr="00497BAE">
        <w:rPr>
          <w:rFonts w:ascii="Times New Roman" w:hAnsi="Times New Roman" w:cs="Times New Roman"/>
        </w:rPr>
        <w:t xml:space="preserve">Xu, R., Xiong, X., Abramson, M.J., Li, S., &amp; Guo, Y. (2020). Ambient Temperature and Intentional Homicide: A Multi-City Case-Crossover Study in the US. </w:t>
      </w:r>
      <w:r w:rsidRPr="00497BAE">
        <w:rPr>
          <w:rFonts w:ascii="Times New Roman" w:hAnsi="Times New Roman" w:cs="Times New Roman"/>
          <w:i/>
          <w:iCs/>
        </w:rPr>
        <w:t>Environment International</w:t>
      </w:r>
      <w:r w:rsidRPr="00497BAE">
        <w:rPr>
          <w:rFonts w:ascii="Times New Roman" w:hAnsi="Times New Roman" w:cs="Times New Roman"/>
        </w:rPr>
        <w:t xml:space="preserve">, 143, 105992. </w:t>
      </w:r>
      <w:hyperlink r:id="rId45" w:history="1">
        <w:r w:rsidRPr="00497BAE">
          <w:rPr>
            <w:rStyle w:val="Hyperlink"/>
            <w:rFonts w:ascii="Times New Roman" w:hAnsi="Times New Roman" w:cs="Times New Roman"/>
          </w:rPr>
          <w:t>https://doi.org/10.1016/j.envint.2020.105992</w:t>
        </w:r>
      </w:hyperlink>
      <w:r w:rsidRPr="00497BAE">
        <w:rPr>
          <w:rFonts w:ascii="Times New Roman" w:hAnsi="Times New Roman" w:cs="Times New Roman"/>
        </w:rPr>
        <w:t xml:space="preserve"> </w:t>
      </w:r>
    </w:p>
    <w:p w14:paraId="64DC8623" w14:textId="3CABAEA0" w:rsidR="00347EB8" w:rsidRPr="00497BAE" w:rsidRDefault="00347EB8" w:rsidP="00CC1934">
      <w:pPr>
        <w:rPr>
          <w:rFonts w:ascii="Times New Roman" w:hAnsi="Times New Roman" w:cs="Times New Roman"/>
          <w:lang w:val="en-US"/>
        </w:rPr>
      </w:pPr>
      <w:r w:rsidRPr="001E71CE">
        <w:rPr>
          <w:rFonts w:ascii="Times New Roman" w:hAnsi="Times New Roman" w:cs="Times New Roman"/>
        </w:rPr>
        <w:t xml:space="preserve">Yu, C.H., Mu, J.E., Ding, J., &amp; McCarl, B.A. (2017). </w:t>
      </w:r>
      <w:r w:rsidRPr="00497BAE">
        <w:rPr>
          <w:rFonts w:ascii="Times New Roman" w:hAnsi="Times New Roman" w:cs="Times New Roman"/>
          <w:lang w:val="en-US"/>
        </w:rPr>
        <w:t xml:space="preserve">Relationships Between Typhoons, Climate and Crime Rates in Taiwan. </w:t>
      </w:r>
      <w:r w:rsidRPr="00497BAE">
        <w:rPr>
          <w:rFonts w:ascii="Times New Roman" w:hAnsi="Times New Roman" w:cs="Times New Roman"/>
          <w:i/>
          <w:iCs/>
          <w:lang w:val="en-US"/>
        </w:rPr>
        <w:t>Natural Hazards</w:t>
      </w:r>
      <w:r w:rsidRPr="00497BAE">
        <w:rPr>
          <w:rFonts w:ascii="Times New Roman" w:hAnsi="Times New Roman" w:cs="Times New Roman"/>
          <w:lang w:val="en-US"/>
        </w:rPr>
        <w:t xml:space="preserve">, 89(2), 871-897. </w:t>
      </w:r>
      <w:hyperlink r:id="rId46" w:history="1">
        <w:r w:rsidRPr="00497BAE">
          <w:rPr>
            <w:rStyle w:val="Hyperlink"/>
            <w:rFonts w:ascii="Times New Roman" w:hAnsi="Times New Roman" w:cs="Times New Roman"/>
            <w:lang w:val="en-US"/>
          </w:rPr>
          <w:t>https://doi.org/10.1007/s11069-017-2998-9</w:t>
        </w:r>
      </w:hyperlink>
      <w:r w:rsidRPr="00497BAE">
        <w:rPr>
          <w:rFonts w:ascii="Times New Roman" w:hAnsi="Times New Roman" w:cs="Times New Roman"/>
          <w:lang w:val="en-US"/>
        </w:rPr>
        <w:t xml:space="preserve"> </w:t>
      </w:r>
    </w:p>
    <w:sectPr w:rsidR="00347EB8" w:rsidRPr="00497BAE" w:rsidSect="00955310">
      <w:footerReference w:type="default" r:id="rId4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il Gil" w:date="2025-11-13T12:10:00Z" w:initials="DB">
    <w:p w14:paraId="002F7107" w14:textId="77777777" w:rsidR="001E71CE" w:rsidRDefault="004261B9" w:rsidP="001E71CE">
      <w:pPr>
        <w:pStyle w:val="CommentText"/>
      </w:pPr>
      <w:r>
        <w:rPr>
          <w:rStyle w:val="CommentReference"/>
        </w:rPr>
        <w:annotationRef/>
      </w:r>
      <w:r w:rsidR="001E71CE">
        <w:t xml:space="preserve">Guidelines for Research notes: </w:t>
      </w:r>
      <w:hyperlink r:id="rId1" w:history="1">
        <w:r w:rsidR="001E71CE" w:rsidRPr="00973F4A">
          <w:rPr>
            <w:rStyle w:val="Hyperlink"/>
          </w:rPr>
          <w:t>https://onlinelibrary.wiley.com/pb-assets/assets/17459125/CRIMINOLOGY-Research%20Note-Description-1685724953153.pdf</w:t>
        </w:r>
      </w:hyperlink>
      <w:r w:rsidR="001E71CE">
        <w:t xml:space="preserve"> </w:t>
      </w:r>
    </w:p>
    <w:p w14:paraId="370FD5F0" w14:textId="77777777" w:rsidR="001E71CE" w:rsidRDefault="001E71CE" w:rsidP="001E71CE">
      <w:pPr>
        <w:pStyle w:val="CommentText"/>
      </w:pPr>
      <w:r>
        <w:tab/>
        <w:t>Max 5000 words (inc refs and abstract); Max 2 figures AND tables (combined)</w:t>
      </w:r>
    </w:p>
    <w:p w14:paraId="414E74CA" w14:textId="77777777" w:rsidR="001E71CE" w:rsidRDefault="001E71CE" w:rsidP="001E71CE">
      <w:pPr>
        <w:pStyle w:val="CommentText"/>
      </w:pPr>
      <w:r>
        <w:t xml:space="preserve">Follow this example: </w:t>
      </w:r>
      <w:hyperlink r:id="rId2" w:history="1">
        <w:r w:rsidRPr="00973F4A">
          <w:rPr>
            <w:rStyle w:val="Hyperlink"/>
          </w:rPr>
          <w:t>https://onlinelibrary.wiley.com/doi/10.1111/1745-9125.12363</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0D88A" w14:textId="77777777" w:rsidR="0099525E" w:rsidRDefault="0099525E" w:rsidP="00417483">
      <w:pPr>
        <w:spacing w:after="0" w:line="240" w:lineRule="auto"/>
      </w:pPr>
      <w:r>
        <w:separator/>
      </w:r>
    </w:p>
  </w:endnote>
  <w:endnote w:type="continuationSeparator" w:id="0">
    <w:p w14:paraId="14884DED" w14:textId="77777777" w:rsidR="0099525E" w:rsidRDefault="0099525E" w:rsidP="0041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noProof/>
      </w:rPr>
    </w:sdtEndPr>
    <w:sdtContent>
      <w:p w14:paraId="1AB5B7F7" w14:textId="628F1D03" w:rsidR="00096CA5" w:rsidRPr="00096CA5" w:rsidRDefault="00096CA5">
        <w:pPr>
          <w:pStyle w:val="Footer"/>
          <w:jc w:val="right"/>
          <w:rPr>
            <w:rFonts w:ascii="Times New Roman" w:hAnsi="Times New Roman" w:cs="Times New Roman"/>
          </w:rPr>
        </w:pPr>
        <w:r w:rsidRPr="00096CA5">
          <w:rPr>
            <w:rFonts w:ascii="Times New Roman" w:hAnsi="Times New Roman" w:cs="Times New Roman"/>
          </w:rPr>
          <w:fldChar w:fldCharType="begin"/>
        </w:r>
        <w:r w:rsidRPr="00096CA5">
          <w:rPr>
            <w:rFonts w:ascii="Times New Roman" w:hAnsi="Times New Roman" w:cs="Times New Roman"/>
          </w:rPr>
          <w:instrText xml:space="preserve"> PAGE   \* MERGEFORMAT </w:instrText>
        </w:r>
        <w:r w:rsidRPr="00096CA5">
          <w:rPr>
            <w:rFonts w:ascii="Times New Roman" w:hAnsi="Times New Roman" w:cs="Times New Roman"/>
          </w:rPr>
          <w:fldChar w:fldCharType="separate"/>
        </w:r>
        <w:r w:rsidRPr="00096CA5">
          <w:rPr>
            <w:rFonts w:ascii="Times New Roman" w:hAnsi="Times New Roman" w:cs="Times New Roman"/>
            <w:noProof/>
          </w:rPr>
          <w:t>2</w:t>
        </w:r>
        <w:r w:rsidRPr="00096CA5">
          <w:rPr>
            <w:rFonts w:ascii="Times New Roman" w:hAnsi="Times New Roman" w:cs="Times New Roman"/>
            <w:noProof/>
          </w:rPr>
          <w:fldChar w:fldCharType="end"/>
        </w:r>
      </w:p>
    </w:sdtContent>
  </w:sdt>
  <w:p w14:paraId="610D4B7A" w14:textId="77777777" w:rsidR="00096CA5"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01DBF" w14:textId="77777777" w:rsidR="0099525E" w:rsidRDefault="0099525E" w:rsidP="00417483">
      <w:pPr>
        <w:spacing w:after="0" w:line="240" w:lineRule="auto"/>
      </w:pPr>
      <w:r>
        <w:separator/>
      </w:r>
    </w:p>
  </w:footnote>
  <w:footnote w:type="continuationSeparator" w:id="0">
    <w:p w14:paraId="64898E88" w14:textId="77777777" w:rsidR="0099525E" w:rsidRDefault="0099525E" w:rsidP="00417483">
      <w:pPr>
        <w:spacing w:after="0" w:line="240" w:lineRule="auto"/>
      </w:pPr>
      <w:r>
        <w:continuationSeparator/>
      </w:r>
    </w:p>
  </w:footnote>
  <w:footnote w:id="1">
    <w:p w14:paraId="4EF5B865" w14:textId="77777777" w:rsidR="00C0019D" w:rsidRPr="00B5445D" w:rsidRDefault="00C0019D" w:rsidP="00C0019D">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1" w:history="1">
        <w:r w:rsidRPr="00B5445D">
          <w:rPr>
            <w:rStyle w:val="Hyperlink"/>
            <w:rFonts w:ascii="Times New Roman" w:hAnsi="Times New Roman" w:cs="Times New Roman"/>
          </w:rPr>
          <w:t>https://www.datos.gov.co/Seguridad-y-Defensa/HOMICIDIO/m8fd-ahd9/about_data</w:t>
        </w:r>
      </w:hyperlink>
    </w:p>
  </w:footnote>
  <w:footnote w:id="2">
    <w:p w14:paraId="04B52DD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2" w:history="1">
        <w:r w:rsidRPr="00B5445D">
          <w:rPr>
            <w:rStyle w:val="Hyperlink"/>
            <w:rFonts w:ascii="Times New Roman" w:hAnsi="Times New Roman" w:cs="Times New Roman"/>
          </w:rPr>
          <w:t>https://data.humdata.org/dataset/col-rainfall-subnational</w:t>
        </w:r>
      </w:hyperlink>
      <w:r w:rsidRPr="00B5445D">
        <w:rPr>
          <w:rFonts w:ascii="Times New Roman" w:hAnsi="Times New Roman" w:cs="Times New Roman"/>
        </w:rPr>
        <w:t xml:space="preserve"> </w:t>
      </w:r>
    </w:p>
  </w:footnote>
  <w:footnote w:id="3">
    <w:p w14:paraId="6B506A04"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3" w:history="1">
        <w:r w:rsidRPr="00B5445D">
          <w:rPr>
            <w:rStyle w:val="Hyperlink"/>
            <w:rFonts w:ascii="Times New Roman" w:hAnsi="Times New Roman" w:cs="Times New Roman"/>
          </w:rPr>
          <w:t>https://www.gob.mx/sesnsp/acciones-y-programas/datos-abiertos-de-incidencia-delictiva</w:t>
        </w:r>
      </w:hyperlink>
      <w:r w:rsidRPr="00B5445D">
        <w:rPr>
          <w:rFonts w:ascii="Times New Roman" w:hAnsi="Times New Roman" w:cs="Times New Roman"/>
        </w:rPr>
        <w:t xml:space="preserve"> </w:t>
      </w:r>
    </w:p>
  </w:footnote>
  <w:footnote w:id="4">
    <w:p w14:paraId="6BAF13F6"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4" w:history="1">
        <w:r w:rsidRPr="00B5445D">
          <w:rPr>
            <w:rStyle w:val="Hyperlink"/>
            <w:rFonts w:ascii="Times New Roman" w:hAnsi="Times New Roman" w:cs="Times New Roman"/>
          </w:rPr>
          <w:t>https://data.humdata.org/dataset/mex-rainfall-subnational</w:t>
        </w:r>
      </w:hyperlink>
      <w:r w:rsidRPr="00B5445D">
        <w:rPr>
          <w:rFonts w:ascii="Times New Roman" w:hAnsi="Times New Roman" w:cs="Times New Roman"/>
        </w:rPr>
        <w:t xml:space="preserve"> </w:t>
      </w:r>
    </w:p>
  </w:footnote>
  <w:footnote w:id="5">
    <w:p w14:paraId="424D08CB" w14:textId="3C9E04EB" w:rsidR="00B5445D" w:rsidRDefault="00B5445D">
      <w:pPr>
        <w:pStyle w:val="FootnoteText"/>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5" w:history="1">
        <w:r w:rsidRPr="00B5445D">
          <w:rPr>
            <w:rStyle w:val="Hyperlink"/>
            <w:rFonts w:ascii="Times New Roman" w:hAnsi="Times New Roman" w:cs="Times New Roman"/>
          </w:rPr>
          <w:t>https://data.cityofgainesville.org/Public-Safety/Crime-Responses/gvua-xt9q/about_data</w:t>
        </w:r>
      </w:hyperlink>
      <w:r w:rsidRPr="00B5445D">
        <w:rPr>
          <w:rFonts w:ascii="Times New Roman" w:hAnsi="Times New Roman" w:cs="Times New Roman"/>
        </w:rPr>
        <w:t xml:space="preserve"> </w:t>
      </w:r>
    </w:p>
  </w:footnote>
  <w:footnote w:id="6">
    <w:p w14:paraId="3678086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6" w:history="1">
        <w:r w:rsidRPr="00B5445D">
          <w:rPr>
            <w:rStyle w:val="Hyperlink"/>
            <w:rFonts w:ascii="Times New Roman" w:hAnsi="Times New Roman" w:cs="Times New Roman"/>
          </w:rPr>
          <w:t>https://climatecenter.fsu.edu/products-services/data/precipitation/gainesville</w:t>
        </w:r>
      </w:hyperlink>
      <w:r w:rsidRPr="00B5445D">
        <w:rPr>
          <w:rFonts w:ascii="Times New Roman" w:hAnsi="Times New Roman" w:cs="Times New Roman"/>
        </w:rPr>
        <w:t xml:space="preserve"> </w:t>
      </w:r>
    </w:p>
  </w:footnote>
  <w:footnote w:id="7">
    <w:p w14:paraId="184A539A" w14:textId="77777777" w:rsidR="007F2D9B" w:rsidRPr="00680251" w:rsidRDefault="007F2D9B" w:rsidP="007F2D9B">
      <w:pPr>
        <w:pStyle w:val="FootnoteText"/>
        <w:rPr>
          <w:rFonts w:ascii="Times New Roman" w:hAnsi="Times New Roman" w:cs="Times New Roman"/>
        </w:rPr>
      </w:pPr>
      <w:r w:rsidRPr="00680251">
        <w:rPr>
          <w:rStyle w:val="FootnoteReference"/>
          <w:rFonts w:ascii="Times New Roman" w:hAnsi="Times New Roman" w:cs="Times New Roman"/>
        </w:rPr>
        <w:footnoteRef/>
      </w:r>
      <w:r w:rsidRPr="00680251">
        <w:rPr>
          <w:rFonts w:ascii="Times New Roman" w:hAnsi="Times New Roman" w:cs="Times New Roman"/>
        </w:rPr>
        <w:t xml:space="preserve"> One-way fixed-effects panel regression with fixed effects for year: β = –0.176; ±2 SE = –0.321 to –0.031. GLS regression with AR(1): β = –0.123; ±2 SE = –0.243 to –0.002. GLS with AR(2): β = –0.119; ±2 SE = –0.239 to 0.001. GLS with AR(3): β = –0.128; ±2 SE = –0.247 to -0.008.</w:t>
      </w:r>
    </w:p>
  </w:footnote>
  <w:footnote w:id="8">
    <w:p w14:paraId="0DFEB557" w14:textId="77777777" w:rsidR="007C793A" w:rsidRPr="007110E4" w:rsidRDefault="007C793A" w:rsidP="007C793A">
      <w:pPr>
        <w:pStyle w:val="FootnoteText"/>
        <w:rPr>
          <w:rFonts w:ascii="Times New Roman" w:hAnsi="Times New Roman" w:cs="Times New Roman"/>
        </w:rPr>
      </w:pPr>
      <w:r w:rsidRPr="007110E4">
        <w:rPr>
          <w:rStyle w:val="FootnoteReference"/>
          <w:rFonts w:ascii="Times New Roman" w:hAnsi="Times New Roman" w:cs="Times New Roman"/>
        </w:rPr>
        <w:footnoteRef/>
      </w:r>
      <w:r w:rsidRPr="007110E4">
        <w:rPr>
          <w:rFonts w:ascii="Times New Roman" w:hAnsi="Times New Roman" w:cs="Times New Roman"/>
        </w:rPr>
        <w:t xml:space="preserve"> One-way fixed-effects panel regression with fixed effects for year and dummy controls for municipality</w:t>
      </w:r>
      <w:r w:rsidRPr="00680251">
        <w:rPr>
          <w:rFonts w:ascii="Times New Roman" w:hAnsi="Times New Roman" w:cs="Times New Roman"/>
        </w:rPr>
        <w:t>: β = –0.</w:t>
      </w:r>
      <w:r>
        <w:rPr>
          <w:rFonts w:ascii="Times New Roman" w:hAnsi="Times New Roman" w:cs="Times New Roman"/>
        </w:rPr>
        <w:t>003</w:t>
      </w:r>
      <w:r w:rsidRPr="00680251">
        <w:rPr>
          <w:rFonts w:ascii="Times New Roman" w:hAnsi="Times New Roman" w:cs="Times New Roman"/>
        </w:rPr>
        <w:t>; ±2 SE = –0.</w:t>
      </w:r>
      <w:r>
        <w:rPr>
          <w:rFonts w:ascii="Times New Roman" w:hAnsi="Times New Roman" w:cs="Times New Roman"/>
        </w:rPr>
        <w:t>007</w:t>
      </w:r>
      <w:r w:rsidRPr="00680251">
        <w:rPr>
          <w:rFonts w:ascii="Times New Roman" w:hAnsi="Times New Roman" w:cs="Times New Roman"/>
        </w:rPr>
        <w:t xml:space="preserve"> to 0.0</w:t>
      </w:r>
      <w:r>
        <w:rPr>
          <w:rFonts w:ascii="Times New Roman" w:hAnsi="Times New Roman" w:cs="Times New Roman"/>
        </w:rPr>
        <w:t>01</w:t>
      </w:r>
      <w:r w:rsidRPr="00680251">
        <w:rPr>
          <w:rFonts w:ascii="Times New Roman" w:hAnsi="Times New Roman" w:cs="Times New Roman"/>
        </w:rPr>
        <w:t>.</w:t>
      </w:r>
      <w:r w:rsidRPr="007110E4">
        <w:t xml:space="preserve"> </w:t>
      </w:r>
      <w:r w:rsidRPr="007110E4">
        <w:rPr>
          <w:rFonts w:ascii="Times New Roman" w:hAnsi="Times New Roman" w:cs="Times New Roman"/>
        </w:rPr>
        <w:t>One-way fixed-effects panel regression with fixed effects for municipality</w:t>
      </w:r>
      <w:r>
        <w:rPr>
          <w:rFonts w:ascii="Times New Roman" w:hAnsi="Times New Roman" w:cs="Times New Roman"/>
        </w:rPr>
        <w:t xml:space="preserve">: </w:t>
      </w:r>
      <w:r w:rsidRPr="00680251">
        <w:rPr>
          <w:rFonts w:ascii="Times New Roman" w:hAnsi="Times New Roman" w:cs="Times New Roman"/>
        </w:rPr>
        <w:t>β = –0.</w:t>
      </w:r>
      <w:r>
        <w:rPr>
          <w:rFonts w:ascii="Times New Roman" w:hAnsi="Times New Roman" w:cs="Times New Roman"/>
        </w:rPr>
        <w:t>003</w:t>
      </w:r>
      <w:r w:rsidRPr="00680251">
        <w:rPr>
          <w:rFonts w:ascii="Times New Roman" w:hAnsi="Times New Roman" w:cs="Times New Roman"/>
        </w:rPr>
        <w:t>; ±2 SE = –0.</w:t>
      </w:r>
      <w:r>
        <w:rPr>
          <w:rFonts w:ascii="Times New Roman" w:hAnsi="Times New Roman" w:cs="Times New Roman"/>
        </w:rPr>
        <w:t>007</w:t>
      </w:r>
      <w:r w:rsidRPr="00680251">
        <w:rPr>
          <w:rFonts w:ascii="Times New Roman" w:hAnsi="Times New Roman" w:cs="Times New Roman"/>
        </w:rPr>
        <w:t xml:space="preserve"> to 0.0</w:t>
      </w:r>
      <w:r>
        <w:rPr>
          <w:rFonts w:ascii="Times New Roman" w:hAnsi="Times New Roman" w:cs="Times New Roman"/>
        </w:rPr>
        <w:t>01</w:t>
      </w:r>
      <w:r w:rsidRPr="00680251">
        <w:rPr>
          <w:rFonts w:ascii="Times New Roman" w:hAnsi="Times New Roman" w:cs="Times New Roman"/>
        </w:rPr>
        <w:t>.</w:t>
      </w:r>
    </w:p>
  </w:footnote>
  <w:footnote w:id="9">
    <w:p w14:paraId="6E9DB487" w14:textId="77777777" w:rsidR="002C0DD6" w:rsidRPr="00A52CDB" w:rsidRDefault="002C0DD6" w:rsidP="002C0DD6">
      <w:pPr>
        <w:pStyle w:val="FootnoteText"/>
        <w:rPr>
          <w:rFonts w:ascii="Times New Roman" w:hAnsi="Times New Roman" w:cs="Times New Roman"/>
        </w:rPr>
      </w:pPr>
      <w:r w:rsidRPr="00A52CDB">
        <w:rPr>
          <w:rStyle w:val="FootnoteReference"/>
          <w:rFonts w:ascii="Times New Roman" w:hAnsi="Times New Roman" w:cs="Times New Roman"/>
        </w:rPr>
        <w:footnoteRef/>
      </w:r>
      <w:r w:rsidRPr="00A52CDB">
        <w:rPr>
          <w:rFonts w:ascii="Times New Roman" w:hAnsi="Times New Roman" w:cs="Times New Roman"/>
        </w:rPr>
        <w:t xml:space="preserve"> One-way fixed-effects panel regression with fixed effects for year: β = –0.228; ±2 SE = –0.343 to –0.113. GLS regression with AR(1): β = –0.177; ±2 SE = –0.278 to –0.077. GLS with AR(2): β = –0.178; ±2 SE = –0.278 to –0.078. GLS with AR(3): β = –0.175; ±2 SE = –0.275 to -0.075.</w:t>
      </w:r>
    </w:p>
  </w:footnote>
  <w:footnote w:id="10">
    <w:p w14:paraId="210BC422" w14:textId="77777777" w:rsidR="009A703A" w:rsidRPr="008D6B3A" w:rsidRDefault="009A703A" w:rsidP="009A703A">
      <w:pPr>
        <w:pStyle w:val="FootnoteText"/>
        <w:rPr>
          <w:rFonts w:ascii="Times New Roman" w:hAnsi="Times New Roman" w:cs="Times New Roman"/>
        </w:rPr>
      </w:pPr>
      <w:r w:rsidRPr="00A52CDB">
        <w:rPr>
          <w:rStyle w:val="FootnoteReference"/>
          <w:rFonts w:ascii="Times New Roman" w:hAnsi="Times New Roman" w:cs="Times New Roman"/>
        </w:rPr>
        <w:footnoteRef/>
      </w:r>
      <w:r w:rsidRPr="00A52CDB">
        <w:rPr>
          <w:rFonts w:ascii="Times New Roman" w:hAnsi="Times New Roman" w:cs="Times New Roman"/>
        </w:rPr>
        <w:t xml:space="preserve"> </w:t>
      </w:r>
      <w:r w:rsidRPr="007110E4">
        <w:rPr>
          <w:rFonts w:ascii="Times New Roman" w:hAnsi="Times New Roman" w:cs="Times New Roman"/>
        </w:rPr>
        <w:t>One-way fixed-effects panel regression with fixed effects for year and dummy controls for municipality</w:t>
      </w:r>
      <w:r w:rsidRPr="00680251">
        <w:rPr>
          <w:rFonts w:ascii="Times New Roman" w:hAnsi="Times New Roman" w:cs="Times New Roman"/>
        </w:rPr>
        <w:t>: β = –0.</w:t>
      </w:r>
      <w:r>
        <w:rPr>
          <w:rFonts w:ascii="Times New Roman" w:hAnsi="Times New Roman" w:cs="Times New Roman"/>
        </w:rPr>
        <w:t>028</w:t>
      </w:r>
      <w:r w:rsidRPr="00680251">
        <w:rPr>
          <w:rFonts w:ascii="Times New Roman" w:hAnsi="Times New Roman" w:cs="Times New Roman"/>
        </w:rPr>
        <w:t>; ±2 SE = –0.</w:t>
      </w:r>
      <w:r>
        <w:rPr>
          <w:rFonts w:ascii="Times New Roman" w:hAnsi="Times New Roman" w:cs="Times New Roman"/>
        </w:rPr>
        <w:t>050</w:t>
      </w:r>
      <w:r w:rsidRPr="00680251">
        <w:rPr>
          <w:rFonts w:ascii="Times New Roman" w:hAnsi="Times New Roman" w:cs="Times New Roman"/>
        </w:rPr>
        <w:t xml:space="preserve"> to –0.0</w:t>
      </w:r>
      <w:r>
        <w:rPr>
          <w:rFonts w:ascii="Times New Roman" w:hAnsi="Times New Roman" w:cs="Times New Roman"/>
        </w:rPr>
        <w:t>06</w:t>
      </w:r>
      <w:r w:rsidRPr="00680251">
        <w:rPr>
          <w:rFonts w:ascii="Times New Roman" w:hAnsi="Times New Roman" w:cs="Times New Roman"/>
        </w:rPr>
        <w:t>.</w:t>
      </w:r>
      <w:r w:rsidRPr="007110E4">
        <w:t xml:space="preserve"> </w:t>
      </w:r>
      <w:r w:rsidRPr="007110E4">
        <w:rPr>
          <w:rFonts w:ascii="Times New Roman" w:hAnsi="Times New Roman" w:cs="Times New Roman"/>
        </w:rPr>
        <w:t>One-way fixed-effects panel regression with fixed effects for municipality</w:t>
      </w:r>
      <w:r>
        <w:rPr>
          <w:rFonts w:ascii="Times New Roman" w:hAnsi="Times New Roman" w:cs="Times New Roman"/>
        </w:rPr>
        <w:t xml:space="preserve">: </w:t>
      </w:r>
      <w:r w:rsidRPr="00680251">
        <w:rPr>
          <w:rFonts w:ascii="Times New Roman" w:hAnsi="Times New Roman" w:cs="Times New Roman"/>
        </w:rPr>
        <w:t>β = –0.</w:t>
      </w:r>
      <w:r>
        <w:rPr>
          <w:rFonts w:ascii="Times New Roman" w:hAnsi="Times New Roman" w:cs="Times New Roman"/>
        </w:rPr>
        <w:t>028</w:t>
      </w:r>
      <w:r w:rsidRPr="00680251">
        <w:rPr>
          <w:rFonts w:ascii="Times New Roman" w:hAnsi="Times New Roman" w:cs="Times New Roman"/>
        </w:rPr>
        <w:t>; ±2 SE = –0.</w:t>
      </w:r>
      <w:r>
        <w:rPr>
          <w:rFonts w:ascii="Times New Roman" w:hAnsi="Times New Roman" w:cs="Times New Roman"/>
        </w:rPr>
        <w:t>050</w:t>
      </w:r>
      <w:r w:rsidRPr="00680251">
        <w:rPr>
          <w:rFonts w:ascii="Times New Roman" w:hAnsi="Times New Roman" w:cs="Times New Roman"/>
        </w:rPr>
        <w:t xml:space="preserve"> to –0.0</w:t>
      </w:r>
      <w:r>
        <w:rPr>
          <w:rFonts w:ascii="Times New Roman" w:hAnsi="Times New Roman" w:cs="Times New Roman"/>
        </w:rPr>
        <w:t>07</w:t>
      </w:r>
      <w:r w:rsidRPr="00680251">
        <w:rPr>
          <w:rFonts w:ascii="Times New Roman" w:hAnsi="Times New Roman" w:cs="Times New Roman"/>
        </w:rPr>
        <w:t>.</w:t>
      </w:r>
    </w:p>
  </w:footnote>
  <w:footnote w:id="11">
    <w:p w14:paraId="0FB6197D" w14:textId="18FFD123" w:rsidR="00EA2032" w:rsidRDefault="00EA2032">
      <w:pPr>
        <w:pStyle w:val="FootnoteText"/>
      </w:pPr>
      <w:r w:rsidRPr="00EA2032">
        <w:rPr>
          <w:rStyle w:val="FootnoteReference"/>
          <w:rFonts w:ascii="Times New Roman" w:hAnsi="Times New Roman" w:cs="Times New Roman"/>
        </w:rPr>
        <w:footnoteRef/>
      </w:r>
      <w:r w:rsidRPr="00EA2032">
        <w:rPr>
          <w:rFonts w:ascii="Times New Roman" w:hAnsi="Times New Roman" w:cs="Times New Roman"/>
        </w:rPr>
        <w:t xml:space="preserve"> </w:t>
      </w:r>
      <w:r w:rsidRPr="00A52CDB">
        <w:rPr>
          <w:rFonts w:ascii="Times New Roman" w:hAnsi="Times New Roman" w:cs="Times New Roman"/>
        </w:rPr>
        <w:t>One-way fixed-effects panel regression with fixed effects for year: β = –0.</w:t>
      </w:r>
      <w:r>
        <w:rPr>
          <w:rFonts w:ascii="Times New Roman" w:hAnsi="Times New Roman" w:cs="Times New Roman"/>
        </w:rPr>
        <w:t>124</w:t>
      </w:r>
      <w:r w:rsidRPr="00A52CDB">
        <w:rPr>
          <w:rFonts w:ascii="Times New Roman" w:hAnsi="Times New Roman" w:cs="Times New Roman"/>
        </w:rPr>
        <w:t>; ±2 SE = –0.</w:t>
      </w:r>
      <w:r>
        <w:rPr>
          <w:rFonts w:ascii="Times New Roman" w:hAnsi="Times New Roman" w:cs="Times New Roman"/>
        </w:rPr>
        <w:t>291</w:t>
      </w:r>
      <w:r w:rsidRPr="00A52CDB">
        <w:rPr>
          <w:rFonts w:ascii="Times New Roman" w:hAnsi="Times New Roman" w:cs="Times New Roman"/>
        </w:rPr>
        <w:t xml:space="preserve"> to 0.</w:t>
      </w:r>
      <w:r>
        <w:rPr>
          <w:rFonts w:ascii="Times New Roman" w:hAnsi="Times New Roman" w:cs="Times New Roman"/>
        </w:rPr>
        <w:t>044</w:t>
      </w:r>
      <w:r w:rsidRPr="00A52CDB">
        <w:rPr>
          <w:rFonts w:ascii="Times New Roman" w:hAnsi="Times New Roman" w:cs="Times New Roman"/>
        </w:rPr>
        <w:t>. GLS regression with AR(1): β = –0.1</w:t>
      </w:r>
      <w:r>
        <w:rPr>
          <w:rFonts w:ascii="Times New Roman" w:hAnsi="Times New Roman" w:cs="Times New Roman"/>
        </w:rPr>
        <w:t>08</w:t>
      </w:r>
      <w:r w:rsidRPr="00A52CDB">
        <w:rPr>
          <w:rFonts w:ascii="Times New Roman" w:hAnsi="Times New Roman" w:cs="Times New Roman"/>
        </w:rPr>
        <w:t>; ±2 SE = –0.2</w:t>
      </w:r>
      <w:r w:rsidR="002B36E6">
        <w:rPr>
          <w:rFonts w:ascii="Times New Roman" w:hAnsi="Times New Roman" w:cs="Times New Roman"/>
        </w:rPr>
        <w:t>63</w:t>
      </w:r>
      <w:r w:rsidRPr="00A52CDB">
        <w:rPr>
          <w:rFonts w:ascii="Times New Roman" w:hAnsi="Times New Roman" w:cs="Times New Roman"/>
        </w:rPr>
        <w:t xml:space="preserve"> to 0.0</w:t>
      </w:r>
      <w:r w:rsidR="002B36E6">
        <w:rPr>
          <w:rFonts w:ascii="Times New Roman" w:hAnsi="Times New Roman" w:cs="Times New Roman"/>
        </w:rPr>
        <w:t>47</w:t>
      </w:r>
      <w:r w:rsidRPr="00A52CDB">
        <w:rPr>
          <w:rFonts w:ascii="Times New Roman" w:hAnsi="Times New Roman" w:cs="Times New Roman"/>
        </w:rPr>
        <w:t>. GLS with AR(2): β = –0.1</w:t>
      </w:r>
      <w:r w:rsidR="002B36E6">
        <w:rPr>
          <w:rFonts w:ascii="Times New Roman" w:hAnsi="Times New Roman" w:cs="Times New Roman"/>
        </w:rPr>
        <w:t>08</w:t>
      </w:r>
      <w:r w:rsidRPr="00A52CDB">
        <w:rPr>
          <w:rFonts w:ascii="Times New Roman" w:hAnsi="Times New Roman" w:cs="Times New Roman"/>
        </w:rPr>
        <w:t>; ±2 SE = –0.2</w:t>
      </w:r>
      <w:r w:rsidR="002B36E6">
        <w:rPr>
          <w:rFonts w:ascii="Times New Roman" w:hAnsi="Times New Roman" w:cs="Times New Roman"/>
        </w:rPr>
        <w:t>63</w:t>
      </w:r>
      <w:r w:rsidRPr="00A52CDB">
        <w:rPr>
          <w:rFonts w:ascii="Times New Roman" w:hAnsi="Times New Roman" w:cs="Times New Roman"/>
        </w:rPr>
        <w:t xml:space="preserve"> to 0.0</w:t>
      </w:r>
      <w:r w:rsidR="002B36E6">
        <w:rPr>
          <w:rFonts w:ascii="Times New Roman" w:hAnsi="Times New Roman" w:cs="Times New Roman"/>
        </w:rPr>
        <w:t>47</w:t>
      </w:r>
      <w:r w:rsidRPr="00A52CDB">
        <w:rPr>
          <w:rFonts w:ascii="Times New Roman" w:hAnsi="Times New Roman" w:cs="Times New Roman"/>
        </w:rPr>
        <w:t>. GLS with AR(3): β = –0.1</w:t>
      </w:r>
      <w:r w:rsidR="002B36E6">
        <w:rPr>
          <w:rFonts w:ascii="Times New Roman" w:hAnsi="Times New Roman" w:cs="Times New Roman"/>
        </w:rPr>
        <w:t>06</w:t>
      </w:r>
      <w:r w:rsidRPr="00A52CDB">
        <w:rPr>
          <w:rFonts w:ascii="Times New Roman" w:hAnsi="Times New Roman" w:cs="Times New Roman"/>
        </w:rPr>
        <w:t>; ±2 SE = –0.2</w:t>
      </w:r>
      <w:r w:rsidR="002B36E6">
        <w:rPr>
          <w:rFonts w:ascii="Times New Roman" w:hAnsi="Times New Roman" w:cs="Times New Roman"/>
        </w:rPr>
        <w:t>62</w:t>
      </w:r>
      <w:r w:rsidRPr="00A52CDB">
        <w:rPr>
          <w:rFonts w:ascii="Times New Roman" w:hAnsi="Times New Roman" w:cs="Times New Roman"/>
        </w:rPr>
        <w:t xml:space="preserve"> to 0.0</w:t>
      </w:r>
      <w:r w:rsidR="002B36E6">
        <w:rPr>
          <w:rFonts w:ascii="Times New Roman" w:hAnsi="Times New Roman" w:cs="Times New Roman"/>
        </w:rPr>
        <w:t>49</w:t>
      </w:r>
      <w:r w:rsidRPr="00A52CDB">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F88"/>
    <w:rsid w:val="000155BC"/>
    <w:rsid w:val="000161B3"/>
    <w:rsid w:val="000176BB"/>
    <w:rsid w:val="00017C71"/>
    <w:rsid w:val="000222AC"/>
    <w:rsid w:val="0002284C"/>
    <w:rsid w:val="0002386D"/>
    <w:rsid w:val="00024205"/>
    <w:rsid w:val="00025420"/>
    <w:rsid w:val="00025D90"/>
    <w:rsid w:val="00026AA9"/>
    <w:rsid w:val="00031C7C"/>
    <w:rsid w:val="00032A68"/>
    <w:rsid w:val="00032D56"/>
    <w:rsid w:val="0003453F"/>
    <w:rsid w:val="0004330C"/>
    <w:rsid w:val="00043B6E"/>
    <w:rsid w:val="00054DDD"/>
    <w:rsid w:val="00056E2A"/>
    <w:rsid w:val="00065A45"/>
    <w:rsid w:val="00065C3D"/>
    <w:rsid w:val="00065F77"/>
    <w:rsid w:val="000700C1"/>
    <w:rsid w:val="00072DB0"/>
    <w:rsid w:val="00096CA5"/>
    <w:rsid w:val="000B0C3B"/>
    <w:rsid w:val="000B1FEC"/>
    <w:rsid w:val="000C3A4C"/>
    <w:rsid w:val="000C46A4"/>
    <w:rsid w:val="000C6B32"/>
    <w:rsid w:val="000D34B0"/>
    <w:rsid w:val="000E40DC"/>
    <w:rsid w:val="000E57CB"/>
    <w:rsid w:val="000F3A73"/>
    <w:rsid w:val="000F684D"/>
    <w:rsid w:val="00102341"/>
    <w:rsid w:val="00106F74"/>
    <w:rsid w:val="0011712E"/>
    <w:rsid w:val="001210F6"/>
    <w:rsid w:val="00123302"/>
    <w:rsid w:val="001243D1"/>
    <w:rsid w:val="00130D02"/>
    <w:rsid w:val="001413DE"/>
    <w:rsid w:val="001568ED"/>
    <w:rsid w:val="0016480C"/>
    <w:rsid w:val="001667AE"/>
    <w:rsid w:val="00173B46"/>
    <w:rsid w:val="00174BB9"/>
    <w:rsid w:val="00177D2E"/>
    <w:rsid w:val="00180403"/>
    <w:rsid w:val="00185171"/>
    <w:rsid w:val="001876B9"/>
    <w:rsid w:val="00187BCD"/>
    <w:rsid w:val="001934F0"/>
    <w:rsid w:val="00197BFB"/>
    <w:rsid w:val="001A07BB"/>
    <w:rsid w:val="001A36BC"/>
    <w:rsid w:val="001A38BB"/>
    <w:rsid w:val="001A3AE0"/>
    <w:rsid w:val="001A3B33"/>
    <w:rsid w:val="001A658C"/>
    <w:rsid w:val="001B1271"/>
    <w:rsid w:val="001B22C2"/>
    <w:rsid w:val="001B354B"/>
    <w:rsid w:val="001B543E"/>
    <w:rsid w:val="001C32E2"/>
    <w:rsid w:val="001C50DF"/>
    <w:rsid w:val="001C6743"/>
    <w:rsid w:val="001C7C25"/>
    <w:rsid w:val="001D4F5B"/>
    <w:rsid w:val="001D5D53"/>
    <w:rsid w:val="001D6B63"/>
    <w:rsid w:val="001D74DE"/>
    <w:rsid w:val="001E10A5"/>
    <w:rsid w:val="001E4A05"/>
    <w:rsid w:val="001E4A09"/>
    <w:rsid w:val="001E53DC"/>
    <w:rsid w:val="001E71CE"/>
    <w:rsid w:val="001F067F"/>
    <w:rsid w:val="001F078A"/>
    <w:rsid w:val="00202B3F"/>
    <w:rsid w:val="00205B55"/>
    <w:rsid w:val="00205B87"/>
    <w:rsid w:val="00211790"/>
    <w:rsid w:val="00220D58"/>
    <w:rsid w:val="00221428"/>
    <w:rsid w:val="00226372"/>
    <w:rsid w:val="00227653"/>
    <w:rsid w:val="00227914"/>
    <w:rsid w:val="002406F2"/>
    <w:rsid w:val="0024530F"/>
    <w:rsid w:val="00252A3B"/>
    <w:rsid w:val="00257CBC"/>
    <w:rsid w:val="00261A95"/>
    <w:rsid w:val="002624B3"/>
    <w:rsid w:val="00263350"/>
    <w:rsid w:val="00263544"/>
    <w:rsid w:val="00270213"/>
    <w:rsid w:val="002710F9"/>
    <w:rsid w:val="002869BD"/>
    <w:rsid w:val="00294CE9"/>
    <w:rsid w:val="002A2323"/>
    <w:rsid w:val="002B1AC8"/>
    <w:rsid w:val="002B36E6"/>
    <w:rsid w:val="002B5A09"/>
    <w:rsid w:val="002B6D0F"/>
    <w:rsid w:val="002C0187"/>
    <w:rsid w:val="002C0DD6"/>
    <w:rsid w:val="002C16AD"/>
    <w:rsid w:val="002C2113"/>
    <w:rsid w:val="002C2222"/>
    <w:rsid w:val="002D0C29"/>
    <w:rsid w:val="002D2B0E"/>
    <w:rsid w:val="002D50CE"/>
    <w:rsid w:val="002E7781"/>
    <w:rsid w:val="002E7A3D"/>
    <w:rsid w:val="002F491C"/>
    <w:rsid w:val="00301C3B"/>
    <w:rsid w:val="00306AC7"/>
    <w:rsid w:val="00310DAB"/>
    <w:rsid w:val="00313833"/>
    <w:rsid w:val="00314266"/>
    <w:rsid w:val="00316B13"/>
    <w:rsid w:val="0031701C"/>
    <w:rsid w:val="00323F8A"/>
    <w:rsid w:val="0032414C"/>
    <w:rsid w:val="00324CFD"/>
    <w:rsid w:val="0032675D"/>
    <w:rsid w:val="00330375"/>
    <w:rsid w:val="00342206"/>
    <w:rsid w:val="00343E92"/>
    <w:rsid w:val="00344ADC"/>
    <w:rsid w:val="00345749"/>
    <w:rsid w:val="003479F0"/>
    <w:rsid w:val="00347EB8"/>
    <w:rsid w:val="00352923"/>
    <w:rsid w:val="00352B6B"/>
    <w:rsid w:val="00353227"/>
    <w:rsid w:val="00354F31"/>
    <w:rsid w:val="00366406"/>
    <w:rsid w:val="00370E02"/>
    <w:rsid w:val="003723E1"/>
    <w:rsid w:val="0037516E"/>
    <w:rsid w:val="00387BA6"/>
    <w:rsid w:val="00390176"/>
    <w:rsid w:val="0039060A"/>
    <w:rsid w:val="0039143D"/>
    <w:rsid w:val="0039261F"/>
    <w:rsid w:val="0039290B"/>
    <w:rsid w:val="003A198B"/>
    <w:rsid w:val="003A7FCC"/>
    <w:rsid w:val="003B083B"/>
    <w:rsid w:val="003B2F42"/>
    <w:rsid w:val="003B3064"/>
    <w:rsid w:val="003B333A"/>
    <w:rsid w:val="003B4EF0"/>
    <w:rsid w:val="003B6A2A"/>
    <w:rsid w:val="003C055D"/>
    <w:rsid w:val="003C5D46"/>
    <w:rsid w:val="003C7F6C"/>
    <w:rsid w:val="003D274E"/>
    <w:rsid w:val="003E57D5"/>
    <w:rsid w:val="00402EB8"/>
    <w:rsid w:val="00403B12"/>
    <w:rsid w:val="00405820"/>
    <w:rsid w:val="00415508"/>
    <w:rsid w:val="0041717F"/>
    <w:rsid w:val="00417483"/>
    <w:rsid w:val="0042278E"/>
    <w:rsid w:val="00425AC4"/>
    <w:rsid w:val="004261B9"/>
    <w:rsid w:val="00436C44"/>
    <w:rsid w:val="00441989"/>
    <w:rsid w:val="00446E72"/>
    <w:rsid w:val="004550F7"/>
    <w:rsid w:val="00455186"/>
    <w:rsid w:val="00457367"/>
    <w:rsid w:val="004605EE"/>
    <w:rsid w:val="00460F8F"/>
    <w:rsid w:val="00465618"/>
    <w:rsid w:val="004736F3"/>
    <w:rsid w:val="00473ED7"/>
    <w:rsid w:val="00473EF2"/>
    <w:rsid w:val="004773CB"/>
    <w:rsid w:val="004838EC"/>
    <w:rsid w:val="00483D72"/>
    <w:rsid w:val="004918A2"/>
    <w:rsid w:val="0049273B"/>
    <w:rsid w:val="00495101"/>
    <w:rsid w:val="00497BAE"/>
    <w:rsid w:val="004A6FAD"/>
    <w:rsid w:val="004B0E6F"/>
    <w:rsid w:val="004B39A2"/>
    <w:rsid w:val="004C7263"/>
    <w:rsid w:val="004C7BC2"/>
    <w:rsid w:val="004D2A16"/>
    <w:rsid w:val="004D3652"/>
    <w:rsid w:val="004D717D"/>
    <w:rsid w:val="004E34A9"/>
    <w:rsid w:val="00500441"/>
    <w:rsid w:val="00500C90"/>
    <w:rsid w:val="005055B0"/>
    <w:rsid w:val="00506C6E"/>
    <w:rsid w:val="00511556"/>
    <w:rsid w:val="00511C27"/>
    <w:rsid w:val="00512390"/>
    <w:rsid w:val="00514751"/>
    <w:rsid w:val="005155BE"/>
    <w:rsid w:val="00530262"/>
    <w:rsid w:val="005312F9"/>
    <w:rsid w:val="0054295C"/>
    <w:rsid w:val="00543135"/>
    <w:rsid w:val="005452B5"/>
    <w:rsid w:val="00546C47"/>
    <w:rsid w:val="00546E78"/>
    <w:rsid w:val="00561C7B"/>
    <w:rsid w:val="005706BA"/>
    <w:rsid w:val="00573CC2"/>
    <w:rsid w:val="00573FD3"/>
    <w:rsid w:val="00580FE1"/>
    <w:rsid w:val="005827B4"/>
    <w:rsid w:val="00584488"/>
    <w:rsid w:val="00585975"/>
    <w:rsid w:val="00587388"/>
    <w:rsid w:val="00593084"/>
    <w:rsid w:val="0059482C"/>
    <w:rsid w:val="005A0097"/>
    <w:rsid w:val="005A0CE0"/>
    <w:rsid w:val="005A2C76"/>
    <w:rsid w:val="005A2DAF"/>
    <w:rsid w:val="005A3CD2"/>
    <w:rsid w:val="005B4D1F"/>
    <w:rsid w:val="005C1093"/>
    <w:rsid w:val="005C2362"/>
    <w:rsid w:val="005D6572"/>
    <w:rsid w:val="005E40DE"/>
    <w:rsid w:val="005E4976"/>
    <w:rsid w:val="005E55FA"/>
    <w:rsid w:val="005F02DE"/>
    <w:rsid w:val="005F0D0B"/>
    <w:rsid w:val="0060497A"/>
    <w:rsid w:val="006050F8"/>
    <w:rsid w:val="006177E2"/>
    <w:rsid w:val="00623685"/>
    <w:rsid w:val="0062370C"/>
    <w:rsid w:val="00627427"/>
    <w:rsid w:val="006432DC"/>
    <w:rsid w:val="0065418E"/>
    <w:rsid w:val="0065577A"/>
    <w:rsid w:val="00662BF9"/>
    <w:rsid w:val="006633CE"/>
    <w:rsid w:val="006661C3"/>
    <w:rsid w:val="00674BD8"/>
    <w:rsid w:val="00680251"/>
    <w:rsid w:val="00682A4B"/>
    <w:rsid w:val="00683964"/>
    <w:rsid w:val="00684569"/>
    <w:rsid w:val="00691247"/>
    <w:rsid w:val="00691A6E"/>
    <w:rsid w:val="0069559A"/>
    <w:rsid w:val="00696D69"/>
    <w:rsid w:val="006A1521"/>
    <w:rsid w:val="006A52F8"/>
    <w:rsid w:val="006A7E58"/>
    <w:rsid w:val="006B5B09"/>
    <w:rsid w:val="006C1358"/>
    <w:rsid w:val="006D11C1"/>
    <w:rsid w:val="006D25B0"/>
    <w:rsid w:val="006D68DA"/>
    <w:rsid w:val="006E44BA"/>
    <w:rsid w:val="006E520F"/>
    <w:rsid w:val="006E55BF"/>
    <w:rsid w:val="006E5613"/>
    <w:rsid w:val="006F1413"/>
    <w:rsid w:val="006F4825"/>
    <w:rsid w:val="007031E5"/>
    <w:rsid w:val="007110E4"/>
    <w:rsid w:val="0071325A"/>
    <w:rsid w:val="007158E5"/>
    <w:rsid w:val="00720236"/>
    <w:rsid w:val="007210A6"/>
    <w:rsid w:val="0072190E"/>
    <w:rsid w:val="00723160"/>
    <w:rsid w:val="00724D30"/>
    <w:rsid w:val="00725A4B"/>
    <w:rsid w:val="00726947"/>
    <w:rsid w:val="00730403"/>
    <w:rsid w:val="0074021E"/>
    <w:rsid w:val="00742D86"/>
    <w:rsid w:val="0074407D"/>
    <w:rsid w:val="007444DB"/>
    <w:rsid w:val="007472AB"/>
    <w:rsid w:val="00750480"/>
    <w:rsid w:val="00753BB1"/>
    <w:rsid w:val="00753D46"/>
    <w:rsid w:val="007669C5"/>
    <w:rsid w:val="00767A7D"/>
    <w:rsid w:val="00770CE3"/>
    <w:rsid w:val="00780EB8"/>
    <w:rsid w:val="007848D7"/>
    <w:rsid w:val="00787399"/>
    <w:rsid w:val="00792552"/>
    <w:rsid w:val="00793DE0"/>
    <w:rsid w:val="00796875"/>
    <w:rsid w:val="007A393E"/>
    <w:rsid w:val="007A4882"/>
    <w:rsid w:val="007A6CFC"/>
    <w:rsid w:val="007A6E35"/>
    <w:rsid w:val="007B1598"/>
    <w:rsid w:val="007B4C3B"/>
    <w:rsid w:val="007B73AD"/>
    <w:rsid w:val="007C0BD6"/>
    <w:rsid w:val="007C5F8B"/>
    <w:rsid w:val="007C793A"/>
    <w:rsid w:val="007D3055"/>
    <w:rsid w:val="007D38DC"/>
    <w:rsid w:val="007D3AD8"/>
    <w:rsid w:val="007F2D9B"/>
    <w:rsid w:val="007F3633"/>
    <w:rsid w:val="007F3EA1"/>
    <w:rsid w:val="007F4DE9"/>
    <w:rsid w:val="007F70A7"/>
    <w:rsid w:val="00804904"/>
    <w:rsid w:val="00804C3E"/>
    <w:rsid w:val="00816158"/>
    <w:rsid w:val="0082429B"/>
    <w:rsid w:val="008243D4"/>
    <w:rsid w:val="00826EE8"/>
    <w:rsid w:val="00830142"/>
    <w:rsid w:val="00834AFC"/>
    <w:rsid w:val="0083589B"/>
    <w:rsid w:val="00845F92"/>
    <w:rsid w:val="008569B8"/>
    <w:rsid w:val="008642AB"/>
    <w:rsid w:val="00864E3B"/>
    <w:rsid w:val="00865E84"/>
    <w:rsid w:val="00870B15"/>
    <w:rsid w:val="00872687"/>
    <w:rsid w:val="00881372"/>
    <w:rsid w:val="00883CEA"/>
    <w:rsid w:val="00890ACB"/>
    <w:rsid w:val="00895D18"/>
    <w:rsid w:val="00897305"/>
    <w:rsid w:val="008A0CAC"/>
    <w:rsid w:val="008A2257"/>
    <w:rsid w:val="008A2778"/>
    <w:rsid w:val="008A29F1"/>
    <w:rsid w:val="008A482A"/>
    <w:rsid w:val="008A49A3"/>
    <w:rsid w:val="008A50AD"/>
    <w:rsid w:val="008B101D"/>
    <w:rsid w:val="008B7DFE"/>
    <w:rsid w:val="008C2BC9"/>
    <w:rsid w:val="008C64ED"/>
    <w:rsid w:val="008C7F1D"/>
    <w:rsid w:val="008D114F"/>
    <w:rsid w:val="008D18CF"/>
    <w:rsid w:val="008D19F1"/>
    <w:rsid w:val="008D62D5"/>
    <w:rsid w:val="008D6B3A"/>
    <w:rsid w:val="008E089F"/>
    <w:rsid w:val="008E5286"/>
    <w:rsid w:val="008E7D98"/>
    <w:rsid w:val="008F0608"/>
    <w:rsid w:val="008F3078"/>
    <w:rsid w:val="008F32DF"/>
    <w:rsid w:val="008F7D36"/>
    <w:rsid w:val="00902732"/>
    <w:rsid w:val="009029ED"/>
    <w:rsid w:val="009032E9"/>
    <w:rsid w:val="0090454D"/>
    <w:rsid w:val="0092197B"/>
    <w:rsid w:val="009309EE"/>
    <w:rsid w:val="00931C96"/>
    <w:rsid w:val="0093263C"/>
    <w:rsid w:val="00936C59"/>
    <w:rsid w:val="009379BF"/>
    <w:rsid w:val="00941443"/>
    <w:rsid w:val="00950DC8"/>
    <w:rsid w:val="009549F6"/>
    <w:rsid w:val="00955310"/>
    <w:rsid w:val="009561D8"/>
    <w:rsid w:val="00960F74"/>
    <w:rsid w:val="00963A31"/>
    <w:rsid w:val="00965FD3"/>
    <w:rsid w:val="00974004"/>
    <w:rsid w:val="00974420"/>
    <w:rsid w:val="0099525E"/>
    <w:rsid w:val="00995359"/>
    <w:rsid w:val="009A21C5"/>
    <w:rsid w:val="009A703A"/>
    <w:rsid w:val="009B4038"/>
    <w:rsid w:val="009B4C5D"/>
    <w:rsid w:val="009C551B"/>
    <w:rsid w:val="009C7892"/>
    <w:rsid w:val="009C7E7A"/>
    <w:rsid w:val="009D222D"/>
    <w:rsid w:val="009D7A30"/>
    <w:rsid w:val="009E26BF"/>
    <w:rsid w:val="009F0CF2"/>
    <w:rsid w:val="009F487D"/>
    <w:rsid w:val="00A07922"/>
    <w:rsid w:val="00A07A55"/>
    <w:rsid w:val="00A1240A"/>
    <w:rsid w:val="00A156F7"/>
    <w:rsid w:val="00A21B32"/>
    <w:rsid w:val="00A23B13"/>
    <w:rsid w:val="00A248CA"/>
    <w:rsid w:val="00A25AF1"/>
    <w:rsid w:val="00A31691"/>
    <w:rsid w:val="00A355A8"/>
    <w:rsid w:val="00A42874"/>
    <w:rsid w:val="00A43FBB"/>
    <w:rsid w:val="00A52762"/>
    <w:rsid w:val="00A52CDB"/>
    <w:rsid w:val="00A5548B"/>
    <w:rsid w:val="00A5557D"/>
    <w:rsid w:val="00A61183"/>
    <w:rsid w:val="00A63C51"/>
    <w:rsid w:val="00A66A3F"/>
    <w:rsid w:val="00A678D3"/>
    <w:rsid w:val="00A67B6E"/>
    <w:rsid w:val="00A704BD"/>
    <w:rsid w:val="00A72853"/>
    <w:rsid w:val="00A72C95"/>
    <w:rsid w:val="00A8740A"/>
    <w:rsid w:val="00A91770"/>
    <w:rsid w:val="00A95B27"/>
    <w:rsid w:val="00AA0A36"/>
    <w:rsid w:val="00AA1914"/>
    <w:rsid w:val="00AB0F10"/>
    <w:rsid w:val="00AB3A0D"/>
    <w:rsid w:val="00AB4FA6"/>
    <w:rsid w:val="00AB596A"/>
    <w:rsid w:val="00AC14F4"/>
    <w:rsid w:val="00AD4534"/>
    <w:rsid w:val="00AD6099"/>
    <w:rsid w:val="00AE5D24"/>
    <w:rsid w:val="00AE5DA6"/>
    <w:rsid w:val="00AE7CA5"/>
    <w:rsid w:val="00B00A7E"/>
    <w:rsid w:val="00B05650"/>
    <w:rsid w:val="00B10030"/>
    <w:rsid w:val="00B104C0"/>
    <w:rsid w:val="00B24068"/>
    <w:rsid w:val="00B30C24"/>
    <w:rsid w:val="00B31FC7"/>
    <w:rsid w:val="00B34A67"/>
    <w:rsid w:val="00B354A8"/>
    <w:rsid w:val="00B376C5"/>
    <w:rsid w:val="00B40C91"/>
    <w:rsid w:val="00B40EE7"/>
    <w:rsid w:val="00B41ABF"/>
    <w:rsid w:val="00B46D9B"/>
    <w:rsid w:val="00B4711E"/>
    <w:rsid w:val="00B506E6"/>
    <w:rsid w:val="00B5445D"/>
    <w:rsid w:val="00B61CC7"/>
    <w:rsid w:val="00B667BA"/>
    <w:rsid w:val="00B676EF"/>
    <w:rsid w:val="00B67B7A"/>
    <w:rsid w:val="00B72798"/>
    <w:rsid w:val="00B73AF8"/>
    <w:rsid w:val="00B80DDC"/>
    <w:rsid w:val="00B80F0C"/>
    <w:rsid w:val="00B8101E"/>
    <w:rsid w:val="00B8199C"/>
    <w:rsid w:val="00B85EBB"/>
    <w:rsid w:val="00B906D2"/>
    <w:rsid w:val="00BA0E6E"/>
    <w:rsid w:val="00BA1AF6"/>
    <w:rsid w:val="00BA7EDB"/>
    <w:rsid w:val="00BB230D"/>
    <w:rsid w:val="00BB3C5D"/>
    <w:rsid w:val="00BB4CA0"/>
    <w:rsid w:val="00BC2B6B"/>
    <w:rsid w:val="00BC4C16"/>
    <w:rsid w:val="00BC5865"/>
    <w:rsid w:val="00BC6810"/>
    <w:rsid w:val="00BD0CE9"/>
    <w:rsid w:val="00BD7B49"/>
    <w:rsid w:val="00BE05CC"/>
    <w:rsid w:val="00BE33A1"/>
    <w:rsid w:val="00BF4961"/>
    <w:rsid w:val="00BF7178"/>
    <w:rsid w:val="00BF7FDF"/>
    <w:rsid w:val="00C0019D"/>
    <w:rsid w:val="00C143C1"/>
    <w:rsid w:val="00C1531F"/>
    <w:rsid w:val="00C15654"/>
    <w:rsid w:val="00C15930"/>
    <w:rsid w:val="00C21B8B"/>
    <w:rsid w:val="00C25BE2"/>
    <w:rsid w:val="00C26D97"/>
    <w:rsid w:val="00C32A7B"/>
    <w:rsid w:val="00C347F8"/>
    <w:rsid w:val="00C37EC8"/>
    <w:rsid w:val="00C41FF8"/>
    <w:rsid w:val="00C45662"/>
    <w:rsid w:val="00C5317D"/>
    <w:rsid w:val="00C54ABE"/>
    <w:rsid w:val="00C679E3"/>
    <w:rsid w:val="00C73DEA"/>
    <w:rsid w:val="00C74386"/>
    <w:rsid w:val="00C75434"/>
    <w:rsid w:val="00C7568B"/>
    <w:rsid w:val="00C768A9"/>
    <w:rsid w:val="00C7738B"/>
    <w:rsid w:val="00C806BF"/>
    <w:rsid w:val="00C81D25"/>
    <w:rsid w:val="00C8403C"/>
    <w:rsid w:val="00C86D06"/>
    <w:rsid w:val="00C86D52"/>
    <w:rsid w:val="00C97906"/>
    <w:rsid w:val="00CA3C20"/>
    <w:rsid w:val="00CA566E"/>
    <w:rsid w:val="00CA60F1"/>
    <w:rsid w:val="00CA7822"/>
    <w:rsid w:val="00CB25BF"/>
    <w:rsid w:val="00CB41C7"/>
    <w:rsid w:val="00CB6356"/>
    <w:rsid w:val="00CC1934"/>
    <w:rsid w:val="00CC2412"/>
    <w:rsid w:val="00CC27E1"/>
    <w:rsid w:val="00CC57FD"/>
    <w:rsid w:val="00CD0126"/>
    <w:rsid w:val="00CD15F5"/>
    <w:rsid w:val="00CD4D00"/>
    <w:rsid w:val="00CE28E1"/>
    <w:rsid w:val="00CE386B"/>
    <w:rsid w:val="00CE6434"/>
    <w:rsid w:val="00CF4BDD"/>
    <w:rsid w:val="00CF4E08"/>
    <w:rsid w:val="00CF672E"/>
    <w:rsid w:val="00D0123F"/>
    <w:rsid w:val="00D11837"/>
    <w:rsid w:val="00D200EE"/>
    <w:rsid w:val="00D22CE4"/>
    <w:rsid w:val="00D22F7F"/>
    <w:rsid w:val="00D243D5"/>
    <w:rsid w:val="00D248AC"/>
    <w:rsid w:val="00D37AEF"/>
    <w:rsid w:val="00D439A0"/>
    <w:rsid w:val="00D50775"/>
    <w:rsid w:val="00D546C5"/>
    <w:rsid w:val="00D55D15"/>
    <w:rsid w:val="00D56307"/>
    <w:rsid w:val="00D63D88"/>
    <w:rsid w:val="00D70024"/>
    <w:rsid w:val="00D72DCD"/>
    <w:rsid w:val="00D76D28"/>
    <w:rsid w:val="00D76E0F"/>
    <w:rsid w:val="00D76FF0"/>
    <w:rsid w:val="00D8111A"/>
    <w:rsid w:val="00D8462D"/>
    <w:rsid w:val="00D857EE"/>
    <w:rsid w:val="00D87EB0"/>
    <w:rsid w:val="00D900E0"/>
    <w:rsid w:val="00D92120"/>
    <w:rsid w:val="00D95B89"/>
    <w:rsid w:val="00DA2BB7"/>
    <w:rsid w:val="00DA2C34"/>
    <w:rsid w:val="00DA4B34"/>
    <w:rsid w:val="00DA53A3"/>
    <w:rsid w:val="00DB42F9"/>
    <w:rsid w:val="00DB7650"/>
    <w:rsid w:val="00DC03F5"/>
    <w:rsid w:val="00DC11B8"/>
    <w:rsid w:val="00DC2833"/>
    <w:rsid w:val="00DC28CB"/>
    <w:rsid w:val="00DC476D"/>
    <w:rsid w:val="00DC718F"/>
    <w:rsid w:val="00DC7CA2"/>
    <w:rsid w:val="00DE054E"/>
    <w:rsid w:val="00DE23A5"/>
    <w:rsid w:val="00DE3749"/>
    <w:rsid w:val="00DE534D"/>
    <w:rsid w:val="00DE6A86"/>
    <w:rsid w:val="00DF1EE9"/>
    <w:rsid w:val="00DF372B"/>
    <w:rsid w:val="00DF69A0"/>
    <w:rsid w:val="00E01283"/>
    <w:rsid w:val="00E059BC"/>
    <w:rsid w:val="00E1214E"/>
    <w:rsid w:val="00E121B1"/>
    <w:rsid w:val="00E139CD"/>
    <w:rsid w:val="00E15690"/>
    <w:rsid w:val="00E16FAF"/>
    <w:rsid w:val="00E24A27"/>
    <w:rsid w:val="00E27AB8"/>
    <w:rsid w:val="00E30F96"/>
    <w:rsid w:val="00E37C53"/>
    <w:rsid w:val="00E40DA5"/>
    <w:rsid w:val="00E4161F"/>
    <w:rsid w:val="00E45406"/>
    <w:rsid w:val="00E47DA5"/>
    <w:rsid w:val="00E51B7C"/>
    <w:rsid w:val="00E55938"/>
    <w:rsid w:val="00E57363"/>
    <w:rsid w:val="00E61541"/>
    <w:rsid w:val="00E6642F"/>
    <w:rsid w:val="00E73F7A"/>
    <w:rsid w:val="00E7691D"/>
    <w:rsid w:val="00E7782E"/>
    <w:rsid w:val="00E83D1A"/>
    <w:rsid w:val="00E842CE"/>
    <w:rsid w:val="00E859C5"/>
    <w:rsid w:val="00E9115D"/>
    <w:rsid w:val="00E92DA7"/>
    <w:rsid w:val="00E92F1E"/>
    <w:rsid w:val="00E9456D"/>
    <w:rsid w:val="00E978D0"/>
    <w:rsid w:val="00EA2032"/>
    <w:rsid w:val="00EA280C"/>
    <w:rsid w:val="00EB1A5F"/>
    <w:rsid w:val="00EB2E99"/>
    <w:rsid w:val="00ED08F6"/>
    <w:rsid w:val="00EE0FBE"/>
    <w:rsid w:val="00EE2305"/>
    <w:rsid w:val="00EE3648"/>
    <w:rsid w:val="00EE444F"/>
    <w:rsid w:val="00EE5DB9"/>
    <w:rsid w:val="00EF518D"/>
    <w:rsid w:val="00EF526E"/>
    <w:rsid w:val="00EF54EB"/>
    <w:rsid w:val="00EF5A8C"/>
    <w:rsid w:val="00EF7C2E"/>
    <w:rsid w:val="00F039E2"/>
    <w:rsid w:val="00F046A0"/>
    <w:rsid w:val="00F05920"/>
    <w:rsid w:val="00F11ABE"/>
    <w:rsid w:val="00F162C2"/>
    <w:rsid w:val="00F2398B"/>
    <w:rsid w:val="00F25369"/>
    <w:rsid w:val="00F25EF5"/>
    <w:rsid w:val="00F308C1"/>
    <w:rsid w:val="00F308FF"/>
    <w:rsid w:val="00F3728A"/>
    <w:rsid w:val="00F4184F"/>
    <w:rsid w:val="00F51153"/>
    <w:rsid w:val="00F53171"/>
    <w:rsid w:val="00F55764"/>
    <w:rsid w:val="00F63FBF"/>
    <w:rsid w:val="00F6610F"/>
    <w:rsid w:val="00F716F6"/>
    <w:rsid w:val="00F75A18"/>
    <w:rsid w:val="00F7614D"/>
    <w:rsid w:val="00F8310F"/>
    <w:rsid w:val="00F86852"/>
    <w:rsid w:val="00F91E42"/>
    <w:rsid w:val="00F93A7D"/>
    <w:rsid w:val="00F93FD8"/>
    <w:rsid w:val="00FA7F8B"/>
    <w:rsid w:val="00FB0234"/>
    <w:rsid w:val="00FB5D5A"/>
    <w:rsid w:val="00FB5E57"/>
    <w:rsid w:val="00FC021A"/>
    <w:rsid w:val="00FC1201"/>
    <w:rsid w:val="00FC1EDB"/>
    <w:rsid w:val="00FC7013"/>
    <w:rsid w:val="00FD081F"/>
    <w:rsid w:val="00FD4F85"/>
    <w:rsid w:val="00FE627D"/>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semiHidden/>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 w:type="character" w:styleId="PlaceholderText">
    <w:name w:val="Placeholder Text"/>
    <w:basedOn w:val="DefaultParagraphFont"/>
    <w:uiPriority w:val="99"/>
    <w:semiHidden/>
    <w:rsid w:val="00072D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oi.org/10.1016/j.apgeog.2013.06.007" TargetMode="External"/><Relationship Id="rId26" Type="http://schemas.openxmlformats.org/officeDocument/2006/relationships/hyperlink" Target="https://doi.org/10.1177/00139165211014629" TargetMode="External"/><Relationship Id="rId39" Type="http://schemas.openxmlformats.org/officeDocument/2006/relationships/hyperlink" Target="https://doi.org/10.1007/s40641-019-00135-w" TargetMode="External"/><Relationship Id="rId21" Type="http://schemas.openxmlformats.org/officeDocument/2006/relationships/hyperlink" Target="https://doi.org/10.1177/0013916510397758" TargetMode="External"/><Relationship Id="rId34" Type="http://schemas.openxmlformats.org/officeDocument/2006/relationships/hyperlink" Target="https://doi.org/10.1007/s10611-013-9411-8" TargetMode="External"/><Relationship Id="rId42" Type="http://schemas.openxmlformats.org/officeDocument/2006/relationships/hyperlink" Target="https://doi.org/10.1016/j.jflm.2022.102430"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07/s41748-021-00199-5" TargetMode="External"/><Relationship Id="rId29" Type="http://schemas.openxmlformats.org/officeDocument/2006/relationships/hyperlink" Target="https://doi.org/10.1177/0309133308096027" TargetMode="External"/><Relationship Id="rId11" Type="http://schemas.microsoft.com/office/2018/08/relationships/commentsExtensible" Target="commentsExtensible.xml"/><Relationship Id="rId24" Type="http://schemas.openxmlformats.org/officeDocument/2006/relationships/hyperlink" Target="https://doi.org/10.2307/2094589" TargetMode="External"/><Relationship Id="rId32" Type="http://schemas.openxmlformats.org/officeDocument/2006/relationships/hyperlink" Target="https://doi.org/10.1016/j.jcrimjus.2025.102388" TargetMode="External"/><Relationship Id="rId37" Type="http://schemas.openxmlformats.org/officeDocument/2006/relationships/hyperlink" Target="https://doi.org/10.1016/j.cliser.2022.100309" TargetMode="External"/><Relationship Id="rId40" Type="http://schemas.openxmlformats.org/officeDocument/2006/relationships/hyperlink" Target="https://doi.org/10.1007/s10113-015-0854-6" TargetMode="External"/><Relationship Id="rId45" Type="http://schemas.openxmlformats.org/officeDocument/2006/relationships/hyperlink" Target="https://doi.org/10.1016/j.envint.2020.105992" TargetMode="External"/><Relationship Id="rId5" Type="http://schemas.openxmlformats.org/officeDocument/2006/relationships/webSettings" Target="webSettings.xml"/><Relationship Id="rId15" Type="http://schemas.openxmlformats.org/officeDocument/2006/relationships/hyperlink" Target="https://doi.org/10.1177/1362480611416843" TargetMode="External"/><Relationship Id="rId23" Type="http://schemas.openxmlformats.org/officeDocument/2006/relationships/hyperlink" Target="https://doi.org/10.1289/EHP14300" TargetMode="External"/><Relationship Id="rId28" Type="http://schemas.openxmlformats.org/officeDocument/2006/relationships/hyperlink" Target="https://doi.org/10.1007/s00382-024-07276-1" TargetMode="External"/><Relationship Id="rId36" Type="http://schemas.openxmlformats.org/officeDocument/2006/relationships/hyperlink" Target="https://doi.org/10.1007/s00382-019-04616-4" TargetMode="External"/><Relationship Id="rId49"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doi.org/10.1093/oxfordjournals.bjc.a014113" TargetMode="External"/><Relationship Id="rId31" Type="http://schemas.openxmlformats.org/officeDocument/2006/relationships/hyperlink" Target="https://doi.org/10.1353/sof.2004.0074" TargetMode="External"/><Relationship Id="rId44" Type="http://schemas.openxmlformats.org/officeDocument/2006/relationships/hyperlink" Target="https://doi.org/10.1080/10225706.2019.1678046"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hyperlink" Target="https://doi.org/10.1007/BF02221300" TargetMode="External"/><Relationship Id="rId27" Type="http://schemas.openxmlformats.org/officeDocument/2006/relationships/hyperlink" Target="https://doi.org/10.1016/j.envint.2005.03.004" TargetMode="External"/><Relationship Id="rId30" Type="http://schemas.openxmlformats.org/officeDocument/2006/relationships/hyperlink" Target="https://doi.org/10.5811/westjem.2012.3.11746" TargetMode="External"/><Relationship Id="rId35" Type="http://schemas.openxmlformats.org/officeDocument/2006/relationships/hyperlink" Target="https://doi.org/10.1177/0013916518781197" TargetMode="External"/><Relationship Id="rId43" Type="http://schemas.openxmlformats.org/officeDocument/2006/relationships/hyperlink" Target="https://doi.org/10.1093/wber/lhae016" TargetMode="External"/><Relationship Id="rId48"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doi.org/10.1177/0146167295215002" TargetMode="External"/><Relationship Id="rId25" Type="http://schemas.openxmlformats.org/officeDocument/2006/relationships/hyperlink" Target="https://doi.org/10.1093/oxfordjournals.bjc.a047980" TargetMode="External"/><Relationship Id="rId33" Type="http://schemas.openxmlformats.org/officeDocument/2006/relationships/hyperlink" Target="https://doi.org/10.1016/S0187-6236(13)71076-2" TargetMode="External"/><Relationship Id="rId38" Type="http://schemas.openxmlformats.org/officeDocument/2006/relationships/hyperlink" Target="https://doi.org/10.1007/s10940-011-9145-7" TargetMode="External"/><Relationship Id="rId46" Type="http://schemas.openxmlformats.org/officeDocument/2006/relationships/hyperlink" Target="https://doi.org/10.1007/s11069-017-2998-9" TargetMode="External"/><Relationship Id="rId20" Type="http://schemas.openxmlformats.org/officeDocument/2006/relationships/hyperlink" Target="https://doi.org/10.1111/j.1559-1816.1976.tb01308.x" TargetMode="External"/><Relationship Id="rId41" Type="http://schemas.openxmlformats.org/officeDocument/2006/relationships/hyperlink" Target="https://doi.org/10.1057/s41599-018-0188-3"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ww.gob.mx/sesnsp/acciones-y-programas/datos-abiertos-de-incidencia-delictiva" TargetMode="External"/><Relationship Id="rId2" Type="http://schemas.openxmlformats.org/officeDocument/2006/relationships/hyperlink" Target="https://data.humdata.org/dataset/col-rainfall-subnational" TargetMode="External"/><Relationship Id="rId1" Type="http://schemas.openxmlformats.org/officeDocument/2006/relationships/hyperlink" Target="https://www.datos.gov.co/Seguridad-y-Defensa/HOMICIDIO/m8fd-ahd9/about_data" TargetMode="External"/><Relationship Id="rId6" Type="http://schemas.openxmlformats.org/officeDocument/2006/relationships/hyperlink" Target="https://climatecenter.fsu.edu/products-services/data/precipitation/gainesville" TargetMode="External"/><Relationship Id="rId5" Type="http://schemas.openxmlformats.org/officeDocument/2006/relationships/hyperlink" Target="https://data.cityofgainesville.org/Public-Safety/Crime-Responses/gvua-xt9q/about_data" TargetMode="External"/><Relationship Id="rId4" Type="http://schemas.openxmlformats.org/officeDocument/2006/relationships/hyperlink" Target="https://data.humdata.org/dataset/mex-rainfall-subna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693</TotalTime>
  <Pages>15</Pages>
  <Words>4536</Words>
  <Characters>28445</Characters>
  <Application>Microsoft Office Word</Application>
  <DocSecurity>0</DocSecurity>
  <Lines>430</Lines>
  <Paragraphs>109</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32872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276</cp:revision>
  <dcterms:created xsi:type="dcterms:W3CDTF">2025-11-13T16:19:00Z</dcterms:created>
  <dcterms:modified xsi:type="dcterms:W3CDTF">2025-11-18T17:57:00Z</dcterms:modified>
</cp:coreProperties>
</file>