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C5317D" w:rsidRDefault="005827B4" w:rsidP="005827B4">
      <w:pPr>
        <w:rPr>
          <w:lang w:val="en-US"/>
        </w:rPr>
      </w:pPr>
      <w:r w:rsidRPr="00C5317D">
        <w:rPr>
          <w:lang w:val="en-US"/>
        </w:rPr>
        <w:t>Hey RESQUANTers</w:t>
      </w:r>
    </w:p>
    <w:p w14:paraId="3CF297F4" w14:textId="4928669E" w:rsidR="005827B4" w:rsidRPr="00C5317D" w:rsidRDefault="005827B4" w:rsidP="005827B4">
      <w:pPr>
        <w:rPr>
          <w:lang w:val="en-US"/>
        </w:rPr>
      </w:pPr>
      <w:r w:rsidRPr="00C5317D">
        <w:rPr>
          <w:lang w:val="en-US"/>
        </w:rPr>
        <w:t xml:space="preserve">This paper started last year when I was chatting with Luis Sotomayor </w:t>
      </w:r>
      <w:r w:rsidRPr="00C5317D">
        <w:rPr>
          <w:lang w:val="en-US"/>
        </w:rPr>
        <w:t xml:space="preserve">(PhD student in Maths) </w:t>
      </w:r>
      <w:r w:rsidRPr="00C5317D">
        <w:rPr>
          <w:lang w:val="en-US"/>
        </w:rPr>
        <w:t>and suggested adding a seasonal parameter to his models on homicide patterns in Ecuador. He pointed out that Ecuador doesn’t really have four seasons like in Europe</w:t>
      </w:r>
      <w:r w:rsidRPr="00C5317D">
        <w:rPr>
          <w:lang w:val="en-US"/>
        </w:rPr>
        <w:t xml:space="preserve">; </w:t>
      </w:r>
      <w:r w:rsidRPr="00C5317D">
        <w:rPr>
          <w:lang w:val="en-US"/>
        </w:rPr>
        <w:t>just rainy and dry periods. But here’s the interesting bit: those two periods have been changing quite a lot lately due to climate change. Months that used to be rainy are now drier, and months that used to be dry are getting rainier.</w:t>
      </w:r>
      <w:r w:rsidRPr="00C5317D">
        <w:rPr>
          <w:lang w:val="en-US"/>
        </w:rPr>
        <w:t xml:space="preserve"> </w:t>
      </w:r>
      <w:r w:rsidRPr="00C5317D">
        <w:rPr>
          <w:lang w:val="en-US"/>
        </w:rPr>
        <w:t>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C5317D" w:rsidRDefault="005827B4" w:rsidP="005827B4">
      <w:pPr>
        <w:rPr>
          <w:lang w:val="en-US"/>
        </w:rPr>
      </w:pPr>
      <w:r w:rsidRPr="00C5317D">
        <w:rPr>
          <w:lang w:val="en-US"/>
        </w:rPr>
        <w:t>I mentioned this to Thiago, and we started analysing data from Colombia, then added Mexico and Florida</w:t>
      </w:r>
      <w:r w:rsidR="001A658C" w:rsidRPr="00C5317D">
        <w:rPr>
          <w:lang w:val="en-US"/>
        </w:rPr>
        <w:t>;</w:t>
      </w:r>
      <w:r w:rsidRPr="00C5317D">
        <w:rPr>
          <w:lang w:val="en-US"/>
        </w:rPr>
        <w:t xml:space="preserve"> and the results are surprisingly consistent. We didn’t make much progress for a while, but now Diego has joined the team to help us get this paper done once and for all!</w:t>
      </w:r>
    </w:p>
    <w:p w14:paraId="35AA9EDB" w14:textId="3C0F55FA" w:rsidR="005827B4" w:rsidRPr="00C5317D" w:rsidRDefault="005827B4" w:rsidP="005827B4">
      <w:pPr>
        <w:rPr>
          <w:lang w:val="en-US"/>
        </w:rPr>
      </w:pPr>
      <w:r w:rsidRPr="00C5317D">
        <w:rPr>
          <w:lang w:val="en-US"/>
        </w:rPr>
        <w:t>We haven’t had much time to write up yet, but here are the main results and a few things we’d love your thoughts on:</w:t>
      </w:r>
    </w:p>
    <w:p w14:paraId="1B24C579" w14:textId="77777777" w:rsidR="001A658C" w:rsidRPr="00C5317D" w:rsidRDefault="005827B4" w:rsidP="005827B4">
      <w:pPr>
        <w:pStyle w:val="ListParagraph"/>
        <w:numPr>
          <w:ilvl w:val="0"/>
          <w:numId w:val="1"/>
        </w:numPr>
        <w:rPr>
          <w:lang w:val="en-US"/>
        </w:rPr>
      </w:pPr>
      <w:r w:rsidRPr="00C5317D">
        <w:rPr>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C5317D" w:rsidRDefault="005827B4" w:rsidP="001A658C">
      <w:pPr>
        <w:pStyle w:val="ListParagraph"/>
        <w:numPr>
          <w:ilvl w:val="0"/>
          <w:numId w:val="1"/>
        </w:numPr>
        <w:rPr>
          <w:lang w:val="en-US"/>
        </w:rPr>
      </w:pPr>
      <w:r w:rsidRPr="00C5317D">
        <w:rPr>
          <w:lang w:val="en-US"/>
        </w:rPr>
        <w:t>Three case studies:</w:t>
      </w:r>
    </w:p>
    <w:p w14:paraId="088D53BF" w14:textId="77777777" w:rsidR="001A658C" w:rsidRPr="00C5317D" w:rsidRDefault="005827B4" w:rsidP="005827B4">
      <w:pPr>
        <w:pStyle w:val="ListParagraph"/>
        <w:numPr>
          <w:ilvl w:val="1"/>
          <w:numId w:val="1"/>
        </w:numPr>
        <w:rPr>
          <w:lang w:val="en-US"/>
        </w:rPr>
      </w:pPr>
      <w:r w:rsidRPr="00C5317D">
        <w:rPr>
          <w:lang w:val="en-US"/>
        </w:rPr>
        <w:t>Colombia: 22 years (2003</w:t>
      </w:r>
      <w:r w:rsidR="001A658C" w:rsidRPr="00C5317D">
        <w:rPr>
          <w:lang w:val="en-US"/>
        </w:rPr>
        <w:t>-</w:t>
      </w:r>
      <w:r w:rsidRPr="00C5317D">
        <w:rPr>
          <w:lang w:val="en-US"/>
        </w:rPr>
        <w:t>2024), homicide data at municipal level</w:t>
      </w:r>
      <w:r w:rsidR="001A658C" w:rsidRPr="00C5317D">
        <w:rPr>
          <w:lang w:val="en-US"/>
        </w:rPr>
        <w:t>;</w:t>
      </w:r>
      <w:r w:rsidRPr="00C5317D">
        <w:rPr>
          <w:lang w:val="en-US"/>
        </w:rPr>
        <w:t xml:space="preserve"> both temporal and spatial patterns.</w:t>
      </w:r>
    </w:p>
    <w:p w14:paraId="1B4F7C26" w14:textId="77777777" w:rsidR="005E40DE" w:rsidRPr="00C5317D" w:rsidRDefault="005827B4" w:rsidP="005827B4">
      <w:pPr>
        <w:pStyle w:val="ListParagraph"/>
        <w:numPr>
          <w:ilvl w:val="1"/>
          <w:numId w:val="1"/>
        </w:numPr>
        <w:rPr>
          <w:lang w:val="en-US"/>
        </w:rPr>
      </w:pPr>
      <w:r w:rsidRPr="00C5317D">
        <w:rPr>
          <w:lang w:val="en-US"/>
        </w:rPr>
        <w:t>Mexico: 28 years (1997</w:t>
      </w:r>
      <w:r w:rsidR="001A658C" w:rsidRPr="00C5317D">
        <w:rPr>
          <w:lang w:val="en-US"/>
        </w:rPr>
        <w:t>-</w:t>
      </w:r>
      <w:r w:rsidRPr="00C5317D">
        <w:rPr>
          <w:lang w:val="en-US"/>
        </w:rPr>
        <w:t>2024), homicide data at state level</w:t>
      </w:r>
      <w:r w:rsidR="001A658C" w:rsidRPr="00C5317D">
        <w:rPr>
          <w:lang w:val="en-US"/>
        </w:rPr>
        <w:t xml:space="preserve">; </w:t>
      </w:r>
      <w:r w:rsidR="005E40DE" w:rsidRPr="00C5317D">
        <w:rPr>
          <w:lang w:val="en-US"/>
        </w:rPr>
        <w:t>larger time series</w:t>
      </w:r>
      <w:r w:rsidRPr="00C5317D">
        <w:rPr>
          <w:lang w:val="en-US"/>
        </w:rPr>
        <w:t>, coarser spatial scale.</w:t>
      </w:r>
    </w:p>
    <w:p w14:paraId="39B8C146" w14:textId="77777777" w:rsidR="005E40DE" w:rsidRPr="00C5317D" w:rsidRDefault="005827B4" w:rsidP="005827B4">
      <w:pPr>
        <w:pStyle w:val="ListParagraph"/>
        <w:numPr>
          <w:ilvl w:val="1"/>
          <w:numId w:val="1"/>
        </w:numPr>
        <w:rPr>
          <w:lang w:val="en-US"/>
        </w:rPr>
      </w:pPr>
      <w:r w:rsidRPr="00C5317D">
        <w:rPr>
          <w:lang w:val="en-US"/>
        </w:rPr>
        <w:t>Gainesville, Florida: 14 years (2011</w:t>
      </w:r>
      <w:r w:rsidR="005E40DE" w:rsidRPr="00C5317D">
        <w:rPr>
          <w:lang w:val="en-US"/>
        </w:rPr>
        <w:t>-</w:t>
      </w:r>
      <w:r w:rsidRPr="00C5317D">
        <w:rPr>
          <w:lang w:val="en-US"/>
        </w:rPr>
        <w:t>2024), all street violence (lethal + non-lethal)</w:t>
      </w:r>
      <w:r w:rsidR="005E40DE" w:rsidRPr="00C5317D">
        <w:rPr>
          <w:lang w:val="en-US"/>
        </w:rPr>
        <w:t>;</w:t>
      </w:r>
      <w:r w:rsidRPr="00C5317D">
        <w:rPr>
          <w:lang w:val="en-US"/>
        </w:rPr>
        <w:t xml:space="preserve"> Global North context, temporal patterns only.</w:t>
      </w:r>
    </w:p>
    <w:p w14:paraId="27BF4EF8" w14:textId="1E5EE660" w:rsidR="005827B4" w:rsidRPr="00C5317D" w:rsidRDefault="005827B4" w:rsidP="005E40DE">
      <w:pPr>
        <w:ind w:left="720"/>
        <w:rPr>
          <w:lang w:val="en-US"/>
        </w:rPr>
      </w:pPr>
      <w:r w:rsidRPr="00C5317D">
        <w:rPr>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C5317D" w:rsidRDefault="005827B4" w:rsidP="005827B4">
      <w:pPr>
        <w:pStyle w:val="ListParagraph"/>
        <w:numPr>
          <w:ilvl w:val="0"/>
          <w:numId w:val="1"/>
        </w:numPr>
        <w:rPr>
          <w:lang w:val="en-US"/>
        </w:rPr>
      </w:pPr>
      <w:r w:rsidRPr="00C5317D">
        <w:rPr>
          <w:lang w:val="en-US"/>
        </w:rPr>
        <w:t>Models: We’ve tried a bunch of modelling approaches to test robustness</w:t>
      </w:r>
      <w:r w:rsidR="005E40DE" w:rsidRPr="00C5317D">
        <w:rPr>
          <w:lang w:val="en-US"/>
        </w:rPr>
        <w:t>;</w:t>
      </w:r>
      <w:r w:rsidRPr="00C5317D">
        <w:rPr>
          <w:lang w:val="en-US"/>
        </w:rPr>
        <w:t xml:space="preserve"> results are pretty stable. Should we include all of them, or just focus on a few key ones?</w:t>
      </w:r>
    </w:p>
    <w:p w14:paraId="65562AFB" w14:textId="77777777" w:rsidR="005827B4" w:rsidRPr="00C5317D" w:rsidRDefault="005827B4" w:rsidP="005827B4">
      <w:pPr>
        <w:rPr>
          <w:lang w:val="en-US"/>
        </w:rPr>
      </w:pPr>
      <w:r w:rsidRPr="00C5317D">
        <w:rPr>
          <w:lang w:val="en-US"/>
        </w:rPr>
        <w:t>Thanks a lot!</w:t>
      </w:r>
    </w:p>
    <w:p w14:paraId="58A32BC5" w14:textId="35BBC71C" w:rsidR="008B101D" w:rsidRPr="00C5317D" w:rsidRDefault="005827B4" w:rsidP="005827B4">
      <w:pPr>
        <w:rPr>
          <w:lang w:val="en-US"/>
        </w:rPr>
      </w:pPr>
      <w:r w:rsidRPr="00C5317D">
        <w:rPr>
          <w:lang w:val="en-US"/>
        </w:rPr>
        <w:t>Thiago, Diego and David</w:t>
      </w:r>
      <w:r w:rsidR="008B101D" w:rsidRPr="00C5317D">
        <w:rPr>
          <w:lang w:val="en-US"/>
        </w:rPr>
        <w:br w:type="page"/>
      </w:r>
    </w:p>
    <w:p w14:paraId="16FE5BB0" w14:textId="6434CCD6" w:rsidR="00353227" w:rsidRPr="00C5317D" w:rsidRDefault="002406F2">
      <w:pPr>
        <w:rPr>
          <w:rFonts w:asciiTheme="majorHAnsi" w:eastAsiaTheme="majorEastAsia" w:hAnsiTheme="majorHAnsi" w:cstheme="majorBidi"/>
          <w:spacing w:val="-10"/>
          <w:kern w:val="28"/>
          <w:sz w:val="56"/>
          <w:szCs w:val="56"/>
          <w:lang w:val="en-US"/>
        </w:rPr>
      </w:pPr>
      <w:r w:rsidRPr="00C5317D">
        <w:rPr>
          <w:rFonts w:asciiTheme="majorHAnsi" w:eastAsiaTheme="majorEastAsia" w:hAnsiTheme="majorHAnsi" w:cstheme="majorBidi"/>
          <w:spacing w:val="-10"/>
          <w:kern w:val="28"/>
          <w:sz w:val="56"/>
          <w:szCs w:val="56"/>
          <w:lang w:val="en-US"/>
        </w:rPr>
        <w:lastRenderedPageBreak/>
        <w:t>Climate Change</w:t>
      </w:r>
      <w:r w:rsidR="00353227" w:rsidRPr="00C5317D">
        <w:rPr>
          <w:rFonts w:asciiTheme="majorHAnsi" w:eastAsiaTheme="majorEastAsia" w:hAnsiTheme="majorHAnsi" w:cstheme="majorBidi"/>
          <w:spacing w:val="-10"/>
          <w:kern w:val="28"/>
          <w:sz w:val="56"/>
          <w:szCs w:val="56"/>
          <w:lang w:val="en-US"/>
        </w:rPr>
        <w:t xml:space="preserve"> is Driving Shifts in Seasonal </w:t>
      </w:r>
      <w:r w:rsidR="00DC03F5" w:rsidRPr="00C5317D">
        <w:rPr>
          <w:rFonts w:asciiTheme="majorHAnsi" w:eastAsiaTheme="majorEastAsia" w:hAnsiTheme="majorHAnsi" w:cstheme="majorBidi"/>
          <w:spacing w:val="-10"/>
          <w:kern w:val="28"/>
          <w:sz w:val="56"/>
          <w:szCs w:val="56"/>
          <w:lang w:val="en-US"/>
        </w:rPr>
        <w:t>Violence</w:t>
      </w:r>
      <w:r w:rsidR="00353227" w:rsidRPr="00C5317D">
        <w:rPr>
          <w:rFonts w:asciiTheme="majorHAnsi" w:eastAsiaTheme="majorEastAsia" w:hAnsiTheme="majorHAnsi" w:cstheme="majorBidi"/>
          <w:spacing w:val="-10"/>
          <w:kern w:val="28"/>
          <w:sz w:val="56"/>
          <w:szCs w:val="56"/>
          <w:lang w:val="en-US"/>
        </w:rPr>
        <w:t xml:space="preserve"> Patterns</w:t>
      </w:r>
    </w:p>
    <w:p w14:paraId="17EBA6B3" w14:textId="7897251C" w:rsidR="00D8111A" w:rsidRPr="00C5317D" w:rsidRDefault="00D8111A" w:rsidP="00A21B32">
      <w:pPr>
        <w:rPr>
          <w:lang w:val="en-US"/>
        </w:rPr>
      </w:pPr>
      <w:r w:rsidRPr="00C5317D">
        <w:rPr>
          <w:lang w:val="en-US"/>
        </w:rPr>
        <w:t>David Buil-Gil</w:t>
      </w:r>
      <w:r w:rsidR="00A21B32" w:rsidRPr="00C5317D">
        <w:rPr>
          <w:vertAlign w:val="superscript"/>
          <w:lang w:val="en-US"/>
        </w:rPr>
        <w:t>1</w:t>
      </w:r>
      <w:r w:rsidRPr="00C5317D">
        <w:rPr>
          <w:lang w:val="en-US"/>
        </w:rPr>
        <w:t>, Thiago R. Oliveira</w:t>
      </w:r>
      <w:r w:rsidR="00A21B32" w:rsidRPr="00C5317D">
        <w:rPr>
          <w:vertAlign w:val="superscript"/>
          <w:lang w:val="en-US"/>
        </w:rPr>
        <w:t>1</w:t>
      </w:r>
      <w:r w:rsidRPr="00C5317D">
        <w:rPr>
          <w:lang w:val="en-US"/>
        </w:rPr>
        <w:t xml:space="preserve"> and </w:t>
      </w:r>
      <w:r w:rsidR="00A21B32" w:rsidRPr="00C5317D">
        <w:rPr>
          <w:lang w:val="en-US"/>
        </w:rPr>
        <w:t>Diego J. Maldonado-Guzmán</w:t>
      </w:r>
      <w:r w:rsidR="00A21B32" w:rsidRPr="00C5317D">
        <w:rPr>
          <w:vertAlign w:val="superscript"/>
          <w:lang w:val="en-US"/>
        </w:rPr>
        <w:t>2</w:t>
      </w:r>
    </w:p>
    <w:p w14:paraId="5B312950" w14:textId="20BF3A1F" w:rsidR="00A21B32" w:rsidRPr="00C5317D" w:rsidRDefault="00A21B32" w:rsidP="00A21B32">
      <w:pPr>
        <w:rPr>
          <w:lang w:val="en-US"/>
        </w:rPr>
      </w:pPr>
      <w:r w:rsidRPr="00C5317D">
        <w:rPr>
          <w:vertAlign w:val="superscript"/>
          <w:lang w:val="en-US"/>
        </w:rPr>
        <w:t>1</w:t>
      </w:r>
      <w:r w:rsidRPr="00C5317D">
        <w:rPr>
          <w:lang w:val="en-US"/>
        </w:rPr>
        <w:t xml:space="preserve"> Department of Criminology, University of Manchester, </w:t>
      </w:r>
      <w:r w:rsidR="00A678D3" w:rsidRPr="00C5317D">
        <w:rPr>
          <w:lang w:val="en-US"/>
        </w:rPr>
        <w:t xml:space="preserve">Manchester, </w:t>
      </w:r>
      <w:r w:rsidRPr="00C5317D">
        <w:rPr>
          <w:lang w:val="en-US"/>
        </w:rPr>
        <w:t>UK</w:t>
      </w:r>
    </w:p>
    <w:p w14:paraId="0EEA68FC" w14:textId="5653F076" w:rsidR="00A21B32" w:rsidRDefault="00A21B32" w:rsidP="00A21B32">
      <w:pPr>
        <w:rPr>
          <w:lang w:val="en-US"/>
        </w:rPr>
      </w:pPr>
      <w:r w:rsidRPr="00C5317D">
        <w:rPr>
          <w:vertAlign w:val="superscript"/>
          <w:lang w:val="en-US"/>
        </w:rPr>
        <w:t>2</w:t>
      </w:r>
      <w:r w:rsidR="00A678D3" w:rsidRPr="00C5317D">
        <w:rPr>
          <w:vertAlign w:val="superscript"/>
          <w:lang w:val="en-US"/>
        </w:rPr>
        <w:t xml:space="preserve"> </w:t>
      </w:r>
      <w:r w:rsidR="00A678D3" w:rsidRPr="00C5317D">
        <w:rPr>
          <w:lang w:val="en-US"/>
        </w:rPr>
        <w:t>Department of Public Law, University of Malaga, Malaga, Spain</w:t>
      </w:r>
    </w:p>
    <w:p w14:paraId="4ED71A4B" w14:textId="77777777" w:rsidR="007C5F8B" w:rsidRPr="00C5317D" w:rsidRDefault="007C5F8B" w:rsidP="00A21B32">
      <w:pPr>
        <w:rPr>
          <w:lang w:val="en-US"/>
        </w:rPr>
      </w:pPr>
    </w:p>
    <w:p w14:paraId="3AEE7B98" w14:textId="4F0BEF64" w:rsidR="00353227" w:rsidRPr="00C5317D" w:rsidRDefault="00353227">
      <w:pPr>
        <w:rPr>
          <w:lang w:val="en-US"/>
        </w:rPr>
      </w:pPr>
      <w:r w:rsidRPr="00C5317D">
        <w:rPr>
          <w:lang w:val="en-US"/>
        </w:rPr>
        <w:t xml:space="preserve">Guidelines for Research notes: </w:t>
      </w:r>
      <w:hyperlink r:id="rId7" w:history="1">
        <w:r w:rsidRPr="00C5317D">
          <w:rPr>
            <w:rStyle w:val="Hyperlink"/>
            <w:lang w:val="en-US"/>
          </w:rPr>
          <w:t>https://onlinelibrary.wiley.com/pb-assets/assets/17459125/CRIMINOLOGY-Research%20Note-Description-1685724953153.pdf</w:t>
        </w:r>
      </w:hyperlink>
      <w:r w:rsidRPr="00C5317D">
        <w:rPr>
          <w:lang w:val="en-US"/>
        </w:rPr>
        <w:t xml:space="preserve"> </w:t>
      </w:r>
    </w:p>
    <w:p w14:paraId="7EF8E2F7" w14:textId="7AFB7A29" w:rsidR="00C15930" w:rsidRPr="00C5317D" w:rsidRDefault="00C15930">
      <w:pPr>
        <w:rPr>
          <w:lang w:val="en-US"/>
        </w:rPr>
      </w:pPr>
      <w:r w:rsidRPr="00C5317D">
        <w:rPr>
          <w:lang w:val="en-US"/>
        </w:rPr>
        <w:tab/>
        <w:t>Max 5000 words</w:t>
      </w:r>
      <w:r w:rsidR="007C5F8B">
        <w:rPr>
          <w:lang w:val="en-US"/>
        </w:rPr>
        <w:t xml:space="preserve">; </w:t>
      </w:r>
      <w:r w:rsidRPr="00C5317D">
        <w:rPr>
          <w:lang w:val="en-US"/>
        </w:rPr>
        <w:t>Max 2 figures AND tables (combined)</w:t>
      </w:r>
    </w:p>
    <w:p w14:paraId="1390B18F" w14:textId="4851BF02" w:rsidR="00C15930" w:rsidRPr="00C5317D" w:rsidRDefault="00C15930">
      <w:pPr>
        <w:rPr>
          <w:lang w:val="en-US"/>
        </w:rPr>
      </w:pPr>
      <w:r w:rsidRPr="00C5317D">
        <w:rPr>
          <w:lang w:val="en-US"/>
        </w:rPr>
        <w:t xml:space="preserve">Follow this example: </w:t>
      </w:r>
      <w:hyperlink r:id="rId8" w:history="1">
        <w:r w:rsidRPr="00C5317D">
          <w:rPr>
            <w:rStyle w:val="Hyperlink"/>
            <w:lang w:val="en-US"/>
          </w:rPr>
          <w:t>https://onlinelibrary.wiley.com/doi/10.1111/1745-9125.12363</w:t>
        </w:r>
      </w:hyperlink>
      <w:r w:rsidRPr="00C5317D">
        <w:rPr>
          <w:lang w:val="en-US"/>
        </w:rPr>
        <w:t xml:space="preserve"> </w:t>
      </w:r>
    </w:p>
    <w:p w14:paraId="76D7D557" w14:textId="674E1E54" w:rsidR="007A6CFC" w:rsidRPr="00C5317D" w:rsidRDefault="00353227" w:rsidP="00353227">
      <w:pPr>
        <w:pStyle w:val="Heading1"/>
        <w:rPr>
          <w:lang w:val="en-US"/>
        </w:rPr>
      </w:pPr>
      <w:r w:rsidRPr="00C5317D">
        <w:rPr>
          <w:lang w:val="en-US"/>
        </w:rPr>
        <w:t>Abstract</w:t>
      </w:r>
    </w:p>
    <w:p w14:paraId="58B805A4" w14:textId="74FC3F56" w:rsidR="00A21B32" w:rsidRPr="00C5317D" w:rsidRDefault="0039143D">
      <w:pPr>
        <w:rPr>
          <w:rFonts w:asciiTheme="majorHAnsi" w:eastAsiaTheme="majorEastAsia" w:hAnsiTheme="majorHAnsi" w:cstheme="majorBidi"/>
          <w:color w:val="0F4761" w:themeColor="accent1" w:themeShade="BF"/>
          <w:sz w:val="40"/>
          <w:szCs w:val="40"/>
          <w:lang w:val="en-US"/>
        </w:rPr>
      </w:pPr>
      <w:r w:rsidRPr="0039143D">
        <w:rPr>
          <w:lang w:val="en-US"/>
        </w:rPr>
        <w:t>Seasonal patterns in crime are among the most robust findings in criminology, typically linked to routine activities and social behavior. Yet little is known about how climate change</w:t>
      </w:r>
      <w:r>
        <w:rPr>
          <w:lang w:val="en-US"/>
        </w:rPr>
        <w:t xml:space="preserve">, </w:t>
      </w:r>
      <w:r w:rsidRPr="0039143D">
        <w:rPr>
          <w:lang w:val="en-US"/>
        </w:rPr>
        <w:t>particularly shifting rainfall patterns associated with global warming</w:t>
      </w:r>
      <w:r>
        <w:rPr>
          <w:lang w:val="en-US"/>
        </w:rPr>
        <w:t xml:space="preserve">, </w:t>
      </w:r>
      <w:r w:rsidRPr="0039143D">
        <w:rPr>
          <w:lang w:val="en-US"/>
        </w:rPr>
        <w:t>may be reshaping these well-established seasonal dynamics. This study examines whether recent changes in rainy and dry periods in the Central American and Caribbean region are influencing the seasonality of violent crime. We analy</w:t>
      </w:r>
      <w:r>
        <w:rPr>
          <w:lang w:val="en-US"/>
        </w:rPr>
        <w:t>z</w:t>
      </w:r>
      <w:r w:rsidRPr="0039143D">
        <w:rPr>
          <w:lang w:val="en-US"/>
        </w:rPr>
        <w:t>e data on violent offences from three case studies: Colombia (2003</w:t>
      </w:r>
      <w:r>
        <w:rPr>
          <w:lang w:val="en-US"/>
        </w:rPr>
        <w:t>-</w:t>
      </w:r>
      <w:r w:rsidRPr="0039143D">
        <w:rPr>
          <w:lang w:val="en-US"/>
        </w:rPr>
        <w:t>2024), Mexico (1997</w:t>
      </w:r>
      <w:r>
        <w:rPr>
          <w:lang w:val="en-US"/>
        </w:rPr>
        <w:t>-</w:t>
      </w:r>
      <w:r w:rsidRPr="0039143D">
        <w:rPr>
          <w:lang w:val="en-US"/>
        </w:rPr>
        <w:t>2024), and Gainesville, Florida (2011</w:t>
      </w:r>
      <w:r>
        <w:rPr>
          <w:lang w:val="en-US"/>
        </w:rPr>
        <w:t>-</w:t>
      </w:r>
      <w:r w:rsidRPr="0039143D">
        <w:rPr>
          <w:lang w:val="en-US"/>
        </w:rPr>
        <w:t>2024). Data are model</w:t>
      </w:r>
      <w:r w:rsidR="002B6D0F">
        <w:rPr>
          <w:lang w:val="en-US"/>
        </w:rPr>
        <w:t>l</w:t>
      </w:r>
      <w:r w:rsidRPr="0039143D">
        <w:rPr>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Pr>
          <w:lang w:val="en-US"/>
        </w:rPr>
        <w:t>T</w:t>
      </w:r>
      <w:r w:rsidRPr="0039143D">
        <w:rPr>
          <w:lang w:val="en-US"/>
        </w:rPr>
        <w:t>he findings suggest that climate change may be altering not only environmental conditions but also the temporal rhythms of crime, calling for renewed attention to the climate–crime nexus in theory and policy.</w:t>
      </w:r>
      <w:r w:rsidR="00A21B32" w:rsidRPr="00C5317D">
        <w:rPr>
          <w:lang w:val="en-US"/>
        </w:rPr>
        <w:br w:type="page"/>
      </w:r>
    </w:p>
    <w:p w14:paraId="62F94104" w14:textId="51CA4B4F" w:rsidR="007A6CFC" w:rsidRPr="00C5317D" w:rsidRDefault="007A6CFC" w:rsidP="00353227">
      <w:pPr>
        <w:pStyle w:val="Heading1"/>
        <w:rPr>
          <w:lang w:val="en-US"/>
        </w:rPr>
      </w:pPr>
      <w:r w:rsidRPr="00C5317D">
        <w:rPr>
          <w:lang w:val="en-US"/>
        </w:rPr>
        <w:lastRenderedPageBreak/>
        <w:t>1 Introduction</w:t>
      </w:r>
    </w:p>
    <w:p w14:paraId="0A8FF379" w14:textId="4B0677DA" w:rsidR="007A6CFC" w:rsidRPr="00C5317D" w:rsidRDefault="007A6CFC">
      <w:pPr>
        <w:rPr>
          <w:lang w:val="en-US"/>
        </w:rPr>
      </w:pPr>
    </w:p>
    <w:p w14:paraId="72F9BE3C" w14:textId="77777777" w:rsidR="00B73AF8" w:rsidRPr="00C5317D" w:rsidRDefault="00B73AF8">
      <w:pPr>
        <w:rPr>
          <w:lang w:val="en-US"/>
        </w:rPr>
      </w:pPr>
    </w:p>
    <w:p w14:paraId="1F0EC644" w14:textId="77777777" w:rsidR="00B73AF8" w:rsidRPr="00C5317D" w:rsidRDefault="00B73AF8">
      <w:pPr>
        <w:rPr>
          <w:lang w:val="en-US"/>
        </w:rPr>
      </w:pPr>
    </w:p>
    <w:p w14:paraId="21878C3D" w14:textId="64A5ABC6" w:rsidR="00353227" w:rsidRPr="00C5317D" w:rsidRDefault="00353227">
      <w:pPr>
        <w:rPr>
          <w:lang w:val="en-US"/>
        </w:rPr>
      </w:pPr>
      <w:hyperlink r:id="rId9" w:history="1">
        <w:r w:rsidRPr="00C5317D">
          <w:rPr>
            <w:rStyle w:val="Hyperlink"/>
            <w:lang w:val="en-US"/>
          </w:rPr>
          <w:t>https://link.springer.com/article/10.1007/s00382-023-07072-3</w:t>
        </w:r>
      </w:hyperlink>
      <w:r w:rsidRPr="00C5317D">
        <w:rPr>
          <w:lang w:val="en-US"/>
        </w:rPr>
        <w:t xml:space="preserve"> </w:t>
      </w:r>
    </w:p>
    <w:p w14:paraId="274D3F54" w14:textId="0BCE4DA0" w:rsidR="00417483" w:rsidRPr="00C5317D" w:rsidRDefault="00417483">
      <w:pPr>
        <w:rPr>
          <w:lang w:val="en-US"/>
        </w:rPr>
      </w:pPr>
      <w:hyperlink r:id="rId10" w:history="1">
        <w:r w:rsidRPr="00C5317D">
          <w:rPr>
            <w:rStyle w:val="Hyperlink"/>
            <w:lang w:val="en-US"/>
          </w:rPr>
          <w:t>https://www.sciencedirect.com/science/article/pii/S0160412005000553</w:t>
        </w:r>
      </w:hyperlink>
      <w:r w:rsidRPr="00C5317D">
        <w:rPr>
          <w:lang w:val="en-US"/>
        </w:rPr>
        <w:t xml:space="preserve"> </w:t>
      </w:r>
    </w:p>
    <w:p w14:paraId="6017BADE" w14:textId="6A11B955" w:rsidR="007669C5" w:rsidRPr="00C5317D" w:rsidRDefault="007669C5">
      <w:pPr>
        <w:rPr>
          <w:lang w:val="en-US"/>
        </w:rPr>
      </w:pPr>
      <w:hyperlink r:id="rId11" w:history="1">
        <w:r w:rsidRPr="00C5317D">
          <w:rPr>
            <w:rStyle w:val="Hyperlink"/>
            <w:lang w:val="en-US"/>
          </w:rPr>
          <w:t>https://agupubs.onlinelibrary.wiley.com/doi/full/10.1029/2018WR023316</w:t>
        </w:r>
      </w:hyperlink>
      <w:r w:rsidRPr="00C5317D">
        <w:rPr>
          <w:lang w:val="en-US"/>
        </w:rPr>
        <w:t xml:space="preserve"> </w:t>
      </w:r>
    </w:p>
    <w:p w14:paraId="52206817" w14:textId="52879F02" w:rsidR="007669C5" w:rsidRPr="00C5317D" w:rsidRDefault="007669C5">
      <w:pPr>
        <w:rPr>
          <w:lang w:val="en-US"/>
        </w:rPr>
      </w:pPr>
      <w:hyperlink r:id="rId12" w:history="1">
        <w:r w:rsidRPr="00C5317D">
          <w:rPr>
            <w:rStyle w:val="Hyperlink"/>
            <w:lang w:val="en-US"/>
          </w:rPr>
          <w:t>https://link.springer.com/article/10.1007/s10113-015-0854-6</w:t>
        </w:r>
      </w:hyperlink>
      <w:r w:rsidRPr="00C5317D">
        <w:rPr>
          <w:lang w:val="en-US"/>
        </w:rPr>
        <w:t xml:space="preserve"> </w:t>
      </w:r>
    </w:p>
    <w:p w14:paraId="0CAFC465" w14:textId="77777777" w:rsidR="00353227" w:rsidRPr="00C5317D" w:rsidRDefault="00353227">
      <w:pPr>
        <w:rPr>
          <w:lang w:val="en-US"/>
        </w:rPr>
      </w:pPr>
    </w:p>
    <w:p w14:paraId="79C32E61" w14:textId="1674CB0C" w:rsidR="002D0C29" w:rsidRPr="00C5317D" w:rsidRDefault="002D0C29">
      <w:pPr>
        <w:rPr>
          <w:lang w:val="en-US"/>
        </w:rPr>
      </w:pPr>
      <w:r w:rsidRPr="00C5317D">
        <w:rPr>
          <w:lang w:val="en-US"/>
        </w:rPr>
        <w:t>Analysis in Colombia allow for more refined spatial scales, in Mexico for larger time series</w:t>
      </w:r>
      <w:r w:rsidR="00D76D28" w:rsidRPr="00C5317D">
        <w:rPr>
          <w:lang w:val="en-US"/>
        </w:rPr>
        <w:t xml:space="preserve">, in Gainesville, Florida </w:t>
      </w:r>
      <w:r w:rsidR="0041717F" w:rsidRPr="00C5317D">
        <w:rPr>
          <w:lang w:val="en-US"/>
        </w:rPr>
        <w:t>for overall violence but without geographic analysis</w:t>
      </w:r>
    </w:p>
    <w:p w14:paraId="6A2FFF67" w14:textId="098D3F16" w:rsidR="007A6CFC" w:rsidRPr="00C5317D" w:rsidRDefault="007A6CFC" w:rsidP="00353227">
      <w:pPr>
        <w:pStyle w:val="Heading1"/>
        <w:rPr>
          <w:lang w:val="en-US"/>
        </w:rPr>
      </w:pPr>
      <w:r w:rsidRPr="00C5317D">
        <w:rPr>
          <w:lang w:val="en-US"/>
        </w:rPr>
        <w:t>2 Methodology</w:t>
      </w:r>
    </w:p>
    <w:p w14:paraId="1A7C4CE3" w14:textId="55B16A59" w:rsidR="007A6CFC" w:rsidRPr="00C5317D" w:rsidRDefault="007A6CFC" w:rsidP="00353227">
      <w:pPr>
        <w:pStyle w:val="Heading2"/>
        <w:rPr>
          <w:lang w:val="en-US"/>
        </w:rPr>
      </w:pPr>
      <w:r w:rsidRPr="00C5317D">
        <w:rPr>
          <w:lang w:val="en-US"/>
        </w:rPr>
        <w:t>2.1 Data</w:t>
      </w:r>
    </w:p>
    <w:p w14:paraId="2F36DFD0" w14:textId="77777777" w:rsidR="007A6CFC" w:rsidRPr="00C5317D" w:rsidRDefault="007A6CFC">
      <w:pPr>
        <w:rPr>
          <w:lang w:val="en-US"/>
        </w:rPr>
      </w:pPr>
    </w:p>
    <w:p w14:paraId="790EA365" w14:textId="03474C49" w:rsidR="007A6CFC" w:rsidRPr="00C5317D" w:rsidRDefault="007A6CFC" w:rsidP="00353227">
      <w:pPr>
        <w:pStyle w:val="Heading2"/>
        <w:rPr>
          <w:lang w:val="en-US"/>
        </w:rPr>
      </w:pPr>
      <w:r w:rsidRPr="00C5317D">
        <w:rPr>
          <w:lang w:val="en-US"/>
        </w:rPr>
        <w:t>2.2 Analytic Strategy</w:t>
      </w:r>
    </w:p>
    <w:p w14:paraId="5C65CA17" w14:textId="4B4D3062" w:rsidR="007A6CFC" w:rsidRPr="00C5317D" w:rsidRDefault="006432DC">
      <w:pPr>
        <w:rPr>
          <w:lang w:val="en-US"/>
        </w:rPr>
      </w:pPr>
      <w:r w:rsidRPr="00C5317D">
        <w:rPr>
          <w:lang w:val="en-US"/>
        </w:rPr>
        <w:t>We do not use p-values but ±2 SE uncertainty ranges as</w:t>
      </w:r>
      <w:r w:rsidR="00FF6F90" w:rsidRPr="00C5317D">
        <w:rPr>
          <w:lang w:val="en-US"/>
        </w:rPr>
        <w:t xml:space="preserve"> a measure of estimation precision, as</w:t>
      </w:r>
      <w:r w:rsidRPr="00C5317D">
        <w:rPr>
          <w:lang w:val="en-US"/>
        </w:rPr>
        <w:t xml:space="preserve"> there is no defined superpopulation</w:t>
      </w:r>
    </w:p>
    <w:p w14:paraId="44389B9F" w14:textId="56FD8EB3" w:rsidR="007A6CFC" w:rsidRPr="00C5317D" w:rsidRDefault="007A6CFC" w:rsidP="00353227">
      <w:pPr>
        <w:pStyle w:val="Heading1"/>
        <w:rPr>
          <w:lang w:val="en-US"/>
        </w:rPr>
      </w:pPr>
      <w:r w:rsidRPr="00C5317D">
        <w:rPr>
          <w:lang w:val="en-US"/>
        </w:rPr>
        <w:t>3 Results</w:t>
      </w:r>
    </w:p>
    <w:p w14:paraId="2C6EC2EF" w14:textId="5C93C5F0" w:rsidR="007A6CFC" w:rsidRPr="00C5317D" w:rsidRDefault="007A6CFC" w:rsidP="00353227">
      <w:pPr>
        <w:pStyle w:val="Heading2"/>
        <w:rPr>
          <w:lang w:val="en-US"/>
        </w:rPr>
      </w:pPr>
      <w:r w:rsidRPr="00C5317D">
        <w:rPr>
          <w:lang w:val="en-US"/>
        </w:rPr>
        <w:t>3.1 Seasonal Changes in Rainfall and Homicide</w:t>
      </w:r>
      <w:r w:rsidR="004A6FAD" w:rsidRPr="00C5317D">
        <w:rPr>
          <w:lang w:val="en-US"/>
        </w:rPr>
        <w:t xml:space="preserve"> in Colombia</w:t>
      </w:r>
    </w:p>
    <w:p w14:paraId="47847D30" w14:textId="77777777" w:rsidR="007A6CFC" w:rsidRPr="00C5317D" w:rsidRDefault="007A6CFC">
      <w:pPr>
        <w:rPr>
          <w:lang w:val="en-US"/>
        </w:rPr>
      </w:pPr>
    </w:p>
    <w:p w14:paraId="63F48D8C" w14:textId="77777777" w:rsidR="00C15930" w:rsidRPr="00C5317D" w:rsidRDefault="00C15930">
      <w:pPr>
        <w:rPr>
          <w:lang w:val="en-US"/>
        </w:rPr>
      </w:pPr>
    </w:p>
    <w:p w14:paraId="5AD48FDE" w14:textId="652391D0" w:rsidR="00C15930" w:rsidRPr="00C5317D" w:rsidRDefault="002E7A3D">
      <w:pPr>
        <w:rPr>
          <w:lang w:val="en-US"/>
        </w:rPr>
      </w:pPr>
      <w:r w:rsidRPr="00C5317D">
        <w:rPr>
          <w:lang w:val="en-US"/>
        </w:rPr>
        <w:t>O</w:t>
      </w:r>
      <w:r w:rsidR="00C768A9" w:rsidRPr="00C5317D">
        <w:rPr>
          <w:lang w:val="en-US"/>
        </w:rPr>
        <w:t xml:space="preserve">ne-way fixed-effects (within) panel regression with fixed effects for year, estimated on monthly observations: </w:t>
      </w:r>
      <w:r w:rsidR="00DC7CA2" w:rsidRPr="00C5317D">
        <w:rPr>
          <w:lang w:val="en-US"/>
        </w:rPr>
        <w:t xml:space="preserve">Estimate = </w:t>
      </w:r>
      <w:r w:rsidR="009561D8" w:rsidRPr="00C5317D">
        <w:rPr>
          <w:lang w:val="en-US"/>
        </w:rPr>
        <w:t>-</w:t>
      </w:r>
      <w:r w:rsidR="00DC7CA2" w:rsidRPr="00C5317D">
        <w:rPr>
          <w:lang w:val="en-US"/>
        </w:rPr>
        <w:t>0.1</w:t>
      </w:r>
      <w:r w:rsidR="00753BB1" w:rsidRPr="00C5317D">
        <w:rPr>
          <w:lang w:val="en-US"/>
        </w:rPr>
        <w:t>76</w:t>
      </w:r>
      <w:r w:rsidR="00DC7CA2" w:rsidRPr="00C5317D">
        <w:rPr>
          <w:lang w:val="en-US"/>
        </w:rPr>
        <w:t xml:space="preserve">; </w:t>
      </w:r>
      <w:bookmarkStart w:id="0" w:name="_Hlk213763365"/>
      <w:r w:rsidR="00DC7CA2" w:rsidRPr="00C5317D">
        <w:rPr>
          <w:lang w:val="en-US"/>
        </w:rPr>
        <w:t xml:space="preserve">uncertainty range (±2 SE) </w:t>
      </w:r>
      <w:bookmarkEnd w:id="0"/>
      <w:r w:rsidR="00DC7CA2" w:rsidRPr="00C5317D">
        <w:rPr>
          <w:lang w:val="en-US"/>
        </w:rPr>
        <w:t>= [</w:t>
      </w:r>
      <w:r w:rsidR="009561D8" w:rsidRPr="00C5317D">
        <w:rPr>
          <w:lang w:val="en-US"/>
        </w:rPr>
        <w:t>-</w:t>
      </w:r>
      <w:r w:rsidR="00DC7CA2" w:rsidRPr="00C5317D">
        <w:rPr>
          <w:lang w:val="en-US"/>
        </w:rPr>
        <w:t>0.32</w:t>
      </w:r>
      <w:r w:rsidR="00753BB1" w:rsidRPr="00C5317D">
        <w:rPr>
          <w:lang w:val="en-US"/>
        </w:rPr>
        <w:t>1</w:t>
      </w:r>
      <w:r w:rsidR="00DC7CA2" w:rsidRPr="00C5317D">
        <w:rPr>
          <w:lang w:val="en-US"/>
        </w:rPr>
        <w:t xml:space="preserve">, </w:t>
      </w:r>
      <w:r w:rsidR="009561D8" w:rsidRPr="00C5317D">
        <w:rPr>
          <w:lang w:val="en-US"/>
        </w:rPr>
        <w:t>-</w:t>
      </w:r>
      <w:r w:rsidR="00DC7CA2" w:rsidRPr="00C5317D">
        <w:rPr>
          <w:lang w:val="en-US"/>
        </w:rPr>
        <w:t>0.03</w:t>
      </w:r>
      <w:r w:rsidR="00E16FAF" w:rsidRPr="00C5317D">
        <w:rPr>
          <w:lang w:val="en-US"/>
        </w:rPr>
        <w:t>1</w:t>
      </w:r>
      <w:r w:rsidR="00DC7CA2" w:rsidRPr="00C5317D">
        <w:rPr>
          <w:lang w:val="en-US"/>
        </w:rPr>
        <w:t>].</w:t>
      </w:r>
    </w:p>
    <w:p w14:paraId="581D8425" w14:textId="543943D0" w:rsidR="00C21B8B" w:rsidRPr="00C5317D" w:rsidRDefault="00C21B8B">
      <w:pPr>
        <w:rPr>
          <w:lang w:val="en-US"/>
        </w:rPr>
      </w:pPr>
      <w:r w:rsidRPr="00C5317D">
        <w:rPr>
          <w:lang w:val="en-US"/>
        </w:rPr>
        <w:t xml:space="preserve">Two-way fixed-effects panel regression with fixed effects for year and month, estimated on monthly observations: Estimate = </w:t>
      </w:r>
      <w:r w:rsidR="009561D8" w:rsidRPr="00C5317D">
        <w:rPr>
          <w:lang w:val="en-US"/>
        </w:rPr>
        <w:t>-</w:t>
      </w:r>
      <w:r w:rsidRPr="00C5317D">
        <w:rPr>
          <w:lang w:val="en-US"/>
        </w:rPr>
        <w:t>0.1</w:t>
      </w:r>
      <w:r w:rsidR="00E16FAF" w:rsidRPr="00C5317D">
        <w:rPr>
          <w:lang w:val="en-US"/>
        </w:rPr>
        <w:t>76</w:t>
      </w:r>
      <w:r w:rsidRPr="00C5317D">
        <w:rPr>
          <w:lang w:val="en-US"/>
        </w:rPr>
        <w:t>; uncertainty range (±2 SE) = [</w:t>
      </w:r>
      <w:r w:rsidR="009561D8" w:rsidRPr="00C5317D">
        <w:rPr>
          <w:lang w:val="en-US"/>
        </w:rPr>
        <w:t>-</w:t>
      </w:r>
      <w:r w:rsidRPr="00C5317D">
        <w:rPr>
          <w:lang w:val="en-US"/>
        </w:rPr>
        <w:t>0.32</w:t>
      </w:r>
      <w:r w:rsidR="00E16FAF" w:rsidRPr="00C5317D">
        <w:rPr>
          <w:lang w:val="en-US"/>
        </w:rPr>
        <w:t>5</w:t>
      </w:r>
      <w:r w:rsidRPr="00C5317D">
        <w:rPr>
          <w:lang w:val="en-US"/>
        </w:rPr>
        <w:t xml:space="preserve">, </w:t>
      </w:r>
      <w:r w:rsidR="009561D8" w:rsidRPr="00C5317D">
        <w:rPr>
          <w:lang w:val="en-US"/>
        </w:rPr>
        <w:t>-</w:t>
      </w:r>
      <w:r w:rsidRPr="00C5317D">
        <w:rPr>
          <w:lang w:val="en-US"/>
        </w:rPr>
        <w:t>0.0</w:t>
      </w:r>
      <w:r w:rsidR="00E16FAF" w:rsidRPr="00C5317D">
        <w:rPr>
          <w:lang w:val="en-US"/>
        </w:rPr>
        <w:t>27</w:t>
      </w:r>
      <w:r w:rsidRPr="00C5317D">
        <w:rPr>
          <w:lang w:val="en-US"/>
        </w:rPr>
        <w:t>].</w:t>
      </w:r>
    </w:p>
    <w:p w14:paraId="71E0313C" w14:textId="0612520E" w:rsidR="006A52F8" w:rsidRPr="00C5317D" w:rsidRDefault="006A52F8">
      <w:pPr>
        <w:rPr>
          <w:lang w:val="en-US"/>
        </w:rPr>
      </w:pPr>
      <w:r w:rsidRPr="00C5317D">
        <w:rPr>
          <w:lang w:val="en-US"/>
        </w:rPr>
        <w:t xml:space="preserve">Generalized least-squares (GLS) regression with an AR(1) autocorrelation structure within months: Estimate = </w:t>
      </w:r>
      <w:r w:rsidR="009561D8" w:rsidRPr="00C5317D">
        <w:rPr>
          <w:lang w:val="en-US"/>
        </w:rPr>
        <w:t>-</w:t>
      </w:r>
      <w:r w:rsidRPr="00C5317D">
        <w:rPr>
          <w:lang w:val="en-US"/>
        </w:rPr>
        <w:t>0.1</w:t>
      </w:r>
      <w:r w:rsidR="00C54ABE" w:rsidRPr="00C5317D">
        <w:rPr>
          <w:lang w:val="en-US"/>
        </w:rPr>
        <w:t>2</w:t>
      </w:r>
      <w:r w:rsidR="00F55764" w:rsidRPr="00C5317D">
        <w:rPr>
          <w:lang w:val="en-US"/>
        </w:rPr>
        <w:t>3</w:t>
      </w:r>
      <w:r w:rsidRPr="00C5317D">
        <w:rPr>
          <w:lang w:val="en-US"/>
        </w:rPr>
        <w:t>; uncertainty range (±2 SE) = [</w:t>
      </w:r>
      <w:r w:rsidR="009561D8" w:rsidRPr="00C5317D">
        <w:rPr>
          <w:lang w:val="en-US"/>
        </w:rPr>
        <w:t>-</w:t>
      </w:r>
      <w:r w:rsidRPr="00C5317D">
        <w:rPr>
          <w:lang w:val="en-US"/>
        </w:rPr>
        <w:t>0.</w:t>
      </w:r>
      <w:r w:rsidR="00561C7B" w:rsidRPr="00C5317D">
        <w:rPr>
          <w:lang w:val="en-US"/>
        </w:rPr>
        <w:t>2</w:t>
      </w:r>
      <w:r w:rsidR="00EB2E99" w:rsidRPr="00C5317D">
        <w:rPr>
          <w:lang w:val="en-US"/>
        </w:rPr>
        <w:t>4</w:t>
      </w:r>
      <w:r w:rsidR="00F55764" w:rsidRPr="00C5317D">
        <w:rPr>
          <w:lang w:val="en-US"/>
        </w:rPr>
        <w:t>3</w:t>
      </w:r>
      <w:r w:rsidRPr="00C5317D">
        <w:rPr>
          <w:lang w:val="en-US"/>
        </w:rPr>
        <w:t xml:space="preserve">, </w:t>
      </w:r>
      <w:r w:rsidR="009561D8" w:rsidRPr="00C5317D">
        <w:rPr>
          <w:lang w:val="en-US"/>
        </w:rPr>
        <w:t>-</w:t>
      </w:r>
      <w:r w:rsidRPr="00C5317D">
        <w:rPr>
          <w:lang w:val="en-US"/>
        </w:rPr>
        <w:t>0.0</w:t>
      </w:r>
      <w:r w:rsidR="00EB2E99" w:rsidRPr="00C5317D">
        <w:rPr>
          <w:lang w:val="en-US"/>
        </w:rPr>
        <w:t>0</w:t>
      </w:r>
      <w:r w:rsidR="00F55764" w:rsidRPr="00C5317D">
        <w:rPr>
          <w:lang w:val="en-US"/>
        </w:rPr>
        <w:t>2</w:t>
      </w:r>
      <w:r w:rsidRPr="00C5317D">
        <w:rPr>
          <w:lang w:val="en-US"/>
        </w:rPr>
        <w:t>].</w:t>
      </w:r>
    </w:p>
    <w:p w14:paraId="069FD195" w14:textId="578B2095" w:rsidR="00DF69A0" w:rsidRPr="00C5317D" w:rsidRDefault="00DF69A0" w:rsidP="00DF69A0">
      <w:pPr>
        <w:rPr>
          <w:lang w:val="en-US"/>
        </w:rPr>
      </w:pPr>
      <w:r w:rsidRPr="00C5317D">
        <w:rPr>
          <w:lang w:val="en-US"/>
        </w:rPr>
        <w:lastRenderedPageBreak/>
        <w:t xml:space="preserve">Generalized least-squares (GLS) regression with an AR(2) autocorrelation structure within months: Estimate = </w:t>
      </w:r>
      <w:r w:rsidR="009561D8" w:rsidRPr="00C5317D">
        <w:rPr>
          <w:lang w:val="en-US"/>
        </w:rPr>
        <w:t>-</w:t>
      </w:r>
      <w:r w:rsidRPr="00C5317D">
        <w:rPr>
          <w:lang w:val="en-US"/>
        </w:rPr>
        <w:t>0.1</w:t>
      </w:r>
      <w:r w:rsidR="00F55764" w:rsidRPr="00C5317D">
        <w:rPr>
          <w:lang w:val="en-US"/>
        </w:rPr>
        <w:t>19</w:t>
      </w:r>
      <w:r w:rsidRPr="00C5317D">
        <w:rPr>
          <w:lang w:val="en-US"/>
        </w:rPr>
        <w:t>; uncertainty range (±2 SE) = [</w:t>
      </w:r>
      <w:r w:rsidR="009561D8" w:rsidRPr="00C5317D">
        <w:rPr>
          <w:lang w:val="en-US"/>
        </w:rPr>
        <w:t>-</w:t>
      </w:r>
      <w:r w:rsidRPr="00C5317D">
        <w:rPr>
          <w:lang w:val="en-US"/>
        </w:rPr>
        <w:t>0.2</w:t>
      </w:r>
      <w:r w:rsidR="008A49A3" w:rsidRPr="00C5317D">
        <w:rPr>
          <w:lang w:val="en-US"/>
        </w:rPr>
        <w:t>39</w:t>
      </w:r>
      <w:r w:rsidRPr="00C5317D">
        <w:rPr>
          <w:lang w:val="en-US"/>
        </w:rPr>
        <w:t>, 0.00</w:t>
      </w:r>
      <w:r w:rsidR="008A49A3" w:rsidRPr="00C5317D">
        <w:rPr>
          <w:lang w:val="en-US"/>
        </w:rPr>
        <w:t>1</w:t>
      </w:r>
      <w:r w:rsidRPr="00C5317D">
        <w:rPr>
          <w:lang w:val="en-US"/>
        </w:rPr>
        <w:t>].</w:t>
      </w:r>
    </w:p>
    <w:p w14:paraId="1EAFEF8B" w14:textId="753646BC" w:rsidR="006D25B0" w:rsidRPr="00C5317D" w:rsidRDefault="006D25B0" w:rsidP="006D25B0">
      <w:pPr>
        <w:rPr>
          <w:lang w:val="en-US"/>
        </w:rPr>
      </w:pPr>
      <w:r w:rsidRPr="00C5317D">
        <w:rPr>
          <w:lang w:val="en-US"/>
        </w:rPr>
        <w:t xml:space="preserve">Generalized least-squares (GLS) regression with an AR(3) autocorrelation structure within months: Estimate = </w:t>
      </w:r>
      <w:r w:rsidR="009561D8" w:rsidRPr="00C5317D">
        <w:rPr>
          <w:lang w:val="en-US"/>
        </w:rPr>
        <w:t>-</w:t>
      </w:r>
      <w:r w:rsidRPr="00C5317D">
        <w:rPr>
          <w:lang w:val="en-US"/>
        </w:rPr>
        <w:t>0.1</w:t>
      </w:r>
      <w:r w:rsidR="008A49A3" w:rsidRPr="00C5317D">
        <w:rPr>
          <w:lang w:val="en-US"/>
        </w:rPr>
        <w:t>28</w:t>
      </w:r>
      <w:r w:rsidRPr="00C5317D">
        <w:rPr>
          <w:lang w:val="en-US"/>
        </w:rPr>
        <w:t>; uncertainty range (±2 SE) = [</w:t>
      </w:r>
      <w:r w:rsidR="009561D8" w:rsidRPr="00C5317D">
        <w:rPr>
          <w:lang w:val="en-US"/>
        </w:rPr>
        <w:t>-</w:t>
      </w:r>
      <w:r w:rsidRPr="00C5317D">
        <w:rPr>
          <w:lang w:val="en-US"/>
        </w:rPr>
        <w:t>0.2</w:t>
      </w:r>
      <w:r w:rsidR="008A49A3" w:rsidRPr="00C5317D">
        <w:rPr>
          <w:lang w:val="en-US"/>
        </w:rPr>
        <w:t>47</w:t>
      </w:r>
      <w:r w:rsidRPr="00C5317D">
        <w:rPr>
          <w:lang w:val="en-US"/>
        </w:rPr>
        <w:t xml:space="preserve">, </w:t>
      </w:r>
      <w:r w:rsidR="009561D8" w:rsidRPr="00C5317D">
        <w:rPr>
          <w:lang w:val="en-US"/>
        </w:rPr>
        <w:t>-</w:t>
      </w:r>
      <w:r w:rsidRPr="00C5317D">
        <w:rPr>
          <w:lang w:val="en-US"/>
        </w:rPr>
        <w:t>0.0</w:t>
      </w:r>
      <w:r w:rsidR="008A49A3" w:rsidRPr="00C5317D">
        <w:rPr>
          <w:lang w:val="en-US"/>
        </w:rPr>
        <w:t>08</w:t>
      </w:r>
      <w:r w:rsidRPr="00C5317D">
        <w:rPr>
          <w:lang w:val="en-US"/>
        </w:rPr>
        <w:t>].</w:t>
      </w:r>
    </w:p>
    <w:p w14:paraId="0F67DDAD" w14:textId="60FA1D1D" w:rsidR="006D25B0" w:rsidRPr="00C5317D" w:rsidRDefault="005A0097" w:rsidP="00DF69A0">
      <w:pPr>
        <w:rPr>
          <w:lang w:val="en-US"/>
        </w:rPr>
      </w:pPr>
      <w:r w:rsidRPr="00C5317D">
        <w:rPr>
          <w:lang w:val="en-US"/>
        </w:rPr>
        <w:t xml:space="preserve">One-way fixed-effects (within) panel regression with fixed effects for year and dummy controls for municipality, estimated on monthly observations: Estimate = </w:t>
      </w:r>
      <w:r w:rsidR="009561D8" w:rsidRPr="00C5317D">
        <w:rPr>
          <w:lang w:val="en-US"/>
        </w:rPr>
        <w:t>-</w:t>
      </w:r>
      <w:r w:rsidR="00792552" w:rsidRPr="00C5317D">
        <w:rPr>
          <w:lang w:val="en-US"/>
        </w:rPr>
        <w:t>0.00</w:t>
      </w:r>
      <w:r w:rsidR="005F02DE" w:rsidRPr="00C5317D">
        <w:rPr>
          <w:lang w:val="en-US"/>
        </w:rPr>
        <w:t>3</w:t>
      </w:r>
      <w:r w:rsidRPr="00C5317D">
        <w:rPr>
          <w:lang w:val="en-US"/>
        </w:rPr>
        <w:t>; uncertainty range (±2 SE) = [</w:t>
      </w:r>
      <w:r w:rsidR="009561D8" w:rsidRPr="00C5317D">
        <w:rPr>
          <w:lang w:val="en-US"/>
        </w:rPr>
        <w:t>-</w:t>
      </w:r>
      <w:r w:rsidR="0032414C" w:rsidRPr="00C5317D">
        <w:rPr>
          <w:lang w:val="en-US"/>
        </w:rPr>
        <w:t>0.007</w:t>
      </w:r>
      <w:r w:rsidRPr="00C5317D">
        <w:rPr>
          <w:lang w:val="en-US"/>
        </w:rPr>
        <w:t xml:space="preserve">, </w:t>
      </w:r>
      <w:r w:rsidR="0032414C" w:rsidRPr="00C5317D">
        <w:rPr>
          <w:lang w:val="en-US"/>
        </w:rPr>
        <w:t>0.00</w:t>
      </w:r>
      <w:r w:rsidR="00753BB1" w:rsidRPr="00C5317D">
        <w:rPr>
          <w:lang w:val="en-US"/>
        </w:rPr>
        <w:t>1]</w:t>
      </w:r>
      <w:r w:rsidRPr="00C5317D">
        <w:rPr>
          <w:lang w:val="en-US"/>
        </w:rPr>
        <w:t>.</w:t>
      </w:r>
    </w:p>
    <w:p w14:paraId="5050D090" w14:textId="42CF779C" w:rsidR="00B46D9B" w:rsidRPr="00C5317D" w:rsidRDefault="00B46D9B" w:rsidP="00DF69A0">
      <w:pPr>
        <w:rPr>
          <w:lang w:val="en-US"/>
        </w:rPr>
      </w:pPr>
      <w:r w:rsidRPr="00C5317D">
        <w:rPr>
          <w:lang w:val="en-US"/>
        </w:rPr>
        <w:t xml:space="preserve">One-way fixed-effects (within) panel regression with fixed effects for municipality, estimated on monthly observations: Estimate = </w:t>
      </w:r>
      <w:r w:rsidR="009C7E7A" w:rsidRPr="00C5317D">
        <w:rPr>
          <w:lang w:val="en-US"/>
        </w:rPr>
        <w:t>-0.003</w:t>
      </w:r>
      <w:r w:rsidRPr="00C5317D">
        <w:rPr>
          <w:lang w:val="en-US"/>
        </w:rPr>
        <w:t>; uncertainty range (±2 SE) = [</w:t>
      </w:r>
      <w:r w:rsidR="009C7E7A" w:rsidRPr="00C5317D">
        <w:rPr>
          <w:lang w:val="en-US"/>
        </w:rPr>
        <w:t>-0.007</w:t>
      </w:r>
      <w:r w:rsidRPr="00C5317D">
        <w:rPr>
          <w:lang w:val="en-US"/>
        </w:rPr>
        <w:t xml:space="preserve">, </w:t>
      </w:r>
      <w:r w:rsidR="009C7E7A" w:rsidRPr="00C5317D">
        <w:rPr>
          <w:lang w:val="en-US"/>
        </w:rPr>
        <w:t>0.001</w:t>
      </w:r>
      <w:r w:rsidRPr="00C5317D">
        <w:rPr>
          <w:lang w:val="en-US"/>
        </w:rPr>
        <w:t>].</w:t>
      </w:r>
    </w:p>
    <w:p w14:paraId="23A83256" w14:textId="41258B8D" w:rsidR="00DF69A0" w:rsidRPr="00C5317D" w:rsidRDefault="00BC4C16">
      <w:pPr>
        <w:rPr>
          <w:lang w:val="en-US"/>
        </w:rPr>
      </w:pPr>
      <w:r w:rsidRPr="00C5317D">
        <w:rPr>
          <w:lang w:val="en-US"/>
        </w:rPr>
        <w:t xml:space="preserve">Three-way fixed-effects panel regression with fixed effects for municipality, year, and month, estimated on monthly observations: Estimate = </w:t>
      </w:r>
      <w:r w:rsidR="00A63C51" w:rsidRPr="00C5317D">
        <w:rPr>
          <w:lang w:val="en-US"/>
        </w:rPr>
        <w:t>-0.003</w:t>
      </w:r>
      <w:r w:rsidRPr="00C5317D">
        <w:rPr>
          <w:lang w:val="en-US"/>
        </w:rPr>
        <w:t>; uncertainty range (±2 SE) = [</w:t>
      </w:r>
      <w:r w:rsidR="00A63C51" w:rsidRPr="00C5317D">
        <w:rPr>
          <w:lang w:val="en-US"/>
        </w:rPr>
        <w:t>-0.00</w:t>
      </w:r>
      <w:r w:rsidR="007C0BD6" w:rsidRPr="00C5317D">
        <w:rPr>
          <w:lang w:val="en-US"/>
        </w:rPr>
        <w:t>7</w:t>
      </w:r>
      <w:r w:rsidRPr="00C5317D">
        <w:rPr>
          <w:lang w:val="en-US"/>
        </w:rPr>
        <w:t xml:space="preserve">, </w:t>
      </w:r>
      <w:r w:rsidR="007C0BD6" w:rsidRPr="00C5317D">
        <w:rPr>
          <w:lang w:val="en-US"/>
        </w:rPr>
        <w:t>0.001</w:t>
      </w:r>
      <w:r w:rsidRPr="00C5317D">
        <w:rPr>
          <w:lang w:val="en-US"/>
        </w:rPr>
        <w:t>].</w:t>
      </w:r>
    </w:p>
    <w:p w14:paraId="167E8E2B" w14:textId="77777777" w:rsidR="00AB596A" w:rsidRPr="00C5317D" w:rsidRDefault="00AB596A" w:rsidP="00AB596A">
      <w:pPr>
        <w:rPr>
          <w:lang w:val="en-US"/>
        </w:rPr>
      </w:pPr>
      <w:r w:rsidRPr="00C5317D">
        <w:rPr>
          <w:lang w:val="en-US"/>
        </w:rPr>
        <w:t>One-way fixed-effects (within) panel regression with year fixed effects and municipality-specific slopes for rainfall deviation (via interaction terms), estimated on monthly observations, to calculate state-specific random slopes</w:t>
      </w:r>
    </w:p>
    <w:p w14:paraId="0D72F69D" w14:textId="045C1B47" w:rsidR="00B46D9B" w:rsidRPr="00C5317D" w:rsidRDefault="00425AC4">
      <w:pPr>
        <w:rPr>
          <w:lang w:val="en-US"/>
        </w:rPr>
      </w:pPr>
      <w:r w:rsidRPr="00C5317D">
        <w:rPr>
          <w:noProof/>
          <w:lang w:val="en-US"/>
        </w:rPr>
        <w:lastRenderedPageBreak/>
        <w:drawing>
          <wp:inline distT="0" distB="0" distL="0" distR="0" wp14:anchorId="1DE712F4" wp14:editId="4B415240">
            <wp:extent cx="5731510" cy="5731510"/>
            <wp:effectExtent l="0" t="0" r="2540" b="2540"/>
            <wp:docPr id="1202430793" name="Picture 3"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0793" name="Picture 3" descr="A close-up of a map&#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1658561" w14:textId="77777777" w:rsidR="00324CFD" w:rsidRPr="00C5317D" w:rsidRDefault="00324CFD">
      <w:pPr>
        <w:rPr>
          <w:lang w:val="en-US"/>
        </w:rPr>
      </w:pPr>
    </w:p>
    <w:p w14:paraId="3AE44422" w14:textId="608CE037" w:rsidR="00324CFD" w:rsidRPr="00C5317D" w:rsidRDefault="00324CFD" w:rsidP="00324CFD">
      <w:pPr>
        <w:pStyle w:val="Heading2"/>
        <w:rPr>
          <w:lang w:val="en-US"/>
        </w:rPr>
      </w:pPr>
      <w:r w:rsidRPr="00C5317D">
        <w:rPr>
          <w:lang w:val="en-US"/>
        </w:rPr>
        <w:t>3.</w:t>
      </w:r>
      <w:r w:rsidR="004A6FAD" w:rsidRPr="00C5317D">
        <w:rPr>
          <w:lang w:val="en-US"/>
        </w:rPr>
        <w:t>2</w:t>
      </w:r>
      <w:r w:rsidRPr="00C5317D">
        <w:rPr>
          <w:lang w:val="en-US"/>
        </w:rPr>
        <w:t xml:space="preserve"> Seasonal Changes in Rainfall and Homicide in Mexico</w:t>
      </w:r>
    </w:p>
    <w:p w14:paraId="6FDADC7B" w14:textId="129E5A3B" w:rsidR="00C86D06" w:rsidRPr="00C5317D" w:rsidRDefault="00C86D06" w:rsidP="00C86D06">
      <w:pPr>
        <w:rPr>
          <w:lang w:val="en-US"/>
        </w:rPr>
      </w:pPr>
      <w:r w:rsidRPr="00C5317D">
        <w:rPr>
          <w:lang w:val="en-US"/>
        </w:rPr>
        <w:t>One-way fixed-effects (within) panel regression with fixed effects for year, estimated on monthly observations: Estimate = -0.</w:t>
      </w:r>
      <w:r w:rsidR="007D3AD8" w:rsidRPr="00C5317D">
        <w:rPr>
          <w:lang w:val="en-US"/>
        </w:rPr>
        <w:t>228</w:t>
      </w:r>
      <w:r w:rsidRPr="00C5317D">
        <w:rPr>
          <w:lang w:val="en-US"/>
        </w:rPr>
        <w:t>; uncertainty range (±2 SE) = [-0.3</w:t>
      </w:r>
      <w:r w:rsidR="007D3AD8" w:rsidRPr="00C5317D">
        <w:rPr>
          <w:lang w:val="en-US"/>
        </w:rPr>
        <w:t>43</w:t>
      </w:r>
      <w:r w:rsidRPr="00C5317D">
        <w:rPr>
          <w:lang w:val="en-US"/>
        </w:rPr>
        <w:t>, -0.</w:t>
      </w:r>
      <w:r w:rsidR="007D3AD8" w:rsidRPr="00C5317D">
        <w:rPr>
          <w:lang w:val="en-US"/>
        </w:rPr>
        <w:t>11</w:t>
      </w:r>
      <w:r w:rsidR="00E15690" w:rsidRPr="00C5317D">
        <w:rPr>
          <w:lang w:val="en-US"/>
        </w:rPr>
        <w:t>3</w:t>
      </w:r>
      <w:r w:rsidRPr="00C5317D">
        <w:rPr>
          <w:lang w:val="en-US"/>
        </w:rPr>
        <w:t>].</w:t>
      </w:r>
    </w:p>
    <w:p w14:paraId="3A494588" w14:textId="7DE314EA" w:rsidR="00C86D06" w:rsidRPr="00C5317D" w:rsidRDefault="00C86D06" w:rsidP="00C86D06">
      <w:pPr>
        <w:rPr>
          <w:lang w:val="en-US"/>
        </w:rPr>
      </w:pPr>
      <w:r w:rsidRPr="00C5317D">
        <w:rPr>
          <w:lang w:val="en-US"/>
        </w:rPr>
        <w:t>Two-way fixed-effects panel regression with fixed effects for year and month, estimated on monthly observations: Estimate = -0.</w:t>
      </w:r>
      <w:r w:rsidR="00B40EE7" w:rsidRPr="00C5317D">
        <w:rPr>
          <w:lang w:val="en-US"/>
        </w:rPr>
        <w:t>229</w:t>
      </w:r>
      <w:r w:rsidRPr="00C5317D">
        <w:rPr>
          <w:lang w:val="en-US"/>
        </w:rPr>
        <w:t>; uncertainty range (±2 SE) = [-0.3</w:t>
      </w:r>
      <w:r w:rsidR="00B40EE7" w:rsidRPr="00C5317D">
        <w:rPr>
          <w:lang w:val="en-US"/>
        </w:rPr>
        <w:t>46</w:t>
      </w:r>
      <w:r w:rsidRPr="00C5317D">
        <w:rPr>
          <w:lang w:val="en-US"/>
        </w:rPr>
        <w:t>, -0.</w:t>
      </w:r>
      <w:r w:rsidR="00B40EE7" w:rsidRPr="00C5317D">
        <w:rPr>
          <w:lang w:val="en-US"/>
        </w:rPr>
        <w:t>112</w:t>
      </w:r>
      <w:r w:rsidRPr="00C5317D">
        <w:rPr>
          <w:lang w:val="en-US"/>
        </w:rPr>
        <w:t>].</w:t>
      </w:r>
    </w:p>
    <w:p w14:paraId="27FD4D25" w14:textId="10082786" w:rsidR="00C86D06" w:rsidRPr="00C5317D" w:rsidRDefault="00C86D06" w:rsidP="00C86D06">
      <w:pPr>
        <w:rPr>
          <w:lang w:val="en-US"/>
        </w:rPr>
      </w:pPr>
      <w:r w:rsidRPr="00C5317D">
        <w:rPr>
          <w:lang w:val="en-US"/>
        </w:rPr>
        <w:t>Generalized least-squares (GLS) regression with an AR(1) autocorrelation structure within months: Estimate = -0.1</w:t>
      </w:r>
      <w:r w:rsidR="00796875" w:rsidRPr="00C5317D">
        <w:rPr>
          <w:lang w:val="en-US"/>
        </w:rPr>
        <w:t>77</w:t>
      </w:r>
      <w:r w:rsidRPr="00C5317D">
        <w:rPr>
          <w:lang w:val="en-US"/>
        </w:rPr>
        <w:t>; uncertainty range (±2 SE) = [-0.2</w:t>
      </w:r>
      <w:r w:rsidR="00804904" w:rsidRPr="00C5317D">
        <w:rPr>
          <w:lang w:val="en-US"/>
        </w:rPr>
        <w:t>78</w:t>
      </w:r>
      <w:r w:rsidRPr="00C5317D">
        <w:rPr>
          <w:lang w:val="en-US"/>
        </w:rPr>
        <w:t>, -0.0</w:t>
      </w:r>
      <w:r w:rsidR="00804904" w:rsidRPr="00C5317D">
        <w:rPr>
          <w:lang w:val="en-US"/>
        </w:rPr>
        <w:t>77</w:t>
      </w:r>
      <w:r w:rsidRPr="00C5317D">
        <w:rPr>
          <w:lang w:val="en-US"/>
        </w:rPr>
        <w:t>].</w:t>
      </w:r>
    </w:p>
    <w:p w14:paraId="3B855D02" w14:textId="7CB35FB6" w:rsidR="00C86D06" w:rsidRPr="00C5317D" w:rsidRDefault="00C86D06" w:rsidP="00C86D06">
      <w:pPr>
        <w:rPr>
          <w:lang w:val="en-US"/>
        </w:rPr>
      </w:pPr>
      <w:r w:rsidRPr="00C5317D">
        <w:rPr>
          <w:lang w:val="en-US"/>
        </w:rPr>
        <w:t>Generalized least-squares (GLS) regression with an AR(2) autocorrelation structure within months: Estimate = -0.1</w:t>
      </w:r>
      <w:r w:rsidR="00804904" w:rsidRPr="00C5317D">
        <w:rPr>
          <w:lang w:val="en-US"/>
        </w:rPr>
        <w:t>78</w:t>
      </w:r>
      <w:r w:rsidRPr="00C5317D">
        <w:rPr>
          <w:lang w:val="en-US"/>
        </w:rPr>
        <w:t>; uncertainty range (±2 SE) = [-0.2</w:t>
      </w:r>
      <w:r w:rsidR="00804904" w:rsidRPr="00C5317D">
        <w:rPr>
          <w:lang w:val="en-US"/>
        </w:rPr>
        <w:t>78</w:t>
      </w:r>
      <w:r w:rsidRPr="00C5317D">
        <w:rPr>
          <w:lang w:val="en-US"/>
        </w:rPr>
        <w:t xml:space="preserve">, </w:t>
      </w:r>
      <w:r w:rsidR="00804904" w:rsidRPr="00C5317D">
        <w:rPr>
          <w:lang w:val="en-US"/>
        </w:rPr>
        <w:t>-0.0</w:t>
      </w:r>
      <w:r w:rsidR="00024205" w:rsidRPr="00C5317D">
        <w:rPr>
          <w:lang w:val="en-US"/>
        </w:rPr>
        <w:t>78</w:t>
      </w:r>
      <w:r w:rsidRPr="00C5317D">
        <w:rPr>
          <w:lang w:val="en-US"/>
        </w:rPr>
        <w:t>].</w:t>
      </w:r>
    </w:p>
    <w:p w14:paraId="064DE408" w14:textId="7CD80E19" w:rsidR="00C86D06" w:rsidRPr="00C5317D" w:rsidRDefault="00C86D06" w:rsidP="00C86D06">
      <w:pPr>
        <w:rPr>
          <w:lang w:val="en-US"/>
        </w:rPr>
      </w:pPr>
      <w:r w:rsidRPr="00C5317D">
        <w:rPr>
          <w:lang w:val="en-US"/>
        </w:rPr>
        <w:lastRenderedPageBreak/>
        <w:t>Generalized least-squares (GLS) regression with an AR(3) autocorrelation structure within months: Estimate = -0.1</w:t>
      </w:r>
      <w:r w:rsidR="00024205" w:rsidRPr="00C5317D">
        <w:rPr>
          <w:lang w:val="en-US"/>
        </w:rPr>
        <w:t>75</w:t>
      </w:r>
      <w:r w:rsidRPr="00C5317D">
        <w:rPr>
          <w:lang w:val="en-US"/>
        </w:rPr>
        <w:t>; uncertainty range (±2 SE) = [-0.2</w:t>
      </w:r>
      <w:r w:rsidR="00024205" w:rsidRPr="00C5317D">
        <w:rPr>
          <w:lang w:val="en-US"/>
        </w:rPr>
        <w:t>75</w:t>
      </w:r>
      <w:r w:rsidRPr="00C5317D">
        <w:rPr>
          <w:lang w:val="en-US"/>
        </w:rPr>
        <w:t>, -0.0</w:t>
      </w:r>
      <w:r w:rsidR="00024205" w:rsidRPr="00C5317D">
        <w:rPr>
          <w:lang w:val="en-US"/>
        </w:rPr>
        <w:t>75</w:t>
      </w:r>
      <w:r w:rsidRPr="00C5317D">
        <w:rPr>
          <w:lang w:val="en-US"/>
        </w:rPr>
        <w:t>].</w:t>
      </w:r>
    </w:p>
    <w:p w14:paraId="7531B343" w14:textId="44D79F4D" w:rsidR="00C86D06" w:rsidRPr="00C5317D" w:rsidRDefault="00C86D06" w:rsidP="00C86D06">
      <w:pPr>
        <w:rPr>
          <w:lang w:val="en-US"/>
        </w:rPr>
      </w:pPr>
      <w:r w:rsidRPr="00C5317D">
        <w:rPr>
          <w:lang w:val="en-US"/>
        </w:rPr>
        <w:t>One-way fixed-effects (within) panel regression with fixed effects for year and dummy controls for municipality, estimated on monthly observations: Estimate = -0.0</w:t>
      </w:r>
      <w:r w:rsidR="00FA7F8B" w:rsidRPr="00C5317D">
        <w:rPr>
          <w:lang w:val="en-US"/>
        </w:rPr>
        <w:t>28</w:t>
      </w:r>
      <w:r w:rsidRPr="00C5317D">
        <w:rPr>
          <w:lang w:val="en-US"/>
        </w:rPr>
        <w:t>; uncertainty range (±2 SE) = [-0.0</w:t>
      </w:r>
      <w:r w:rsidR="00FA7F8B" w:rsidRPr="00C5317D">
        <w:rPr>
          <w:lang w:val="en-US"/>
        </w:rPr>
        <w:t>50</w:t>
      </w:r>
      <w:r w:rsidRPr="00C5317D">
        <w:rPr>
          <w:lang w:val="en-US"/>
        </w:rPr>
        <w:t xml:space="preserve">, </w:t>
      </w:r>
      <w:r w:rsidR="00FA7F8B" w:rsidRPr="00C5317D">
        <w:rPr>
          <w:lang w:val="en-US"/>
        </w:rPr>
        <w:t>-</w:t>
      </w:r>
      <w:r w:rsidRPr="00C5317D">
        <w:rPr>
          <w:lang w:val="en-US"/>
        </w:rPr>
        <w:t>0.0</w:t>
      </w:r>
      <w:r w:rsidR="00FA7F8B" w:rsidRPr="00C5317D">
        <w:rPr>
          <w:lang w:val="en-US"/>
        </w:rPr>
        <w:t>06</w:t>
      </w:r>
      <w:r w:rsidRPr="00C5317D">
        <w:rPr>
          <w:lang w:val="en-US"/>
        </w:rPr>
        <w:t>].</w:t>
      </w:r>
    </w:p>
    <w:p w14:paraId="0EB6FF90" w14:textId="11286433" w:rsidR="00C86D06" w:rsidRPr="00C5317D" w:rsidRDefault="00C86D06" w:rsidP="00C86D06">
      <w:pPr>
        <w:rPr>
          <w:lang w:val="en-US"/>
        </w:rPr>
      </w:pPr>
      <w:r w:rsidRPr="00C5317D">
        <w:rPr>
          <w:lang w:val="en-US"/>
        </w:rPr>
        <w:t>One-way fixed-effects (within) panel regression with fixed effects for municipality, estimated on monthly observations: Estimate = -0.0</w:t>
      </w:r>
      <w:r w:rsidR="006661C3" w:rsidRPr="00C5317D">
        <w:rPr>
          <w:lang w:val="en-US"/>
        </w:rPr>
        <w:t>28</w:t>
      </w:r>
      <w:r w:rsidRPr="00C5317D">
        <w:rPr>
          <w:lang w:val="en-US"/>
        </w:rPr>
        <w:t>; uncertainty range (±2 SE) = [-0.0</w:t>
      </w:r>
      <w:r w:rsidR="006661C3" w:rsidRPr="00C5317D">
        <w:rPr>
          <w:lang w:val="en-US"/>
        </w:rPr>
        <w:t>50</w:t>
      </w:r>
      <w:r w:rsidRPr="00C5317D">
        <w:rPr>
          <w:lang w:val="en-US"/>
        </w:rPr>
        <w:t xml:space="preserve">, </w:t>
      </w:r>
      <w:r w:rsidR="006661C3" w:rsidRPr="00C5317D">
        <w:rPr>
          <w:lang w:val="en-US"/>
        </w:rPr>
        <w:t>-</w:t>
      </w:r>
      <w:r w:rsidRPr="00C5317D">
        <w:rPr>
          <w:lang w:val="en-US"/>
        </w:rPr>
        <w:t>0.00</w:t>
      </w:r>
      <w:r w:rsidR="006661C3" w:rsidRPr="00C5317D">
        <w:rPr>
          <w:lang w:val="en-US"/>
        </w:rPr>
        <w:t>7</w:t>
      </w:r>
      <w:r w:rsidRPr="00C5317D">
        <w:rPr>
          <w:lang w:val="en-US"/>
        </w:rPr>
        <w:t>].</w:t>
      </w:r>
    </w:p>
    <w:p w14:paraId="1D76F249" w14:textId="2EA2B54A" w:rsidR="00C86D06" w:rsidRPr="00C5317D" w:rsidRDefault="00C86D06" w:rsidP="00C86D06">
      <w:pPr>
        <w:rPr>
          <w:lang w:val="en-US"/>
        </w:rPr>
      </w:pPr>
      <w:r w:rsidRPr="00C5317D">
        <w:rPr>
          <w:lang w:val="en-US"/>
        </w:rPr>
        <w:t>Three-way fixed-effects panel regression with fixed effects for municipality, year, and month, estimated on monthly observations: Estimate = -0.0</w:t>
      </w:r>
      <w:r w:rsidR="00221428" w:rsidRPr="00C5317D">
        <w:rPr>
          <w:lang w:val="en-US"/>
        </w:rPr>
        <w:t>28</w:t>
      </w:r>
      <w:r w:rsidRPr="00C5317D">
        <w:rPr>
          <w:lang w:val="en-US"/>
        </w:rPr>
        <w:t>; uncertainty range (±2 SE) = [-0.0</w:t>
      </w:r>
      <w:r w:rsidR="00221428" w:rsidRPr="00C5317D">
        <w:rPr>
          <w:lang w:val="en-US"/>
        </w:rPr>
        <w:t>50</w:t>
      </w:r>
      <w:r w:rsidRPr="00C5317D">
        <w:rPr>
          <w:lang w:val="en-US"/>
        </w:rPr>
        <w:t xml:space="preserve">, </w:t>
      </w:r>
      <w:r w:rsidR="00221428" w:rsidRPr="00C5317D">
        <w:rPr>
          <w:lang w:val="en-US"/>
        </w:rPr>
        <w:t>-</w:t>
      </w:r>
      <w:r w:rsidRPr="00C5317D">
        <w:rPr>
          <w:lang w:val="en-US"/>
        </w:rPr>
        <w:t>0.00</w:t>
      </w:r>
      <w:r w:rsidR="00221428" w:rsidRPr="00C5317D">
        <w:rPr>
          <w:lang w:val="en-US"/>
        </w:rPr>
        <w:t>6</w:t>
      </w:r>
      <w:r w:rsidRPr="00C5317D">
        <w:rPr>
          <w:lang w:val="en-US"/>
        </w:rPr>
        <w:t>].</w:t>
      </w:r>
    </w:p>
    <w:p w14:paraId="456B5C32" w14:textId="77777777" w:rsidR="00324CFD" w:rsidRPr="00C5317D" w:rsidRDefault="00324CFD">
      <w:pPr>
        <w:rPr>
          <w:lang w:val="en-US"/>
        </w:rPr>
      </w:pPr>
    </w:p>
    <w:p w14:paraId="6176FC60" w14:textId="5A09AE23" w:rsidR="00324CFD" w:rsidRPr="00C5317D" w:rsidRDefault="004C7BC2">
      <w:pPr>
        <w:rPr>
          <w:lang w:val="en-US"/>
        </w:rPr>
      </w:pPr>
      <w:r w:rsidRPr="00C5317D">
        <w:rPr>
          <w:noProof/>
          <w:lang w:val="en-US"/>
        </w:rPr>
        <w:drawing>
          <wp:inline distT="0" distB="0" distL="0" distR="0" wp14:anchorId="1E367CAC" wp14:editId="77C21E1A">
            <wp:extent cx="5731510" cy="4987290"/>
            <wp:effectExtent l="0" t="0" r="2540" b="3810"/>
            <wp:docPr id="1079420457" name="Picture 2" descr="A map of mexico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20457" name="Picture 2" descr="A map of mexico with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987290"/>
                    </a:xfrm>
                    <a:prstGeom prst="rect">
                      <a:avLst/>
                    </a:prstGeom>
                    <a:noFill/>
                    <a:ln>
                      <a:noFill/>
                    </a:ln>
                  </pic:spPr>
                </pic:pic>
              </a:graphicData>
            </a:graphic>
          </wp:inline>
        </w:drawing>
      </w:r>
    </w:p>
    <w:p w14:paraId="00ABA8FE" w14:textId="77777777" w:rsidR="000222AC" w:rsidRPr="00C5317D" w:rsidRDefault="000222AC">
      <w:pPr>
        <w:rPr>
          <w:lang w:val="en-US"/>
        </w:rPr>
      </w:pPr>
    </w:p>
    <w:p w14:paraId="00BF15A5" w14:textId="4DF13C6F" w:rsidR="000222AC" w:rsidRPr="00C5317D" w:rsidRDefault="000222AC" w:rsidP="000222AC">
      <w:pPr>
        <w:pStyle w:val="Heading2"/>
        <w:rPr>
          <w:lang w:val="en-US"/>
        </w:rPr>
      </w:pPr>
      <w:r w:rsidRPr="00C5317D">
        <w:rPr>
          <w:lang w:val="en-US"/>
        </w:rPr>
        <w:lastRenderedPageBreak/>
        <w:t xml:space="preserve">3.3 Seasonal Changes in Rainfall and </w:t>
      </w:r>
      <w:r w:rsidR="00DC03F5" w:rsidRPr="00C5317D">
        <w:rPr>
          <w:lang w:val="en-US"/>
        </w:rPr>
        <w:t>Street Violence</w:t>
      </w:r>
      <w:r w:rsidRPr="00C5317D">
        <w:rPr>
          <w:lang w:val="en-US"/>
        </w:rPr>
        <w:t xml:space="preserve"> in Gainesville, Florida</w:t>
      </w:r>
    </w:p>
    <w:p w14:paraId="4625D679" w14:textId="11ABE1F2" w:rsidR="00F86852" w:rsidRPr="00C5317D" w:rsidRDefault="00F86852" w:rsidP="00F86852">
      <w:pPr>
        <w:rPr>
          <w:lang w:val="en-US"/>
        </w:rPr>
      </w:pPr>
      <w:r w:rsidRPr="00C5317D">
        <w:rPr>
          <w:lang w:val="en-US"/>
        </w:rPr>
        <w:t>One-way fixed-effects (within) panel regression with fixed effects for year, estimated on monthly observations: Estimate = -0.1</w:t>
      </w:r>
      <w:r w:rsidR="00473ED7" w:rsidRPr="00C5317D">
        <w:rPr>
          <w:lang w:val="en-US"/>
        </w:rPr>
        <w:t>24</w:t>
      </w:r>
      <w:r w:rsidRPr="00C5317D">
        <w:rPr>
          <w:lang w:val="en-US"/>
        </w:rPr>
        <w:t>; uncertainty range (±2 SE) = [-0.</w:t>
      </w:r>
      <w:r w:rsidR="00473ED7" w:rsidRPr="00C5317D">
        <w:rPr>
          <w:lang w:val="en-US"/>
        </w:rPr>
        <w:t>291</w:t>
      </w:r>
      <w:r w:rsidRPr="00C5317D">
        <w:rPr>
          <w:lang w:val="en-US"/>
        </w:rPr>
        <w:t xml:space="preserve">, </w:t>
      </w:r>
      <w:r w:rsidR="00473ED7" w:rsidRPr="00C5317D">
        <w:rPr>
          <w:lang w:val="en-US"/>
        </w:rPr>
        <w:t>0.044</w:t>
      </w:r>
      <w:r w:rsidRPr="00C5317D">
        <w:rPr>
          <w:lang w:val="en-US"/>
        </w:rPr>
        <w:t>].</w:t>
      </w:r>
    </w:p>
    <w:p w14:paraId="34A1BA52" w14:textId="5A21873D" w:rsidR="00F86852" w:rsidRPr="00C5317D" w:rsidRDefault="00F86852" w:rsidP="00F86852">
      <w:pPr>
        <w:rPr>
          <w:lang w:val="en-US"/>
        </w:rPr>
      </w:pPr>
      <w:r w:rsidRPr="00C5317D">
        <w:rPr>
          <w:lang w:val="en-US"/>
        </w:rPr>
        <w:t>Two-way fixed-effects panel regression with fixed effects for year and month, estimated on monthly observations: Estimate = -0.1</w:t>
      </w:r>
      <w:r w:rsidR="00514751" w:rsidRPr="00C5317D">
        <w:rPr>
          <w:lang w:val="en-US"/>
        </w:rPr>
        <w:t>24</w:t>
      </w:r>
      <w:r w:rsidRPr="00C5317D">
        <w:rPr>
          <w:lang w:val="en-US"/>
        </w:rPr>
        <w:t>; uncertainty range (±2 SE) = [-0.</w:t>
      </w:r>
      <w:r w:rsidR="00514751" w:rsidRPr="00C5317D">
        <w:rPr>
          <w:lang w:val="en-US"/>
        </w:rPr>
        <w:t>297</w:t>
      </w:r>
      <w:r w:rsidRPr="00C5317D">
        <w:rPr>
          <w:lang w:val="en-US"/>
        </w:rPr>
        <w:t xml:space="preserve">, </w:t>
      </w:r>
      <w:r w:rsidR="00514751" w:rsidRPr="00C5317D">
        <w:rPr>
          <w:lang w:val="en-US"/>
        </w:rPr>
        <w:t>0.050</w:t>
      </w:r>
      <w:r w:rsidRPr="00C5317D">
        <w:rPr>
          <w:lang w:val="en-US"/>
        </w:rPr>
        <w:t>].</w:t>
      </w:r>
    </w:p>
    <w:p w14:paraId="3B75B7E0" w14:textId="3E06C1A4" w:rsidR="00F86852" w:rsidRPr="00C5317D" w:rsidRDefault="00F86852" w:rsidP="00F86852">
      <w:pPr>
        <w:rPr>
          <w:lang w:val="en-US"/>
        </w:rPr>
      </w:pPr>
      <w:r w:rsidRPr="00C5317D">
        <w:rPr>
          <w:lang w:val="en-US"/>
        </w:rPr>
        <w:t>Generalized least-squares (GLS) regression with an AR(1) autocorrelation structure within months: Estimate = -0.1</w:t>
      </w:r>
      <w:r w:rsidR="00514751" w:rsidRPr="00C5317D">
        <w:rPr>
          <w:lang w:val="en-US"/>
        </w:rPr>
        <w:t>08</w:t>
      </w:r>
      <w:r w:rsidRPr="00C5317D">
        <w:rPr>
          <w:lang w:val="en-US"/>
        </w:rPr>
        <w:t>; uncertainty range (±2 SE) = [-0.2</w:t>
      </w:r>
      <w:r w:rsidR="00514751" w:rsidRPr="00C5317D">
        <w:rPr>
          <w:lang w:val="en-US"/>
        </w:rPr>
        <w:t>63</w:t>
      </w:r>
      <w:r w:rsidRPr="00C5317D">
        <w:rPr>
          <w:lang w:val="en-US"/>
        </w:rPr>
        <w:t>,</w:t>
      </w:r>
      <w:r w:rsidR="00514751" w:rsidRPr="00C5317D">
        <w:rPr>
          <w:lang w:val="en-US"/>
        </w:rPr>
        <w:t xml:space="preserve"> </w:t>
      </w:r>
      <w:r w:rsidRPr="00C5317D">
        <w:rPr>
          <w:lang w:val="en-US"/>
        </w:rPr>
        <w:t>0.</w:t>
      </w:r>
      <w:r w:rsidR="00514751" w:rsidRPr="00C5317D">
        <w:rPr>
          <w:lang w:val="en-US"/>
        </w:rPr>
        <w:t>04</w:t>
      </w:r>
      <w:r w:rsidR="00D56307" w:rsidRPr="00C5317D">
        <w:rPr>
          <w:lang w:val="en-US"/>
        </w:rPr>
        <w:t>7</w:t>
      </w:r>
      <w:r w:rsidRPr="00C5317D">
        <w:rPr>
          <w:lang w:val="en-US"/>
        </w:rPr>
        <w:t>].</w:t>
      </w:r>
    </w:p>
    <w:p w14:paraId="2E1BEF48" w14:textId="0367041F" w:rsidR="00F86852" w:rsidRPr="00C5317D" w:rsidRDefault="00F86852" w:rsidP="00F86852">
      <w:pPr>
        <w:rPr>
          <w:lang w:val="en-US"/>
        </w:rPr>
      </w:pPr>
      <w:r w:rsidRPr="00C5317D">
        <w:rPr>
          <w:lang w:val="en-US"/>
        </w:rPr>
        <w:t>Generalized least-squares (GLS) regression with an AR(2) autocorrelation structure within months: Estimate = -0.1</w:t>
      </w:r>
      <w:r w:rsidR="00D56307" w:rsidRPr="00C5317D">
        <w:rPr>
          <w:lang w:val="en-US"/>
        </w:rPr>
        <w:t>08</w:t>
      </w:r>
      <w:r w:rsidRPr="00C5317D">
        <w:rPr>
          <w:lang w:val="en-US"/>
        </w:rPr>
        <w:t>; uncertainty range (±2 SE) = [-0.2</w:t>
      </w:r>
      <w:r w:rsidR="00D56307" w:rsidRPr="00C5317D">
        <w:rPr>
          <w:lang w:val="en-US"/>
        </w:rPr>
        <w:t>63</w:t>
      </w:r>
      <w:r w:rsidRPr="00C5317D">
        <w:rPr>
          <w:lang w:val="en-US"/>
        </w:rPr>
        <w:t>, 0.0</w:t>
      </w:r>
      <w:r w:rsidR="00D56307" w:rsidRPr="00C5317D">
        <w:rPr>
          <w:lang w:val="en-US"/>
        </w:rPr>
        <w:t>47</w:t>
      </w:r>
      <w:r w:rsidRPr="00C5317D">
        <w:rPr>
          <w:lang w:val="en-US"/>
        </w:rPr>
        <w:t>].</w:t>
      </w:r>
    </w:p>
    <w:p w14:paraId="00B76E02" w14:textId="4A468A2C" w:rsidR="00F86852" w:rsidRPr="00C5317D" w:rsidRDefault="00F86852" w:rsidP="00F86852">
      <w:pPr>
        <w:rPr>
          <w:lang w:val="en-US"/>
        </w:rPr>
      </w:pPr>
      <w:r w:rsidRPr="00C5317D">
        <w:rPr>
          <w:lang w:val="en-US"/>
        </w:rPr>
        <w:t>Generalized least-squares (GLS) regression with an AR(3) autocorrelation structure within months: Estimate = -0.1</w:t>
      </w:r>
      <w:r w:rsidR="00D56307" w:rsidRPr="00C5317D">
        <w:rPr>
          <w:lang w:val="en-US"/>
        </w:rPr>
        <w:t>06</w:t>
      </w:r>
      <w:r w:rsidRPr="00C5317D">
        <w:rPr>
          <w:lang w:val="en-US"/>
        </w:rPr>
        <w:t>; uncertainty range (±2 SE) = [-0.2</w:t>
      </w:r>
      <w:r w:rsidR="00252A3B" w:rsidRPr="00C5317D">
        <w:rPr>
          <w:lang w:val="en-US"/>
        </w:rPr>
        <w:t>62</w:t>
      </w:r>
      <w:r w:rsidRPr="00C5317D">
        <w:rPr>
          <w:lang w:val="en-US"/>
        </w:rPr>
        <w:t>, 0.0</w:t>
      </w:r>
      <w:r w:rsidR="00252A3B" w:rsidRPr="00C5317D">
        <w:rPr>
          <w:lang w:val="en-US"/>
        </w:rPr>
        <w:t>49</w:t>
      </w:r>
      <w:r w:rsidRPr="00C5317D">
        <w:rPr>
          <w:lang w:val="en-US"/>
        </w:rPr>
        <w:t>].</w:t>
      </w:r>
    </w:p>
    <w:p w14:paraId="28633326" w14:textId="0AB4EE03" w:rsidR="00787399" w:rsidRPr="00C5317D" w:rsidRDefault="00787399">
      <w:pPr>
        <w:rPr>
          <w:lang w:val="en-US"/>
        </w:rPr>
      </w:pPr>
    </w:p>
    <w:p w14:paraId="63A8CD06" w14:textId="51C5EC23" w:rsidR="00F86852" w:rsidRPr="00C5317D" w:rsidRDefault="00C41FF8">
      <w:pPr>
        <w:rPr>
          <w:lang w:val="en-US"/>
        </w:rPr>
      </w:pPr>
      <w:r>
        <w:rPr>
          <w:noProof/>
        </w:rPr>
        <w:drawing>
          <wp:inline distT="0" distB="0" distL="0" distR="0" wp14:anchorId="2FF15F73" wp14:editId="354BAA13">
            <wp:extent cx="5731510" cy="2865755"/>
            <wp:effectExtent l="0" t="0" r="2540" b="0"/>
            <wp:docPr id="200925060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0603" name="Picture 3" descr="A graph of different types of graph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064CD53" w14:textId="77777777" w:rsidR="00F86852" w:rsidRPr="00C5317D" w:rsidRDefault="00F86852">
      <w:pPr>
        <w:rPr>
          <w:lang w:val="en-US"/>
        </w:rPr>
      </w:pPr>
    </w:p>
    <w:p w14:paraId="17C2B7BD" w14:textId="4F7439C1" w:rsidR="00353227" w:rsidRPr="00C5317D" w:rsidRDefault="00353227" w:rsidP="00353227">
      <w:pPr>
        <w:pStyle w:val="Heading1"/>
        <w:rPr>
          <w:lang w:val="en-US"/>
        </w:rPr>
      </w:pPr>
      <w:r w:rsidRPr="00C5317D">
        <w:rPr>
          <w:lang w:val="en-US"/>
        </w:rPr>
        <w:t>4 Discussion</w:t>
      </w:r>
    </w:p>
    <w:p w14:paraId="659B212C" w14:textId="77777777" w:rsidR="00353227" w:rsidRPr="00C5317D" w:rsidRDefault="00353227">
      <w:pPr>
        <w:rPr>
          <w:lang w:val="en-US"/>
        </w:rPr>
      </w:pPr>
    </w:p>
    <w:p w14:paraId="3A5E6BEE" w14:textId="70816D70" w:rsidR="007A6CFC" w:rsidRPr="00C5317D" w:rsidRDefault="00353227" w:rsidP="00353227">
      <w:pPr>
        <w:pStyle w:val="Heading1"/>
        <w:rPr>
          <w:lang w:val="en-US"/>
        </w:rPr>
      </w:pPr>
      <w:r w:rsidRPr="00C5317D">
        <w:rPr>
          <w:lang w:val="en-US"/>
        </w:rPr>
        <w:t>References</w:t>
      </w:r>
    </w:p>
    <w:sectPr w:rsidR="007A6CFC" w:rsidRPr="00C5317D" w:rsidSect="009553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48732" w14:textId="77777777" w:rsidR="00495101" w:rsidRDefault="00495101" w:rsidP="00417483">
      <w:pPr>
        <w:spacing w:after="0" w:line="240" w:lineRule="auto"/>
      </w:pPr>
      <w:r>
        <w:separator/>
      </w:r>
    </w:p>
  </w:endnote>
  <w:endnote w:type="continuationSeparator" w:id="0">
    <w:p w14:paraId="5A38C05D" w14:textId="77777777" w:rsidR="00495101" w:rsidRDefault="00495101"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1D3E5" w14:textId="77777777" w:rsidR="00495101" w:rsidRDefault="00495101" w:rsidP="00417483">
      <w:pPr>
        <w:spacing w:after="0" w:line="240" w:lineRule="auto"/>
      </w:pPr>
      <w:r>
        <w:separator/>
      </w:r>
    </w:p>
  </w:footnote>
  <w:footnote w:type="continuationSeparator" w:id="0">
    <w:p w14:paraId="56EF8374" w14:textId="77777777" w:rsidR="00495101" w:rsidRDefault="00495101" w:rsidP="0041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222AC"/>
    <w:rsid w:val="00024205"/>
    <w:rsid w:val="00056E2A"/>
    <w:rsid w:val="000B0C3B"/>
    <w:rsid w:val="000D34B0"/>
    <w:rsid w:val="00130D02"/>
    <w:rsid w:val="00173B46"/>
    <w:rsid w:val="00180403"/>
    <w:rsid w:val="001876B9"/>
    <w:rsid w:val="001934F0"/>
    <w:rsid w:val="001A3B33"/>
    <w:rsid w:val="001A658C"/>
    <w:rsid w:val="001E10A5"/>
    <w:rsid w:val="001E53DC"/>
    <w:rsid w:val="00221428"/>
    <w:rsid w:val="002406F2"/>
    <w:rsid w:val="00252A3B"/>
    <w:rsid w:val="00263350"/>
    <w:rsid w:val="002B6D0F"/>
    <w:rsid w:val="002D0C29"/>
    <w:rsid w:val="002D50CE"/>
    <w:rsid w:val="002E7781"/>
    <w:rsid w:val="002E7A3D"/>
    <w:rsid w:val="00316B13"/>
    <w:rsid w:val="0032414C"/>
    <w:rsid w:val="00324CFD"/>
    <w:rsid w:val="00353227"/>
    <w:rsid w:val="00354F31"/>
    <w:rsid w:val="00366406"/>
    <w:rsid w:val="0039143D"/>
    <w:rsid w:val="0039261F"/>
    <w:rsid w:val="0041717F"/>
    <w:rsid w:val="00417483"/>
    <w:rsid w:val="00425AC4"/>
    <w:rsid w:val="00473ED7"/>
    <w:rsid w:val="00473EF2"/>
    <w:rsid w:val="004773CB"/>
    <w:rsid w:val="004838EC"/>
    <w:rsid w:val="00495101"/>
    <w:rsid w:val="004A6FAD"/>
    <w:rsid w:val="004C7BC2"/>
    <w:rsid w:val="00514751"/>
    <w:rsid w:val="00561C7B"/>
    <w:rsid w:val="00573CC2"/>
    <w:rsid w:val="005827B4"/>
    <w:rsid w:val="00584488"/>
    <w:rsid w:val="0059482C"/>
    <w:rsid w:val="005A0097"/>
    <w:rsid w:val="005A3CD2"/>
    <w:rsid w:val="005E40DE"/>
    <w:rsid w:val="005F02DE"/>
    <w:rsid w:val="006432DC"/>
    <w:rsid w:val="00662BF9"/>
    <w:rsid w:val="006633CE"/>
    <w:rsid w:val="006661C3"/>
    <w:rsid w:val="00691247"/>
    <w:rsid w:val="006A52F8"/>
    <w:rsid w:val="006D25B0"/>
    <w:rsid w:val="00724D30"/>
    <w:rsid w:val="0074407D"/>
    <w:rsid w:val="00750480"/>
    <w:rsid w:val="00753BB1"/>
    <w:rsid w:val="007669C5"/>
    <w:rsid w:val="00770CE3"/>
    <w:rsid w:val="00787399"/>
    <w:rsid w:val="00792552"/>
    <w:rsid w:val="00793DE0"/>
    <w:rsid w:val="00796875"/>
    <w:rsid w:val="007A6CFC"/>
    <w:rsid w:val="007C0BD6"/>
    <w:rsid w:val="007C5F8B"/>
    <w:rsid w:val="007D3AD8"/>
    <w:rsid w:val="00804904"/>
    <w:rsid w:val="00881372"/>
    <w:rsid w:val="008A0CAC"/>
    <w:rsid w:val="008A49A3"/>
    <w:rsid w:val="008B101D"/>
    <w:rsid w:val="008D114F"/>
    <w:rsid w:val="008D19F1"/>
    <w:rsid w:val="009029ED"/>
    <w:rsid w:val="0090454D"/>
    <w:rsid w:val="0093263C"/>
    <w:rsid w:val="00955310"/>
    <w:rsid w:val="009561D8"/>
    <w:rsid w:val="00974420"/>
    <w:rsid w:val="009C551B"/>
    <w:rsid w:val="009C7E7A"/>
    <w:rsid w:val="00A07A55"/>
    <w:rsid w:val="00A21B32"/>
    <w:rsid w:val="00A355A8"/>
    <w:rsid w:val="00A63C51"/>
    <w:rsid w:val="00A678D3"/>
    <w:rsid w:val="00A72C95"/>
    <w:rsid w:val="00AA0A36"/>
    <w:rsid w:val="00AA1914"/>
    <w:rsid w:val="00AB596A"/>
    <w:rsid w:val="00AD4534"/>
    <w:rsid w:val="00AE5D24"/>
    <w:rsid w:val="00B104C0"/>
    <w:rsid w:val="00B31FC7"/>
    <w:rsid w:val="00B40EE7"/>
    <w:rsid w:val="00B46D9B"/>
    <w:rsid w:val="00B61CC7"/>
    <w:rsid w:val="00B72798"/>
    <w:rsid w:val="00B73AF8"/>
    <w:rsid w:val="00B906D2"/>
    <w:rsid w:val="00BA0E6E"/>
    <w:rsid w:val="00BB3C5D"/>
    <w:rsid w:val="00BC4C16"/>
    <w:rsid w:val="00BC6810"/>
    <w:rsid w:val="00BD0CE9"/>
    <w:rsid w:val="00C15930"/>
    <w:rsid w:val="00C21B8B"/>
    <w:rsid w:val="00C25BE2"/>
    <w:rsid w:val="00C37EC8"/>
    <w:rsid w:val="00C41FF8"/>
    <w:rsid w:val="00C5317D"/>
    <w:rsid w:val="00C54ABE"/>
    <w:rsid w:val="00C7568B"/>
    <w:rsid w:val="00C768A9"/>
    <w:rsid w:val="00C86D06"/>
    <w:rsid w:val="00C97906"/>
    <w:rsid w:val="00CC2412"/>
    <w:rsid w:val="00D439A0"/>
    <w:rsid w:val="00D56307"/>
    <w:rsid w:val="00D76D28"/>
    <w:rsid w:val="00D8111A"/>
    <w:rsid w:val="00D900E0"/>
    <w:rsid w:val="00D92120"/>
    <w:rsid w:val="00DA2BB7"/>
    <w:rsid w:val="00DA2C34"/>
    <w:rsid w:val="00DC03F5"/>
    <w:rsid w:val="00DC7CA2"/>
    <w:rsid w:val="00DF69A0"/>
    <w:rsid w:val="00E01283"/>
    <w:rsid w:val="00E15690"/>
    <w:rsid w:val="00E16FAF"/>
    <w:rsid w:val="00E27AB8"/>
    <w:rsid w:val="00E40DA5"/>
    <w:rsid w:val="00E51B7C"/>
    <w:rsid w:val="00EB2E99"/>
    <w:rsid w:val="00EF54EB"/>
    <w:rsid w:val="00F046A0"/>
    <w:rsid w:val="00F308FF"/>
    <w:rsid w:val="00F55764"/>
    <w:rsid w:val="00F86852"/>
    <w:rsid w:val="00F93A7D"/>
    <w:rsid w:val="00F93FD8"/>
    <w:rsid w:val="00FA7F8B"/>
    <w:rsid w:val="00FB0234"/>
    <w:rsid w:val="00FB5E57"/>
    <w:rsid w:val="00FC7013"/>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doi/10.1111/1745-9125.12363" TargetMode="Externa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onlinelibrary.wiley.com/pb-assets/assets/17459125/CRIMINOLOGY-Research%20Note-Description-1685724953153.pdf" TargetMode="External"/><Relationship Id="rId12" Type="http://schemas.openxmlformats.org/officeDocument/2006/relationships/hyperlink" Target="https://link.springer.com/article/10.1007/s10113-015-0854-6"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gupubs.onlinelibrary.wiley.com/doi/full/10.1029/2018WR023316" TargetMode="Externa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hyperlink" Target="https://www.sciencedirect.com/science/article/pii/S0160412005000553" TargetMode="External"/><Relationship Id="rId4" Type="http://schemas.openxmlformats.org/officeDocument/2006/relationships/webSettings" Target="webSettings.xml"/><Relationship Id="rId9" Type="http://schemas.openxmlformats.org/officeDocument/2006/relationships/hyperlink" Target="https://link.springer.com/article/10.1007/s00382-023-07072-3"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639</TotalTime>
  <Pages>7</Pages>
  <Words>1189</Words>
  <Characters>8303</Characters>
  <Application>Microsoft Office Word</Application>
  <DocSecurity>0</DocSecurity>
  <Lines>188</Lines>
  <Paragraphs>92</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131</cp:revision>
  <dcterms:created xsi:type="dcterms:W3CDTF">2025-03-20T10:56:00Z</dcterms:created>
  <dcterms:modified xsi:type="dcterms:W3CDTF">2025-11-11T15:06:00Z</dcterms:modified>
</cp:coreProperties>
</file>