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i w:val="0"/>
          <w:color w:val="000000"/>
          <w:sz w:val="32"/>
        </w:rPr>
        <w:t>UNIVERSIDAD TECNOLÓGICA DEL CHOCÓ</w:t>
      </w:r>
    </w:p>
    <w:p>
      <w:pPr>
        <w:spacing w:after="360"/>
        <w:jc w:val="center"/>
      </w:pPr>
      <w:r>
        <w:rPr>
          <w:b/>
          <w:i w:val="0"/>
          <w:color w:val="000000"/>
          <w:sz w:val="32"/>
        </w:rPr>
        <w:t>"DIEGO LUIS CÓRDOBA"</w:t>
      </w:r>
    </w:p>
    <w:p>
      <w:pPr>
        <w:spacing w:after="40"/>
        <w:jc w:val="center"/>
      </w:pPr>
      <w:r>
        <w:rPr>
          <w:b/>
          <w:i w:val="0"/>
          <w:color w:val="000000"/>
          <w:sz w:val="26"/>
        </w:rPr>
        <w:t>Facultad de Ingeniería</w:t>
      </w:r>
    </w:p>
    <w:p>
      <w:pPr>
        <w:spacing w:after="40"/>
        <w:jc w:val="center"/>
      </w:pPr>
      <w:r>
        <w:rPr>
          <w:b/>
          <w:i w:val="0"/>
          <w:color w:val="000000"/>
          <w:sz w:val="26"/>
        </w:rPr>
        <w:t>Programa de:</w:t>
      </w:r>
    </w:p>
    <w:p>
      <w:pPr>
        <w:spacing w:after="0"/>
        <w:jc w:val="center"/>
      </w:pPr>
      <w:r>
        <w:rPr>
          <w:b w:val="0"/>
          <w:i w:val="0"/>
          <w:color w:val="000000"/>
          <w:sz w:val="26"/>
        </w:rPr>
        <w:t>Ingeniería en Telecomunicaciones e Informática</w:t>
      </w:r>
    </w:p>
    <w:p/>
    <w:p/>
    <w:p/>
    <w:p/>
    <w:p>
      <w:pPr>
        <w:spacing w:after="120"/>
        <w:jc w:val="center"/>
      </w:pPr>
      <w:r>
        <w:rPr>
          <w:b/>
          <w:i w:val="0"/>
          <w:color w:val="000000"/>
          <w:sz w:val="36"/>
        </w:rPr>
        <w:t>SALUDYA — PORTAL WEB DE GESTIÓN HOSPITALARIA</w:t>
      </w:r>
    </w:p>
    <w:p>
      <w:pPr>
        <w:spacing w:after="0"/>
        <w:jc w:val="center"/>
      </w:pPr>
      <w:r>
        <w:rPr>
          <w:b w:val="0"/>
          <w:i/>
          <w:color w:val="000000"/>
          <w:sz w:val="26"/>
        </w:rPr>
        <w:t>Documento de evidencias: Contenerización con Docker y Docker Compose</w:t>
      </w:r>
    </w:p>
    <w:p/>
    <w:p/>
    <w:p/>
    <w:p/>
    <w:p/>
    <w:p/>
    <w:p>
      <w:pPr>
        <w:spacing w:after="80"/>
        <w:jc w:val="center"/>
      </w:pPr>
      <w:r>
        <w:rPr>
          <w:b/>
          <w:i w:val="0"/>
          <w:color w:val="000000"/>
          <w:sz w:val="24"/>
        </w:rPr>
        <w:t>Estudiante:</w:t>
      </w:r>
    </w:p>
    <w:p>
      <w:pPr>
        <w:spacing w:after="320"/>
        <w:jc w:val="center"/>
      </w:pPr>
      <w:r>
        <w:rPr>
          <w:b w:val="0"/>
          <w:i w:val="0"/>
          <w:color w:val="000000"/>
          <w:sz w:val="24"/>
        </w:rPr>
        <w:t>David Camilo Otero Maturana</w:t>
      </w:r>
    </w:p>
    <w:p>
      <w:pPr>
        <w:spacing w:after="80"/>
        <w:jc w:val="center"/>
      </w:pPr>
      <w:r>
        <w:rPr>
          <w:b/>
          <w:i w:val="0"/>
          <w:color w:val="000000"/>
          <w:sz w:val="24"/>
        </w:rPr>
        <w:t>Docente:</w:t>
      </w:r>
    </w:p>
    <w:p>
      <w:pPr>
        <w:spacing w:after="0"/>
        <w:jc w:val="center"/>
      </w:pPr>
      <w:r>
        <w:rPr>
          <w:b w:val="0"/>
          <w:i w:val="0"/>
          <w:color w:val="000000"/>
          <w:sz w:val="24"/>
        </w:rPr>
        <w:t>Harlinton Palacios Mosquera</w:t>
      </w:r>
    </w:p>
    <w:p/>
    <w:p/>
    <w:p/>
    <w:p/>
    <w:p/>
    <w:p/>
    <w:p>
      <w:pPr>
        <w:spacing w:after="0"/>
        <w:jc w:val="center"/>
      </w:pPr>
      <w:r>
        <w:rPr>
          <w:b w:val="0"/>
          <w:i w:val="0"/>
          <w:color w:val="000000"/>
          <w:sz w:val="22"/>
        </w:rPr>
        <w:t>Quibdó, Chocó</w:t>
      </w:r>
    </w:p>
    <w:p>
      <w:pPr>
        <w:spacing w:after="0"/>
        <w:jc w:val="center"/>
      </w:pPr>
      <w:r>
        <w:rPr>
          <w:b w:val="0"/>
          <w:i w:val="0"/>
          <w:color w:val="000000"/>
          <w:sz w:val="22"/>
        </w:rPr>
        <w:t>2026</w:t>
      </w:r>
    </w:p>
    <w:p>
      <w:r>
        <w:br w:type="page"/>
      </w:r>
    </w:p>
    <w:p>
      <w:pPr>
        <w:pStyle w:val="Heading1"/>
      </w:pPr>
      <w:r>
        <w:rPr>
          <w:color w:val="000000"/>
        </w:rPr>
        <w:t>Índice</w:t>
      </w:r>
    </w:p>
    <w:p>
      <w:r>
        <w:rPr>
          <w:i/>
          <w:color w:val="000000"/>
          <w:sz w:val="18"/>
        </w:rPr>
        <w:t>Nota: si el índice aparece vacío o desactualizado al abrir el documento, haz clic derecho sobre él y selecciona “Actualizar campo” → “Actualizar todo el índice”.</w:t>
      </w:r>
    </w:p>
    <w:p>
      <w:r>
        <w:fldChar w:fldCharType="begin"/>
        <w:instrText xml:space="preserve">TOC \o "1-3" \h \z \u</w:instrText>
        <w:fldChar w:fldCharType="separate">
          <w:t>Haz clic derecho aquí y elige “Actualizar campo” para generar el índice.</w:t>
        </w:fldChar>
        <w:fldChar w:fldCharType="end"/>
      </w:r>
    </w:p>
    <w:p>
      <w:r>
        <w:br w:type="page"/>
      </w:r>
    </w:p>
    <w:p>
      <w:pPr>
        <w:pStyle w:val="Heading1"/>
      </w:pPr>
      <w:r>
        <w:rPr>
          <w:color w:val="000000"/>
        </w:rPr>
        <w:t>1. Introducción y objetivo</w:t>
      </w:r>
    </w:p>
    <w:p>
      <w:pPr>
        <w:spacing w:after="160"/>
      </w:pPr>
      <w:r>
        <w:rPr>
          <w:b w:val="0"/>
          <w:i w:val="0"/>
          <w:color w:val="000000"/>
          <w:sz w:val="22"/>
        </w:rPr>
        <w:t xml:space="preserve">Este documento presenta el uso de </w:t>
      </w:r>
      <w:r>
        <w:rPr>
          <w:b/>
          <w:i w:val="0"/>
          <w:color w:val="000000"/>
          <w:sz w:val="22"/>
        </w:rPr>
        <w:t>Docker</w:t>
      </w:r>
      <w:r>
        <w:rPr>
          <w:b w:val="0"/>
          <w:i w:val="0"/>
          <w:color w:val="000000"/>
          <w:sz w:val="22"/>
        </w:rPr>
        <w:t xml:space="preserve"> y </w:t>
      </w:r>
      <w:r>
        <w:rPr>
          <w:b/>
          <w:i w:val="0"/>
          <w:color w:val="000000"/>
          <w:sz w:val="22"/>
        </w:rPr>
        <w:t>Docker Compose</w:t>
      </w:r>
      <w:r>
        <w:rPr>
          <w:b w:val="0"/>
          <w:i w:val="0"/>
          <w:color w:val="000000"/>
          <w:sz w:val="22"/>
        </w:rPr>
        <w:t xml:space="preserve"> para empaquetar y desplegar el sistema completo del proyecto </w:t>
      </w:r>
      <w:r>
        <w:rPr>
          <w:b/>
          <w:i w:val="0"/>
          <w:color w:val="000000"/>
          <w:sz w:val="22"/>
        </w:rPr>
        <w:t>SaludYa — Portal Web de Gestión Hospitalaria</w:t>
      </w:r>
      <w:r>
        <w:rPr>
          <w:b w:val="0"/>
          <w:i w:val="0"/>
          <w:color w:val="000000"/>
          <w:sz w:val="22"/>
        </w:rPr>
        <w:t xml:space="preserve"> (descrito con detalle en la sección 2): los tres componentes que hasta este punto de la entrega se probaron por separado (frontend, documentado en el primer documento; backend, documentado en el segundo) se integran aquí como un solo sistema funcionando junto a una base de datos PostgreSQL real.</w:t>
      </w:r>
    </w:p>
    <w:p>
      <w:pPr>
        <w:spacing w:after="160"/>
      </w:pPr>
      <w:r>
        <w:rPr>
          <w:b w:val="0"/>
          <w:i w:val="0"/>
          <w:color w:val="000000"/>
          <w:sz w:val="22"/>
        </w:rPr>
        <w:t xml:space="preserve">El objetivo de este documento es </w:t>
      </w:r>
      <w:r>
        <w:rPr>
          <w:b/>
          <w:i w:val="0"/>
          <w:color w:val="000000"/>
          <w:sz w:val="22"/>
        </w:rPr>
        <w:t>describir la herramienta</w:t>
      </w:r>
      <w:r>
        <w:rPr>
          <w:b w:val="0"/>
          <w:i w:val="0"/>
          <w:color w:val="000000"/>
          <w:sz w:val="22"/>
        </w:rPr>
        <w:t xml:space="preserve"> (qué son Docker y Docker Compose, qué función cumplen, cómo se configuraron para este proyecto) y </w:t>
      </w:r>
      <w:r>
        <w:rPr>
          <w:b/>
          <w:i w:val="0"/>
          <w:color w:val="000000"/>
          <w:sz w:val="22"/>
        </w:rPr>
        <w:t>explicar honestamente</w:t>
      </w:r>
      <w:r>
        <w:rPr>
          <w:b w:val="0"/>
          <w:i w:val="0"/>
          <w:color w:val="000000"/>
          <w:sz w:val="22"/>
        </w:rPr>
        <w:t xml:space="preserve"> cómo y dónde se verificó su funcionamiento, dado que —a diferencia de las pruebas de los dos documentos anteriores— esta verificación no se pudo realizar en el mismo entorno donde se escribió el código.</w:t>
      </w:r>
    </w:p>
    <w:p>
      <w:pPr>
        <w:pStyle w:val="Heading1"/>
      </w:pPr>
      <w:r>
        <w:rPr>
          <w:color w:val="000000"/>
        </w:rPr>
        <w:t>2. Descripción general del proyecto: SaludYa</w:t>
      </w:r>
    </w:p>
    <w:p>
      <w:pPr>
        <w:spacing w:after="160"/>
      </w:pPr>
      <w:r>
        <w:rPr>
          <w:b w:val="0"/>
          <w:i w:val="0"/>
          <w:color w:val="000000"/>
          <w:sz w:val="22"/>
        </w:rPr>
        <w:t>Antes de describir la herramienta específica que cubre este documento, es necesario describir el proyecto sobre el cual se aplica, ya que las pruebas y la contenerización no tienen sentido por sí solas: existen para verificar y desplegar un sistema real.</w:t>
      </w:r>
    </w:p>
    <w:p>
      <w:pPr>
        <w:pStyle w:val="Heading2"/>
      </w:pPr>
      <w:r>
        <w:rPr>
          <w:color w:val="000000"/>
        </w:rPr>
        <w:t>2.1 Problema que resuelve</w:t>
      </w:r>
    </w:p>
    <w:p>
      <w:pPr>
        <w:spacing w:after="160"/>
      </w:pPr>
      <w:r>
        <w:rPr>
          <w:b w:val="0"/>
          <w:i w:val="0"/>
          <w:color w:val="000000"/>
          <w:sz w:val="22"/>
        </w:rPr>
        <w:t>Actualmente, muchas personas deben acudir físicamente a un hospital únicamente para realizar trámites administrativos sencillos: solicitar una cita, consultarla, cancelarla, o simplemente conocer los horarios y especialidades disponibles. Esto provoca congestión en las instalaciones, filas largas, pérdida de tiempo para el paciente, retrasos en la atención y sobrecarga del personal administrativo — recursos que podrían concentrarse en pacientes que realmente requieren atención presencial.</w:t>
      </w:r>
    </w:p>
    <w:p>
      <w:pPr>
        <w:pStyle w:val="Heading2"/>
      </w:pPr>
      <w:r>
        <w:rPr>
          <w:color w:val="000000"/>
        </w:rPr>
        <w:t>2.2 Qué es SaludYa</w:t>
      </w:r>
    </w:p>
    <w:p>
      <w:pPr>
        <w:spacing w:after="160"/>
      </w:pPr>
      <w:r>
        <w:rPr>
          <w:b/>
          <w:i w:val="0"/>
          <w:color w:val="000000"/>
          <w:sz w:val="22"/>
        </w:rPr>
        <w:t>SaludYa — Portal Web de Gestión Hospitalaria</w:t>
      </w:r>
      <w:r>
        <w:rPr>
          <w:b w:val="0"/>
          <w:i w:val="0"/>
          <w:color w:val="000000"/>
          <w:sz w:val="22"/>
        </w:rPr>
        <w:t xml:space="preserve"> es un sistema web que digitaliza esos trámites administrativos: permite a un paciente registrarse, iniciar sesión, y agendar, consultar y cancelar sus citas médicas en línea; y permite a un administrador del hospital gestionar médicos, especialidades y el flujo completo de citas desde un panel propio. El sistema aplica reglas reales de negocio de un hospital: horario de atención (7:00 a. m. a 5:00 p. m.), prohibición de citas los domingos, y la imposibilidad de que un mismo médico tenga dos citas activas a la misma fecha y hora.</w:t>
      </w:r>
    </w:p>
    <w:p>
      <w:pPr>
        <w:pStyle w:val="Heading2"/>
      </w:pPr>
      <w:r>
        <w:rPr>
          <w:color w:val="000000"/>
        </w:rPr>
        <w:t>2.3 Módulos del sistema</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Módulo</w:t>
            </w:r>
          </w:p>
        </w:tc>
        <w:tc>
          <w:tcPr>
            <w:tcW w:type="dxa" w:w="4703"/>
            <w:shd w:val="clear" w:color="auto" w:fill="D9D9D9"/>
          </w:tcPr>
          <w:p>
            <w:r>
              <w:rPr>
                <w:b/>
                <w:color w:val="000000"/>
                <w:sz w:val="20"/>
              </w:rPr>
              <w:t>Funcionalidades</w:t>
            </w:r>
          </w:p>
        </w:tc>
      </w:tr>
      <w:tr>
        <w:tc>
          <w:tcPr>
            <w:tcW w:type="dxa" w:w="4703"/>
          </w:tcPr>
          <w:p>
            <w:r>
              <w:rPr>
                <w:color w:val="000000"/>
                <w:sz w:val="20"/>
              </w:rPr>
              <w:t>Público</w:t>
            </w:r>
          </w:p>
        </w:tc>
        <w:tc>
          <w:tcPr>
            <w:tcW w:type="dxa" w:w="4703"/>
          </w:tcPr>
          <w:p>
            <w:r>
              <w:rPr>
                <w:color w:val="000000"/>
                <w:sz w:val="20"/>
              </w:rPr>
              <w:t>Landing institucional, historia/misión/visión, listado de especialidades, listado de médicos, contacto, preguntas frecuentes.</w:t>
            </w:r>
          </w:p>
        </w:tc>
      </w:tr>
      <w:tr>
        <w:tc>
          <w:tcPr>
            <w:tcW w:type="dxa" w:w="4703"/>
          </w:tcPr>
          <w:p>
            <w:r>
              <w:rPr>
                <w:color w:val="000000"/>
                <w:sz w:val="20"/>
              </w:rPr>
              <w:t>Paciente</w:t>
            </w:r>
          </w:p>
        </w:tc>
        <w:tc>
          <w:tcPr>
            <w:tcW w:type="dxa" w:w="4703"/>
          </w:tcPr>
          <w:p>
            <w:r>
              <w:rPr>
                <w:color w:val="000000"/>
                <w:sz w:val="20"/>
              </w:rPr>
              <w:t>Registro, inicio de sesión, edición de perfil, agendar cita (validando horario, día y disponibilidad del médico), consultar citas (pendientes e historial) y cancelarlas.</w:t>
            </w:r>
          </w:p>
        </w:tc>
      </w:tr>
      <w:tr>
        <w:tc>
          <w:tcPr>
            <w:tcW w:type="dxa" w:w="4703"/>
          </w:tcPr>
          <w:p>
            <w:r>
              <w:rPr>
                <w:color w:val="000000"/>
                <w:sz w:val="20"/>
              </w:rPr>
              <w:t>Administrador</w:t>
            </w:r>
          </w:p>
        </w:tc>
        <w:tc>
          <w:tcPr>
            <w:tcW w:type="dxa" w:w="4703"/>
          </w:tcPr>
          <w:p>
            <w:r>
              <w:rPr>
                <w:color w:val="000000"/>
                <w:sz w:val="20"/>
              </w:rPr>
              <w:t>Dashboard con métricas en tiempo real, CRUD de médicos, CRUD de especialidades, gestión y cancelación de cualquier cita, administración de pacientes (desactivación de cuentas).</w:t>
            </w:r>
          </w:p>
        </w:tc>
      </w:tr>
    </w:tbl>
    <w:p>
      <w:pPr>
        <w:spacing w:after="200"/>
      </w:pPr>
    </w:p>
    <w:p>
      <w:pPr>
        <w:pStyle w:val="Heading2"/>
      </w:pPr>
      <w:r>
        <w:rPr>
          <w:color w:val="000000"/>
        </w:rPr>
        <w:t>2.4 Stack tecnológico completo del proyecto</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Capa</w:t>
            </w:r>
          </w:p>
        </w:tc>
        <w:tc>
          <w:tcPr>
            <w:tcW w:type="dxa" w:w="4703"/>
            <w:shd w:val="clear" w:color="auto" w:fill="D9D9D9"/>
          </w:tcPr>
          <w:p>
            <w:r>
              <w:rPr>
                <w:b/>
                <w:color w:val="000000"/>
                <w:sz w:val="20"/>
              </w:rPr>
              <w:t>Tecnología</w:t>
            </w:r>
          </w:p>
        </w:tc>
      </w:tr>
      <w:tr>
        <w:tc>
          <w:tcPr>
            <w:tcW w:type="dxa" w:w="4703"/>
          </w:tcPr>
          <w:p>
            <w:r>
              <w:rPr>
                <w:color w:val="000000"/>
                <w:sz w:val="20"/>
              </w:rPr>
              <w:t>Frontend</w:t>
            </w:r>
          </w:p>
        </w:tc>
        <w:tc>
          <w:tcPr>
            <w:tcW w:type="dxa" w:w="4703"/>
          </w:tcPr>
          <w:p>
            <w:r>
              <w:rPr>
                <w:color w:val="000000"/>
                <w:sz w:val="20"/>
              </w:rPr>
              <w:t>React 18, Vite, TailwindCSS, Axios, React Router, Vitest, React Testing Library</w:t>
            </w:r>
          </w:p>
        </w:tc>
      </w:tr>
      <w:tr>
        <w:tc>
          <w:tcPr>
            <w:tcW w:type="dxa" w:w="4703"/>
          </w:tcPr>
          <w:p>
            <w:r>
              <w:rPr>
                <w:color w:val="000000"/>
                <w:sz w:val="20"/>
              </w:rPr>
              <w:t>Backend</w:t>
            </w:r>
          </w:p>
        </w:tc>
        <w:tc>
          <w:tcPr>
            <w:tcW w:type="dxa" w:w="4703"/>
          </w:tcPr>
          <w:p>
            <w:r>
              <w:rPr>
                <w:color w:val="000000"/>
                <w:sz w:val="20"/>
              </w:rPr>
              <w:t>Python 3.11, FastAPI, SQLAlchemy 2, Pydantic v2, python-jose (JWT), passlib (bcrypt), Alembic, Pytest</w:t>
            </w:r>
          </w:p>
        </w:tc>
      </w:tr>
      <w:tr>
        <w:tc>
          <w:tcPr>
            <w:tcW w:type="dxa" w:w="4703"/>
          </w:tcPr>
          <w:p>
            <w:r>
              <w:rPr>
                <w:color w:val="000000"/>
                <w:sz w:val="20"/>
              </w:rPr>
              <w:t>Base de datos</w:t>
            </w:r>
          </w:p>
        </w:tc>
        <w:tc>
          <w:tcPr>
            <w:tcW w:type="dxa" w:w="4703"/>
          </w:tcPr>
          <w:p>
            <w:r>
              <w:rPr>
                <w:color w:val="000000"/>
                <w:sz w:val="20"/>
              </w:rPr>
              <w:t>PostgreSQL 15, normalizada hasta 3FN</w:t>
            </w:r>
          </w:p>
        </w:tc>
      </w:tr>
      <w:tr>
        <w:tc>
          <w:tcPr>
            <w:tcW w:type="dxa" w:w="4703"/>
          </w:tcPr>
          <w:p>
            <w:r>
              <w:rPr>
                <w:color w:val="000000"/>
                <w:sz w:val="20"/>
              </w:rPr>
              <w:t>DevOps</w:t>
            </w:r>
          </w:p>
        </w:tc>
        <w:tc>
          <w:tcPr>
            <w:tcW w:type="dxa" w:w="4703"/>
          </w:tcPr>
          <w:p>
            <w:r>
              <w:rPr>
                <w:color w:val="000000"/>
                <w:sz w:val="20"/>
              </w:rPr>
              <w:t>Docker, Docker Compose, Nginx (reverse proxy + SPA), Git, GitHub</w:t>
            </w:r>
          </w:p>
        </w:tc>
      </w:tr>
    </w:tbl>
    <w:p>
      <w:pPr>
        <w:spacing w:after="200"/>
      </w:pPr>
    </w:p>
    <w:p>
      <w:pPr>
        <w:spacing w:after="160"/>
      </w:pPr>
      <w:r>
        <w:rPr>
          <w:b w:val="0"/>
          <w:i w:val="0"/>
          <w:color w:val="000000"/>
          <w:sz w:val="22"/>
        </w:rPr>
        <w:t>Este documento se enfoca específicamente en uno de esos componentes; los otros dos se documentan, con el mismo nivel de detalle, en los otros dos documentos de esta misma entrega.</w:t>
      </w:r>
    </w:p>
    <w:p>
      <w:pPr>
        <w:pStyle w:val="Heading2"/>
      </w:pPr>
      <w:r>
        <w:rPr>
          <w:color w:val="000000"/>
        </w:rPr>
        <w:t>2.5 Arquitectura general (resumen)</w:t>
      </w:r>
    </w:p>
    <w:p>
      <w:pPr>
        <w:spacing w:after="160"/>
      </w:pPr>
      <w:r>
        <w:rPr>
          <w:b w:val="0"/>
          <w:i w:val="0"/>
          <w:color w:val="000000"/>
          <w:sz w:val="22"/>
        </w:rPr>
        <w:t xml:space="preserve">El sistema se despliega como tres contenedores independientes que se comunican entre sí: el navegador habla únicamente con el contenedor </w:t>
      </w:r>
      <w:r>
        <w:rPr>
          <w:b/>
          <w:i w:val="0"/>
          <w:color w:val="000000"/>
          <w:sz w:val="22"/>
        </w:rPr>
        <w:t>frontend</w:t>
      </w:r>
      <w:r>
        <w:rPr>
          <w:b w:val="0"/>
          <w:i w:val="0"/>
          <w:color w:val="000000"/>
          <w:sz w:val="22"/>
        </w:rPr>
        <w:t xml:space="preserve"> (Nginx), que sirve la interfaz web y reenvía las llamadas a la API hacia el contenedor </w:t>
      </w:r>
      <w:r>
        <w:rPr>
          <w:b/>
          <w:i w:val="0"/>
          <w:color w:val="000000"/>
          <w:sz w:val="22"/>
        </w:rPr>
        <w:t>backend</w:t>
      </w:r>
      <w:r>
        <w:rPr>
          <w:b w:val="0"/>
          <w:i w:val="0"/>
          <w:color w:val="000000"/>
          <w:sz w:val="22"/>
        </w:rPr>
        <w:t xml:space="preserve"> (FastAPI/Uvicorn), el cual a su vez consulta al contenedor </w:t>
      </w:r>
      <w:r>
        <w:rPr>
          <w:b/>
          <w:i w:val="0"/>
          <w:color w:val="000000"/>
          <w:sz w:val="22"/>
        </w:rPr>
        <w:t>db</w:t>
      </w:r>
      <w:r>
        <w:rPr>
          <w:b w:val="0"/>
          <w:i w:val="0"/>
          <w:color w:val="000000"/>
          <w:sz w:val="22"/>
        </w:rPr>
        <w:t xml:space="preserve"> (PostgreSQL). El backend sigue </w:t>
      </w:r>
      <w:r>
        <w:rPr>
          <w:b/>
          <w:i w:val="0"/>
          <w:color w:val="000000"/>
          <w:sz w:val="22"/>
        </w:rPr>
        <w:t>Clean Architecture</w:t>
      </w:r>
      <w:r>
        <w:rPr>
          <w:b w:val="0"/>
          <w:i w:val="0"/>
          <w:color w:val="000000"/>
          <w:sz w:val="22"/>
        </w:rPr>
        <w:t>: los controladores (routers) nunca acceden a la base de datos directamente, sino a través de una capa de servicios (reglas de negocio) y una capa de repositorios (acceso a datos), separación que se explica en detalle en la documentación técnica del repositorio (docs/ARQUITECTURA.md).</w:t>
      </w:r>
    </w:p>
    <w:p>
      <w:pPr>
        <w:pStyle w:val="Heading2"/>
      </w:pPr>
      <w:r>
        <w:rPr>
          <w:color w:val="000000"/>
        </w:rPr>
        <w:t>2.6 Repositorio del proyecto</w:t>
      </w:r>
    </w:p>
    <w:p>
      <w:pPr>
        <w:spacing w:after="160"/>
      </w:pPr>
      <w:r>
        <w:rPr>
          <w:b w:val="0"/>
          <w:i w:val="0"/>
          <w:color w:val="000000"/>
          <w:sz w:val="22"/>
        </w:rPr>
        <w:t>El código fuente completo, con su historial de commits, está publicado y es públicamente accesible en:</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https://github.com/davidcamilo2005/saludya-hospital-portal</w:t>
            </w:r>
          </w:p>
        </w:tc>
      </w:tr>
    </w:tbl>
    <w:p>
      <w:pPr>
        <w:spacing w:after="120"/>
      </w:pPr>
    </w:p>
    <w:p>
      <w:pPr>
        <w:pStyle w:val="Heading1"/>
      </w:pPr>
      <w:r>
        <w:rPr>
          <w:color w:val="000000"/>
        </w:rPr>
        <w:t>3. Descripción del software: ¿qué son Docker y Docker Compose?</w:t>
      </w:r>
    </w:p>
    <w:p>
      <w:pPr>
        <w:spacing w:after="160"/>
      </w:pPr>
      <w:r>
        <w:rPr>
          <w:b/>
          <w:i w:val="0"/>
          <w:color w:val="000000"/>
          <w:sz w:val="22"/>
        </w:rPr>
        <w:t>Docker</w:t>
      </w:r>
      <w:r>
        <w:rPr>
          <w:b w:val="0"/>
          <w:i w:val="0"/>
          <w:color w:val="000000"/>
          <w:sz w:val="22"/>
        </w:rPr>
        <w:t xml:space="preserve"> es una plataforma de </w:t>
      </w:r>
      <w:r>
        <w:rPr>
          <w:b/>
          <w:i w:val="0"/>
          <w:color w:val="000000"/>
          <w:sz w:val="22"/>
        </w:rPr>
        <w:t>contenerización</w:t>
      </w:r>
      <w:r>
        <w:rPr>
          <w:b w:val="0"/>
          <w:i w:val="0"/>
          <w:color w:val="000000"/>
          <w:sz w:val="22"/>
        </w:rPr>
        <w:t xml:space="preserve">: empaqueta una aplicación junto con *todo* lo que necesita para funcionar (el lenguaje/intérprete, las librerías, la configuración del sistema operativo) dentro de una unidad aislada llamada </w:t>
      </w:r>
      <w:r>
        <w:rPr>
          <w:b/>
          <w:i w:val="0"/>
          <w:color w:val="000000"/>
          <w:sz w:val="22"/>
        </w:rPr>
        <w:t>contenedor</w:t>
      </w:r>
      <w:r>
        <w:rPr>
          <w:b w:val="0"/>
          <w:i w:val="0"/>
          <w:color w:val="000000"/>
          <w:sz w:val="22"/>
        </w:rPr>
        <w:t>. Un contenedor se ejecuta de forma idéntica en cualquier computador que tenga Docker instalado, sin importar qué sistema operativo tenga esa máquina ni qué versiones de software tenga instaladas de antes — elimina el clásico problema de “en mi máquina funciona, pero en la del profesor no”.</w:t>
      </w:r>
    </w:p>
    <w:p>
      <w:pPr>
        <w:spacing w:after="160"/>
      </w:pPr>
      <w:r>
        <w:rPr>
          <w:b/>
          <w:i w:val="0"/>
          <w:color w:val="000000"/>
          <w:sz w:val="22"/>
        </w:rPr>
        <w:t>Docker Compose</w:t>
      </w:r>
      <w:r>
        <w:rPr>
          <w:b w:val="0"/>
          <w:i w:val="0"/>
          <w:color w:val="000000"/>
          <w:sz w:val="22"/>
        </w:rPr>
        <w:t xml:space="preserve"> es la herramienta que permite describir, en </w:t>
      </w:r>
      <w:r>
        <w:rPr>
          <w:b/>
          <w:i w:val="0"/>
          <w:color w:val="000000"/>
          <w:sz w:val="22"/>
        </w:rPr>
        <w:t>un solo archivo de texto</w:t>
      </w:r>
      <w:r>
        <w:rPr>
          <w:b w:val="0"/>
          <w:i w:val="0"/>
          <w:color w:val="000000"/>
          <w:sz w:val="22"/>
        </w:rPr>
        <w:t xml:space="preserve"> (docker-compose.yml), </w:t>
      </w:r>
      <w:r>
        <w:rPr>
          <w:b/>
          <w:i w:val="0"/>
          <w:color w:val="000000"/>
          <w:sz w:val="22"/>
        </w:rPr>
        <w:t>varios contenedores que trabajan juntos como un solo sistema</w:t>
      </w:r>
      <w:r>
        <w:rPr>
          <w:b w:val="0"/>
          <w:i w:val="0"/>
          <w:color w:val="000000"/>
          <w:sz w:val="22"/>
        </w:rPr>
        <w:t>. En vez de instalar y configurar PostgreSQL, Python y Node.js manualmente en cada máquina, un solo comando (docker compose up --build) levanta el sistema completo, ya conectado internamente.</w:t>
      </w:r>
    </w:p>
    <w:p>
      <w:pPr>
        <w:pStyle w:val="Heading2"/>
      </w:pPr>
      <w:r>
        <w:rPr>
          <w:color w:val="000000"/>
        </w:rPr>
        <w:t>3.1 Los tres servicios (contenedores) de SaludYa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D9D9"/>
          </w:tcPr>
          <w:p>
            <w:r>
              <w:rPr>
                <w:b/>
                <w:color w:val="000000"/>
                <w:sz w:val="20"/>
              </w:rPr>
              <w:t>Servicio</w:t>
            </w:r>
          </w:p>
        </w:tc>
        <w:tc>
          <w:tcPr>
            <w:tcW w:type="dxa" w:w="3135"/>
            <w:shd w:val="clear" w:color="auto" w:fill="D9D9D9"/>
          </w:tcPr>
          <w:p>
            <w:r>
              <w:rPr>
                <w:b/>
                <w:color w:val="000000"/>
                <w:sz w:val="20"/>
              </w:rPr>
              <w:t>Imagen base</w:t>
            </w:r>
          </w:p>
        </w:tc>
        <w:tc>
          <w:tcPr>
            <w:tcW w:type="dxa" w:w="3135"/>
            <w:shd w:val="clear" w:color="auto" w:fill="D9D9D9"/>
          </w:tcPr>
          <w:p>
            <w:r>
              <w:rPr>
                <w:b/>
                <w:color w:val="000000"/>
                <w:sz w:val="20"/>
              </w:rPr>
              <w:t>Rol</w:t>
            </w:r>
          </w:p>
        </w:tc>
      </w:tr>
      <w:tr>
        <w:tc>
          <w:tcPr>
            <w:tcW w:type="dxa" w:w="3135"/>
          </w:tcPr>
          <w:p>
            <w:r>
              <w:rPr>
                <w:color w:val="000000"/>
                <w:sz w:val="20"/>
              </w:rPr>
              <w:t>db</w:t>
            </w:r>
          </w:p>
        </w:tc>
        <w:tc>
          <w:tcPr>
            <w:tcW w:type="dxa" w:w="3135"/>
          </w:tcPr>
          <w:p>
            <w:r>
              <w:rPr>
                <w:color w:val="000000"/>
                <w:sz w:val="20"/>
              </w:rPr>
              <w:t>postgres:15-alpine</w:t>
            </w:r>
          </w:p>
        </w:tc>
        <w:tc>
          <w:tcPr>
            <w:tcW w:type="dxa" w:w="3135"/>
          </w:tcPr>
          <w:p>
            <w:r>
              <w:rPr>
                <w:color w:val="000000"/>
                <w:sz w:val="20"/>
              </w:rPr>
              <w:t>Base de datos PostgreSQL 15. Persiste todos los datos del sistema y ejecuta automáticamente schema.sql y seed.sql la primera vez que se crea su volumen.</w:t>
            </w:r>
          </w:p>
        </w:tc>
      </w:tr>
      <w:tr>
        <w:tc>
          <w:tcPr>
            <w:tcW w:type="dxa" w:w="3135"/>
          </w:tcPr>
          <w:p>
            <w:r>
              <w:rPr>
                <w:color w:val="000000"/>
                <w:sz w:val="20"/>
              </w:rPr>
              <w:t>backend</w:t>
            </w:r>
          </w:p>
        </w:tc>
        <w:tc>
          <w:tcPr>
            <w:tcW w:type="dxa" w:w="3135"/>
          </w:tcPr>
          <w:p>
            <w:r>
              <w:rPr>
                <w:color w:val="000000"/>
                <w:sz w:val="20"/>
              </w:rPr>
              <w:t>python:3.11-slim (Dockerfile propio)</w:t>
            </w:r>
          </w:p>
        </w:tc>
        <w:tc>
          <w:tcPr>
            <w:tcW w:type="dxa" w:w="3135"/>
          </w:tcPr>
          <w:p>
            <w:r>
              <w:rPr>
                <w:color w:val="000000"/>
                <w:sz w:val="20"/>
              </w:rPr>
              <w:t>La API FastAPI, servida con Uvicorn. Se conecta a “db” usando el nombre del servicio como si fuera un nombre de host (resolución de DNS interna de Docker).</w:t>
            </w:r>
          </w:p>
        </w:tc>
      </w:tr>
      <w:tr>
        <w:tc>
          <w:tcPr>
            <w:tcW w:type="dxa" w:w="3135"/>
          </w:tcPr>
          <w:p>
            <w:r>
              <w:rPr>
                <w:color w:val="000000"/>
                <w:sz w:val="20"/>
              </w:rPr>
              <w:t>frontend</w:t>
            </w:r>
          </w:p>
        </w:tc>
        <w:tc>
          <w:tcPr>
            <w:tcW w:type="dxa" w:w="3135"/>
          </w:tcPr>
          <w:p>
            <w:r>
              <w:rPr>
                <w:color w:val="000000"/>
                <w:sz w:val="20"/>
              </w:rPr>
              <w:t>node:20-alpine → nginx:1.27-alpine (build en dos etapas)</w:t>
            </w:r>
          </w:p>
        </w:tc>
        <w:tc>
          <w:tcPr>
            <w:tcW w:type="dxa" w:w="3135"/>
          </w:tcPr>
          <w:p>
            <w:r>
              <w:rPr>
                <w:color w:val="000000"/>
                <w:sz w:val="20"/>
              </w:rPr>
              <w:t>El build de producción de React, servido por Nginx, que además actúa como proxy reverso hacia “backend” para las llamadas a la API.</w:t>
            </w:r>
          </w:p>
        </w:tc>
      </w:tr>
    </w:tbl>
    <w:p>
      <w:pPr>
        <w:spacing w:after="200"/>
      </w:pPr>
    </w:p>
    <w:p>
      <w:pPr>
        <w:pStyle w:val="Heading2"/>
      </w:pPr>
      <w:r>
        <w:rPr>
          <w:color w:val="000000"/>
        </w:rPr>
        <w:t>3.2 Por qué se eligió Docker Compose sobre levantar cada servicio a mano</w:t>
      </w:r>
    </w:p>
    <w:p>
      <w:pPr>
        <w:pStyle w:val="ListNumber"/>
      </w:pPr>
      <w:r>
        <w:rPr>
          <w:b/>
          <w:i w:val="0"/>
          <w:color w:val="000000"/>
          <w:sz w:val="22"/>
        </w:rPr>
        <w:t>Reproducibilidad</w:t>
      </w:r>
      <w:r>
        <w:rPr>
          <w:b w:val="0"/>
          <w:i w:val="0"/>
          <w:color w:val="000000"/>
          <w:sz w:val="22"/>
        </w:rPr>
        <w:t>: cualquier persona que clone el repositorio obtiene exactamente el mismo entorno (mismas versiones de PostgreSQL, Python y Node.js), sin importar qué tenga instalado en su propio computador.</w:t>
      </w:r>
    </w:p>
    <w:p>
      <w:pPr>
        <w:pStyle w:val="ListNumber"/>
      </w:pPr>
      <w:r>
        <w:rPr>
          <w:b/>
          <w:i w:val="0"/>
          <w:color w:val="000000"/>
          <w:sz w:val="22"/>
        </w:rPr>
        <w:t>Un solo comando</w:t>
      </w:r>
      <w:r>
        <w:rPr>
          <w:b w:val="0"/>
          <w:i w:val="0"/>
          <w:color w:val="000000"/>
          <w:sz w:val="22"/>
        </w:rPr>
        <w:t>: docker compose up --build reemplaza tener que instalar manualmente PostgreSQL 15, crear la base de datos, instalar Python 3.11, crear un entorno virtual, instalar Node.js 20 y compilar el frontend, paso por paso, en cada máquina.</w:t>
      </w:r>
    </w:p>
    <w:p>
      <w:pPr>
        <w:pStyle w:val="ListNumber"/>
      </w:pPr>
      <w:r>
        <w:rPr>
          <w:b/>
          <w:i w:val="0"/>
          <w:color w:val="000000"/>
          <w:sz w:val="22"/>
        </w:rPr>
        <w:t>Aislamiento</w:t>
      </w:r>
      <w:r>
        <w:rPr>
          <w:b w:val="0"/>
          <w:i w:val="0"/>
          <w:color w:val="000000"/>
          <w:sz w:val="22"/>
        </w:rPr>
        <w:t>: cada servicio corre en su propio contenedor, con su propia red interna; PostgreSQL y el backend no quedan expuestos directamente a internet, solo el frontend (a través de Nginx) y el backend (para documentación de la API) publican puertos hacia el exterior.</w:t>
      </w:r>
    </w:p>
    <w:p>
      <w:pPr>
        <w:pStyle w:val="Heading1"/>
      </w:pPr>
      <w:r>
        <w:rPr>
          <w:color w:val="000000"/>
        </w:rPr>
        <w:t>4. Rol de Docker dentro del proyecto SaludYa</w:t>
      </w:r>
    </w:p>
    <w:p>
      <w:pPr>
        <w:spacing w:after="160"/>
      </w:pPr>
      <w:r>
        <w:rPr>
          <w:b w:val="0"/>
          <w:i w:val="0"/>
          <w:color w:val="000000"/>
          <w:sz w:val="22"/>
        </w:rPr>
        <w:t xml:space="preserve">Docker Compose es lo que convierte al repositorio de SaludYa en un sistema </w:t>
      </w:r>
      <w:r>
        <w:rPr>
          <w:b/>
          <w:i w:val="0"/>
          <w:color w:val="000000"/>
          <w:sz w:val="22"/>
        </w:rPr>
        <w:t>reproducible de un solo comando</w:t>
      </w:r>
      <w:r>
        <w:rPr>
          <w:b w:val="0"/>
          <w:i w:val="0"/>
          <w:color w:val="000000"/>
          <w:sz w:val="22"/>
        </w:rPr>
        <w:t xml:space="preserve">: une los tres componentes —base de datos, API, interfaz web— que, hasta este punto, se probaron por separado en los documentos anteriores, y los hace funcionar </w:t>
      </w:r>
      <w:r>
        <w:rPr>
          <w:b/>
          <w:i w:val="0"/>
          <w:color w:val="000000"/>
          <w:sz w:val="22"/>
        </w:rPr>
        <w:t>juntos</w:t>
      </w:r>
      <w:r>
        <w:rPr>
          <w:b w:val="0"/>
          <w:i w:val="0"/>
          <w:color w:val="000000"/>
          <w:sz w:val="22"/>
        </w:rPr>
        <w:t>, comunicándose entre sí exactamente como lo harían en un entorno de producción real.</w:t>
      </w:r>
    </w:p>
    <w:p>
      <w:pPr>
        <w:pStyle w:val="Heading1"/>
      </w:pPr>
      <w:r>
        <w:rPr>
          <w:color w:val="000000"/>
        </w:rPr>
        <w:t>5. Entorno de trabajo: por qué el código se probó con Docker en otra máquina</w:t>
      </w:r>
    </w:p>
    <w:p>
      <w:pPr>
        <w:spacing w:after="160"/>
      </w:pPr>
      <w:r>
        <w:rPr>
          <w:b/>
          <w:i w:val="0"/>
          <w:color w:val="000000"/>
          <w:sz w:val="22"/>
        </w:rPr>
        <w:t>Esta es una aclaración importante y honesta sobre cómo se construyó y verificó este proyecto</w:t>
      </w:r>
      <w:r>
        <w:rPr>
          <w:b w:val="0"/>
          <w:i w:val="0"/>
          <w:color w:val="000000"/>
          <w:sz w:val="22"/>
        </w:rPr>
        <w:t>, no un detalle menor.</w:t>
      </w:r>
    </w:p>
    <w:p>
      <w:pPr>
        <w:spacing w:after="160"/>
      </w:pPr>
      <w:r>
        <w:rPr>
          <w:b w:val="0"/>
          <w:i w:val="0"/>
          <w:color w:val="000000"/>
          <w:sz w:val="22"/>
        </w:rPr>
        <w:t xml:space="preserve">El código de este proyecto (backend, frontend, docker-compose.yml, ambos Dockerfile) se escribió y organizó en </w:t>
      </w:r>
      <w:r>
        <w:rPr>
          <w:b/>
          <w:i w:val="0"/>
          <w:color w:val="000000"/>
          <w:sz w:val="22"/>
        </w:rPr>
        <w:t>Visual Studio Code</w:t>
      </w:r>
      <w:r>
        <w:rPr>
          <w:b w:val="0"/>
          <w:i w:val="0"/>
          <w:color w:val="000000"/>
          <w:sz w:val="22"/>
        </w:rPr>
        <w:t xml:space="preserve">, en un entorno de desarrollo que </w:t>
      </w:r>
      <w:r>
        <w:rPr>
          <w:b/>
          <w:i w:val="0"/>
          <w:color w:val="000000"/>
          <w:sz w:val="22"/>
        </w:rPr>
        <w:t>no tenía Docker Desktop instalado</w:t>
      </w:r>
      <w:r>
        <w:rPr>
          <w:b w:val="0"/>
          <w:i w:val="0"/>
          <w:color w:val="000000"/>
          <w:sz w:val="22"/>
        </w:rPr>
        <w:t>. Por esa razón:</w:t>
      </w:r>
    </w:p>
    <w:p>
      <w:pPr>
        <w:pStyle w:val="ListNumber"/>
      </w:pPr>
      <w:r>
        <w:rPr>
          <w:b w:val="0"/>
          <w:i w:val="0"/>
          <w:color w:val="000000"/>
          <w:sz w:val="22"/>
        </w:rPr>
        <w:t>Las pruebas automatizadas de backend y frontend (documentos 1 y 2 de esta entrega) se diseñaron a propósito para poder ejecutarse sin Docker (Pytest contra SQLite en memoria, Vitest con mocks de la API), y sí se ejecutaron y verificaron directamente en ese entorno, con evidencia real capturada.</w:t>
      </w:r>
    </w:p>
    <w:p>
      <w:pPr>
        <w:pStyle w:val="ListNumber"/>
      </w:pPr>
      <w:r>
        <w:rPr>
          <w:b w:val="0"/>
          <w:i w:val="0"/>
          <w:color w:val="000000"/>
          <w:sz w:val="22"/>
        </w:rPr>
        <w:t xml:space="preserve">Para poder probar Docker Compose en sí —que sí requiere Docker instalado—, el proyecto se subió a </w:t>
      </w:r>
      <w:r>
        <w:rPr>
          <w:b/>
          <w:i w:val="0"/>
          <w:color w:val="000000"/>
          <w:sz w:val="22"/>
        </w:rPr>
        <w:t>GitHub</w:t>
      </w:r>
      <w:r>
        <w:rPr>
          <w:b w:val="0"/>
          <w:i w:val="0"/>
          <w:color w:val="000000"/>
          <w:sz w:val="22"/>
        </w:rPr>
        <w:t xml:space="preserve"> (github.com/davidcamilo2005/saludya-hospital-portal) y se clonó desde ahí en un </w:t>
      </w:r>
      <w:r>
        <w:rPr>
          <w:b/>
          <w:i w:val="0"/>
          <w:color w:val="000000"/>
          <w:sz w:val="22"/>
        </w:rPr>
        <w:t>computador que sí tiene Docker Desktop instalado</w:t>
      </w:r>
      <w:r>
        <w:rPr>
          <w:b w:val="0"/>
          <w:i w:val="0"/>
          <w:color w:val="000000"/>
          <w:sz w:val="22"/>
        </w:rPr>
        <w:t>, donde se ejecutó docker compose up --build y se confirmó que la aplicación cargaba correctamente en el navegador.</w:t>
      </w:r>
    </w:p>
    <w:p>
      <w:pPr>
        <w:spacing w:after="160"/>
      </w:pPr>
      <w:r>
        <w:rPr>
          <w:b w:val="0"/>
          <w:i w:val="0"/>
          <w:color w:val="000000"/>
          <w:sz w:val="22"/>
        </w:rPr>
        <w:t xml:space="preserve">Este es, de hecho, uno de los usos más comunes de Git y GitHub en un flujo de trabajo profesional: </w:t>
      </w:r>
      <w:r>
        <w:rPr>
          <w:b/>
          <w:i w:val="0"/>
          <w:color w:val="000000"/>
          <w:sz w:val="22"/>
        </w:rPr>
        <w:t>desarrollar en un entorno y verificar en otro</w:t>
      </w:r>
      <w:r>
        <w:rPr>
          <w:b w:val="0"/>
          <w:i w:val="0"/>
          <w:color w:val="000000"/>
          <w:sz w:val="22"/>
        </w:rPr>
        <w:t>, usando el repositorio remoto como punto de sincronización en lugar de copiar archivos manualmente entre computadores.</w:t>
      </w:r>
    </w:p>
    <w:p>
      <w:pPr>
        <w:pStyle w:val="Heading1"/>
      </w:pPr>
      <w:r>
        <w:rPr>
          <w:color w:val="000000"/>
        </w:rPr>
        <w:t>6. Instalación y configuración, paso a paso</w:t>
      </w:r>
    </w:p>
    <w:p>
      <w:pPr>
        <w:pStyle w:val="Heading2"/>
      </w:pPr>
      <w:r>
        <w:rPr>
          <w:color w:val="000000"/>
        </w:rPr>
        <w:t>6.1 Instalación de Docker Desktop</w:t>
      </w:r>
    </w:p>
    <w:p>
      <w:pPr>
        <w:spacing w:after="160"/>
      </w:pPr>
      <w:r>
        <w:rPr>
          <w:b w:val="0"/>
          <w:i w:val="0"/>
          <w:color w:val="000000"/>
          <w:sz w:val="22"/>
        </w:rPr>
        <w:t xml:space="preserve">Docker Desktop se descarga gratuitamente desde docker.com/products/docker-desktop (incluye Docker Engine, Docker Compose y una interfaz gráfica). Tras instalarlo, debe quedar </w:t>
      </w:r>
      <w:r>
        <w:rPr>
          <w:b/>
          <w:i w:val="0"/>
          <w:color w:val="000000"/>
          <w:sz w:val="22"/>
        </w:rPr>
        <w:t>abierto y corriendo</w:t>
      </w:r>
      <w:r>
        <w:rPr>
          <w:b w:val="0"/>
          <w:i w:val="0"/>
          <w:color w:val="000000"/>
          <w:sz w:val="22"/>
        </w:rPr>
        <w:t xml:space="preserve"> (ícono de la ballena activo en la barra de tareas) antes de usar cualquier comando docker.</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1: Docker Desktop instalado: ícono en la barra de tareas / pantalla principal de la aplicación.</w:t>
            </w:r>
          </w:p>
        </w:tc>
      </w:tr>
    </w:tbl>
    <w:p>
      <w:pPr>
        <w:spacing w:after="120"/>
      </w:pPr>
    </w:p>
    <w:p>
      <w:pPr>
        <w:pStyle w:val="Heading2"/>
      </w:pPr>
      <w:r>
        <w:rPr>
          <w:color w:val="000000"/>
        </w:rPr>
        <w:t>6.2 Archivos de configuración incluidos en el proyecto</w:t>
      </w:r>
    </w:p>
    <w:p>
      <w:pPr>
        <w:spacing w:after="160"/>
      </w:pPr>
      <w:r>
        <w:rPr>
          <w:b w:val="0"/>
          <w:i w:val="0"/>
          <w:color w:val="000000"/>
          <w:sz w:val="22"/>
        </w:rPr>
        <w:t>A diferencia de Pytest o Vitest, Docker no se “instala” dentro del código del proyecto: se describe mediante archivos de configuración versionados en Git, que cualquiera que clone el repositorio puede usar sin instalar nada más que Docker Desktop.</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Archivo</w:t>
            </w:r>
          </w:p>
        </w:tc>
        <w:tc>
          <w:tcPr>
            <w:tcW w:type="dxa" w:w="4703"/>
            <w:shd w:val="clear" w:color="auto" w:fill="D9D9D9"/>
          </w:tcPr>
          <w:p>
            <w:r>
              <w:rPr>
                <w:b/>
                <w:color w:val="000000"/>
                <w:sz w:val="20"/>
              </w:rPr>
              <w:t>Qué describe</w:t>
            </w:r>
          </w:p>
        </w:tc>
      </w:tr>
      <w:tr>
        <w:tc>
          <w:tcPr>
            <w:tcW w:type="dxa" w:w="4703"/>
          </w:tcPr>
          <w:p>
            <w:r>
              <w:rPr>
                <w:color w:val="000000"/>
                <w:sz w:val="20"/>
              </w:rPr>
              <w:t>docker-compose.yml</w:t>
            </w:r>
          </w:p>
        </w:tc>
        <w:tc>
          <w:tcPr>
            <w:tcW w:type="dxa" w:w="4703"/>
          </w:tcPr>
          <w:p>
            <w:r>
              <w:rPr>
                <w:color w:val="000000"/>
                <w:sz w:val="20"/>
              </w:rPr>
              <w:t>Los tres servicios (db, backend, frontend), sus puertos, variables de entorno, healthchecks y el orden de arranque.</w:t>
            </w:r>
          </w:p>
        </w:tc>
      </w:tr>
      <w:tr>
        <w:tc>
          <w:tcPr>
            <w:tcW w:type="dxa" w:w="4703"/>
          </w:tcPr>
          <w:p>
            <w:r>
              <w:rPr>
                <w:color w:val="000000"/>
                <w:sz w:val="20"/>
              </w:rPr>
              <w:t>backend/Dockerfile</w:t>
            </w:r>
          </w:p>
        </w:tc>
        <w:tc>
          <w:tcPr>
            <w:tcW w:type="dxa" w:w="4703"/>
          </w:tcPr>
          <w:p>
            <w:r>
              <w:rPr>
                <w:color w:val="000000"/>
                <w:sz w:val="20"/>
              </w:rPr>
              <w:t>Cómo construir la imagen del backend: parte de python:3.11-slim, instala dependencias, copia el código y define cómo arrancarlo.</w:t>
            </w:r>
          </w:p>
        </w:tc>
      </w:tr>
      <w:tr>
        <w:tc>
          <w:tcPr>
            <w:tcW w:type="dxa" w:w="4703"/>
          </w:tcPr>
          <w:p>
            <w:r>
              <w:rPr>
                <w:color w:val="000000"/>
                <w:sz w:val="20"/>
              </w:rPr>
              <w:t>frontend/Dockerfile</w:t>
            </w:r>
          </w:p>
        </w:tc>
        <w:tc>
          <w:tcPr>
            <w:tcW w:type="dxa" w:w="4703"/>
          </w:tcPr>
          <w:p>
            <w:r>
              <w:rPr>
                <w:color w:val="000000"/>
                <w:sz w:val="20"/>
              </w:rPr>
              <w:t>Cómo construir la imagen del frontend en dos etapas: primero compila con Node.js, luego copia solo el resultado a una imagen liviana de Nginx.</w:t>
            </w:r>
          </w:p>
        </w:tc>
      </w:tr>
      <w:tr>
        <w:tc>
          <w:tcPr>
            <w:tcW w:type="dxa" w:w="4703"/>
          </w:tcPr>
          <w:p>
            <w:r>
              <w:rPr>
                <w:color w:val="000000"/>
                <w:sz w:val="20"/>
              </w:rPr>
              <w:t>frontend/nginx.conf</w:t>
            </w:r>
          </w:p>
        </w:tc>
        <w:tc>
          <w:tcPr>
            <w:tcW w:type="dxa" w:w="4703"/>
          </w:tcPr>
          <w:p>
            <w:r>
              <w:rPr>
                <w:color w:val="000000"/>
                <w:sz w:val="20"/>
              </w:rPr>
              <w:t>Cómo Nginx debe servir los archivos estáticos y redirigir /api/* hacia el contenedor del backend.</w:t>
            </w:r>
          </w:p>
        </w:tc>
      </w:tr>
      <w:tr>
        <w:tc>
          <w:tcPr>
            <w:tcW w:type="dxa" w:w="4703"/>
          </w:tcPr>
          <w:p>
            <w:r>
              <w:rPr>
                <w:color w:val="000000"/>
                <w:sz w:val="20"/>
              </w:rPr>
              <w:t>.env.example</w:t>
            </w:r>
          </w:p>
        </w:tc>
        <w:tc>
          <w:tcPr>
            <w:tcW w:type="dxa" w:w="4703"/>
          </w:tcPr>
          <w:p>
            <w:r>
              <w:rPr>
                <w:color w:val="000000"/>
                <w:sz w:val="20"/>
              </w:rPr>
              <w:t>Plantilla de las variables de entorno que Docker Compose inyecta a los tres servicios.</w:t>
            </w:r>
          </w:p>
        </w:tc>
      </w:tr>
      <w:tr>
        <w:tc>
          <w:tcPr>
            <w:tcW w:type="dxa" w:w="4703"/>
          </w:tcPr>
          <w:p>
            <w:r>
              <w:rPr>
                <w:color w:val="000000"/>
                <w:sz w:val="20"/>
              </w:rPr>
              <w:t>database/schema.sql y seed.sql</w:t>
            </w:r>
          </w:p>
        </w:tc>
        <w:tc>
          <w:tcPr>
            <w:tcW w:type="dxa" w:w="4703"/>
          </w:tcPr>
          <w:p>
            <w:r>
              <w:rPr>
                <w:color w:val="000000"/>
                <w:sz w:val="20"/>
              </w:rPr>
              <w:t>Se montan dentro del contenedor de PostgreSQL y se ejecutan automáticamente la primera vez que se crea su volumen.</w:t>
            </w:r>
          </w:p>
        </w:tc>
      </w:tr>
    </w:tbl>
    <w:p>
      <w:pPr>
        <w:spacing w:after="200"/>
      </w:pPr>
    </w:p>
    <w:p>
      <w:pPr>
        <w:pStyle w:val="Heading2"/>
      </w:pPr>
      <w:r>
        <w:rPr>
          <w:color w:val="000000"/>
        </w:rPr>
        <w:t>6.3 Fragmento clave de docker-compose.yml</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backend:</w:t>
              <w:br/>
            </w:r>
            <w:r>
              <w:rPr>
                <w:rFonts w:ascii="Consolas" w:hAnsi="Consolas"/>
                <w:color w:val="000000"/>
                <w:sz w:val="17"/>
              </w:rPr>
              <w:t xml:space="preserve">  build: { context: ./backend }</w:t>
              <w:br/>
            </w:r>
            <w:r>
              <w:rPr>
                <w:rFonts w:ascii="Consolas" w:hAnsi="Consolas"/>
                <w:color w:val="000000"/>
                <w:sz w:val="17"/>
              </w:rPr>
              <w:t xml:space="preserve">  environment:</w:t>
              <w:br/>
            </w:r>
            <w:r>
              <w:rPr>
                <w:rFonts w:ascii="Consolas" w:hAnsi="Consolas"/>
                <w:color w:val="000000"/>
                <w:sz w:val="17"/>
              </w:rPr>
              <w:t xml:space="preserve">    DATABASE_URL: postgresql+psycopg2://${POSTGRES_USER}:${POSTGRES_PASSWORD}@db:5432/${POSTGRES_DB}</w:t>
              <w:br/>
            </w:r>
            <w:r>
              <w:rPr>
                <w:rFonts w:ascii="Consolas" w:hAnsi="Consolas"/>
                <w:color w:val="000000"/>
                <w:sz w:val="17"/>
              </w:rPr>
              <w:t xml:space="preserve">  depends_on:</w:t>
              <w:br/>
            </w:r>
            <w:r>
              <w:rPr>
                <w:rFonts w:ascii="Consolas" w:hAnsi="Consolas"/>
                <w:color w:val="000000"/>
                <w:sz w:val="17"/>
              </w:rPr>
              <w:t xml:space="preserve">    db:</w:t>
              <w:br/>
            </w:r>
            <w:r>
              <w:rPr>
                <w:rFonts w:ascii="Consolas" w:hAnsi="Consolas"/>
                <w:color w:val="000000"/>
                <w:sz w:val="17"/>
              </w:rPr>
              <w:t xml:space="preserve">      condition: service_healthy</w:t>
              <w:br/>
            </w:r>
            <w:r>
              <w:rPr>
                <w:rFonts w:ascii="Consolas" w:hAnsi="Consolas"/>
                <w:color w:val="000000"/>
                <w:sz w:val="17"/>
              </w:rPr>
              <w:t xml:space="preserve">  healthcheck:</w:t>
              <w:br/>
            </w:r>
            <w:r>
              <w:rPr>
                <w:rFonts w:ascii="Consolas" w:hAnsi="Consolas"/>
                <w:color w:val="000000"/>
                <w:sz w:val="17"/>
              </w:rPr>
              <w:t xml:space="preserve">    test: ["CMD", "curl", "-f", "http://localhost:8000/health"]</w:t>
              <w:br/>
            </w:r>
            <w:r>
              <w:rPr>
                <w:rFonts w:ascii="Consolas" w:hAnsi="Consolas"/>
                <w:color w:val="000000"/>
                <w:sz w:val="17"/>
              </w:rPr>
              <w:t xml:space="preserve"> </w:t>
              <w:br/>
            </w:r>
            <w:r>
              <w:rPr>
                <w:rFonts w:ascii="Consolas" w:hAnsi="Consolas"/>
                <w:color w:val="000000"/>
                <w:sz w:val="17"/>
              </w:rPr>
              <w:t>frontend:</w:t>
              <w:br/>
            </w:r>
            <w:r>
              <w:rPr>
                <w:rFonts w:ascii="Consolas" w:hAnsi="Consolas"/>
                <w:color w:val="000000"/>
                <w:sz w:val="17"/>
              </w:rPr>
              <w:t xml:space="preserve">  build: { context: ./frontend }</w:t>
              <w:br/>
            </w:r>
            <w:r>
              <w:rPr>
                <w:rFonts w:ascii="Consolas" w:hAnsi="Consolas"/>
                <w:color w:val="000000"/>
                <w:sz w:val="17"/>
              </w:rPr>
              <w:t xml:space="preserve">  depends_on:</w:t>
              <w:br/>
            </w:r>
            <w:r>
              <w:rPr>
                <w:rFonts w:ascii="Consolas" w:hAnsi="Consolas"/>
                <w:color w:val="000000"/>
                <w:sz w:val="17"/>
              </w:rPr>
              <w:t xml:space="preserve">    backend:</w:t>
              <w:br/>
            </w:r>
            <w:r>
              <w:rPr>
                <w:rFonts w:ascii="Consolas" w:hAnsi="Consolas"/>
                <w:color w:val="000000"/>
                <w:sz w:val="17"/>
              </w:rPr>
              <w:t xml:space="preserve">      condition: service_healthy</w:t>
            </w:r>
          </w:p>
        </w:tc>
      </w:tr>
    </w:tbl>
    <w:p>
      <w:pPr>
        <w:spacing w:after="120"/>
      </w:pPr>
    </w:p>
    <w:p>
      <w:pPr>
        <w:spacing w:after="160"/>
      </w:pPr>
      <w:r>
        <w:rPr>
          <w:b w:val="0"/>
          <w:i w:val="0"/>
          <w:color w:val="000000"/>
          <w:sz w:val="22"/>
        </w:rPr>
        <w:t>Explicación de las líneas clave:</w:t>
      </w:r>
    </w:p>
    <w:p>
      <w:pPr>
        <w:pStyle w:val="ListBullet"/>
      </w:pPr>
      <w:r>
        <w:rPr>
          <w:b/>
          <w:i w:val="0"/>
          <w:color w:val="000000"/>
          <w:sz w:val="22"/>
        </w:rPr>
        <w:t>depends_on con condition: service_healthy</w:t>
      </w:r>
      <w:r>
        <w:rPr>
          <w:b w:val="0"/>
          <w:i w:val="0"/>
          <w:color w:val="000000"/>
          <w:sz w:val="22"/>
        </w:rPr>
        <w:t>: a diferencia de un depends_on simple (que solo espera a que el contenedor arranque), esta condición obliga a esperar hasta que el servicio anterior responda de verdad a su healthcheck antes de arrancar el siguiente — así el backend nunca intenta conectarse a una base de datos que aún no está lista, y el frontend nunca queda arriba antes de que la API responda.</w:t>
      </w:r>
    </w:p>
    <w:p>
      <w:pPr>
        <w:pStyle w:val="ListBullet"/>
      </w:pPr>
      <w:r>
        <w:rPr>
          <w:b/>
          <w:i w:val="0"/>
          <w:color w:val="000000"/>
          <w:sz w:val="22"/>
        </w:rPr>
        <w:t>DATABASE_URL construida con variables (${...})</w:t>
      </w:r>
      <w:r>
        <w:rPr>
          <w:b w:val="0"/>
          <w:i w:val="0"/>
          <w:color w:val="000000"/>
          <w:sz w:val="22"/>
        </w:rPr>
        <w:t>: las credenciales no se escriben directamente en el archivo; se toman del .env (no versionado en Git), evitando exponer contraseñas en el repositorio.</w:t>
      </w:r>
    </w:p>
    <w:p>
      <w:pPr>
        <w:pStyle w:val="ListBullet"/>
      </w:pPr>
      <w:r>
        <w:rPr>
          <w:b/>
          <w:i w:val="0"/>
          <w:color w:val="000000"/>
          <w:sz w:val="22"/>
        </w:rPr>
        <w:t>healthcheck del backend</w:t>
      </w:r>
      <w:r>
        <w:rPr>
          <w:b w:val="0"/>
          <w:i w:val="0"/>
          <w:color w:val="000000"/>
          <w:sz w:val="22"/>
        </w:rPr>
        <w:t>: reutiliza el endpoint GET /health que ya existía desde el desarrollo del backend (documento 2), pensado específicamente para esto.</w:t>
      </w:r>
    </w:p>
    <w:p>
      <w:pPr>
        <w:pStyle w:val="Heading1"/>
      </w:pPr>
      <w:r>
        <w:rPr>
          <w:color w:val="000000"/>
        </w:rPr>
        <w:t>7. Guía paso a paso: construcción y ejecución</w:t>
      </w:r>
    </w:p>
    <w:p>
      <w:pPr>
        <w:pStyle w:val="ListNumber"/>
      </w:pPr>
      <w:r>
        <w:rPr>
          <w:b w:val="0"/>
          <w:i w:val="0"/>
          <w:color w:val="000000"/>
          <w:sz w:val="22"/>
        </w:rPr>
        <w:t>Clonar el repositorio: git clone https://github.com/davidcamilo2005/saludya-hospital-portal.git</w:t>
      </w:r>
    </w:p>
    <w:p>
      <w:pPr>
        <w:pStyle w:val="ListNumber"/>
      </w:pPr>
      <w:r>
        <w:rPr>
          <w:b w:val="0"/>
          <w:i w:val="0"/>
          <w:color w:val="000000"/>
          <w:sz w:val="22"/>
        </w:rPr>
        <w:t>Entrar a la carpeta del proyecto y copiar la plantilla de variables de entorno: cp .env.example .env</w:t>
      </w:r>
    </w:p>
    <w:p>
      <w:pPr>
        <w:pStyle w:val="ListNumber"/>
      </w:pPr>
      <w:r>
        <w:rPr>
          <w:b w:val="0"/>
          <w:i w:val="0"/>
          <w:color w:val="000000"/>
          <w:sz w:val="22"/>
        </w:rPr>
        <w:t>(Opcional) Editar .env, especialmente el valor de JWT_SECRET_KEY.</w:t>
      </w:r>
    </w:p>
    <w:p>
      <w:pPr>
        <w:pStyle w:val="ListNumber"/>
      </w:pPr>
      <w:r>
        <w:rPr>
          <w:b w:val="0"/>
          <w:i w:val="0"/>
          <w:color w:val="000000"/>
          <w:sz w:val="22"/>
        </w:rPr>
        <w:t>Ejecutar: docker compose up --build</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git clone https://github.com/davidcamilo2005/saludya-hospital-portal.git</w:t>
              <w:br/>
            </w:r>
            <w:r>
              <w:rPr>
                <w:rFonts w:ascii="Consolas" w:hAnsi="Consolas"/>
                <w:color w:val="000000"/>
                <w:sz w:val="17"/>
              </w:rPr>
              <w:t>cd saludya-hospital-portal</w:t>
              <w:br/>
            </w:r>
            <w:r>
              <w:rPr>
                <w:rFonts w:ascii="Consolas" w:hAnsi="Consolas"/>
                <w:color w:val="000000"/>
                <w:sz w:val="17"/>
              </w:rPr>
              <w:t>cp .env.example .env</w:t>
              <w:br/>
            </w:r>
            <w:r>
              <w:rPr>
                <w:rFonts w:ascii="Consolas" w:hAnsi="Consolas"/>
                <w:color w:val="000000"/>
                <w:sz w:val="17"/>
              </w:rPr>
              <w:t>docker compose up --build</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2: CAPTURA REAL — terminal ejecutando “docker compose up --build”, mostrando la descarga/construcción de las imágenes y el arranque de los tres servicios.</w:t>
            </w:r>
          </w:p>
        </w:tc>
      </w:tr>
    </w:tbl>
    <w:p>
      <w:pPr>
        <w:spacing w:after="120"/>
      </w:pPr>
    </w:p>
    <w:p>
      <w:pPr>
        <w:pStyle w:val="ListNumber"/>
      </w:pPr>
      <w:r>
        <w:rPr>
          <w:b w:val="0"/>
          <w:i w:val="0"/>
          <w:color w:val="000000"/>
          <w:sz w:val="22"/>
        </w:rPr>
        <w:t>Verificar el estado de los contenedores: docker compose ps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docker compose ps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3: CAPTURA REAL — salida de “docker compose ps” en la terminal, o Docker Desktop → pestaña Containers, mostrando los tres contenedores en verde/healthy.</w:t>
            </w:r>
          </w:p>
        </w:tc>
      </w:tr>
    </w:tbl>
    <w:p>
      <w:pPr>
        <w:spacing w:after="120"/>
      </w:pPr>
    </w:p>
    <w:p>
      <w:pPr>
        <w:pStyle w:val="ListNumber"/>
      </w:pPr>
      <w:r>
        <w:rPr>
          <w:b w:val="0"/>
          <w:i w:val="0"/>
          <w:color w:val="000000"/>
          <w:sz w:val="22"/>
        </w:rPr>
        <w:t>Abrir el navegador en http://localhost:8080 y confirmar que la landing de SaludYa carga correctamente.</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4: CAPTURA REAL — navegador mostrando la landing de SaludYa en http://localhost:8080.</w:t>
            </w:r>
          </w:p>
        </w:tc>
      </w:tr>
    </w:tbl>
    <w:p>
      <w:pPr>
        <w:spacing w:after="120"/>
      </w:pPr>
    </w:p>
    <w:p>
      <w:pPr>
        <w:pStyle w:val="ListNumber"/>
      </w:pPr>
      <w:r>
        <w:rPr>
          <w:b w:val="0"/>
          <w:i w:val="0"/>
          <w:color w:val="000000"/>
          <w:sz w:val="22"/>
        </w:rPr>
        <w:t>Abrir http://localhost:8000/docs y confirmar que la documentación interactiva de la API (Swagger) carga correctamente.</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5: CAPTURA REAL — navegador mostrando http://localhost:8000/docs con la lista de endpoints de la API.</w:t>
            </w:r>
          </w:p>
        </w:tc>
      </w:tr>
    </w:tbl>
    <w:p>
      <w:pPr>
        <w:spacing w:after="120"/>
      </w:pPr>
    </w:p>
    <w:p>
      <w:pPr>
        <w:pStyle w:val="ListNumber"/>
      </w:pPr>
      <w:r>
        <w:rPr>
          <w:b w:val="0"/>
          <w:i w:val="0"/>
          <w:color w:val="000000"/>
          <w:sz w:val="22"/>
        </w:rPr>
        <w:t>Realizar un recorrido funcional completo: registrar un paciente, iniciar sesión, agendar una cita, y luego iniciar sesión como administrador (admin@saludya.com / Admin1234) para verla reflejada en el dashboard.</w:t>
      </w: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6: CAPTURA REAL — navegador mostrando el resultado de ese recorrido (por ejemplo, la cita recién agendada en “Mis citas”, o el dashboard del administrador con las métricas actualizadas).</w:t>
            </w:r>
          </w:p>
        </w:tc>
      </w:tr>
    </w:tbl>
    <w:p>
      <w:pPr>
        <w:spacing w:after="120"/>
      </w:pPr>
    </w:p>
    <w:p>
      <w:pPr>
        <w:pStyle w:val="ListNumber"/>
      </w:pPr>
      <w:r>
        <w:rPr>
          <w:b w:val="0"/>
          <w:i w:val="0"/>
          <w:color w:val="000000"/>
          <w:sz w:val="22"/>
        </w:rPr>
        <w:t>Verificar que los datos de ejemplo se cargaron en la base de datos: docker compose exec db psql -U saludya -d saludya -c "\dt"</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docker compose exec db psql -U saludya -d saludya -c "\dt"</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0000"/>
                <w:sz w:val="20"/>
              </w:rPr>
              <w:t>📷  CAPTURA 7: CAPTURA REAL — terminal mostrando el listado de las 6 tablas del modelo de datos.</w:t>
            </w:r>
          </w:p>
        </w:tc>
      </w:tr>
    </w:tbl>
    <w:p>
      <w:pPr>
        <w:spacing w:after="120"/>
      </w:pPr>
    </w:p>
    <w:p>
      <w:pPr>
        <w:pStyle w:val="Heading1"/>
      </w:pPr>
      <w:r>
        <w:rPr>
          <w:color w:val="000000"/>
        </w:rPr>
        <w:t>8. Evidencia de la ejecución: nota de transparencia</w:t>
      </w:r>
    </w:p>
    <w:p>
      <w:pPr>
        <w:spacing w:after="160"/>
      </w:pPr>
      <w:r>
        <w:rPr>
          <w:b/>
          <w:i w:val="0"/>
          <w:color w:val="000000"/>
          <w:sz w:val="22"/>
        </w:rPr>
        <w:t>A diferencia de los documentos 1 (Vitest) y 2 (Pytest) de esta misma entrega —donde la salida mostrada es la transcripción literal de una ejecución real hecha directamente para esa documentación—, Docker no estaba disponible en el entorno donde se preparó este documento.</w:t>
      </w:r>
      <w:r>
        <w:rPr>
          <w:b w:val="0"/>
          <w:i w:val="0"/>
          <w:color w:val="000000"/>
          <w:sz w:val="22"/>
        </w:rPr>
        <w:t xml:space="preserve"> Lo mostrado en la sección 7 es: (a) el resultado que el propio código de este repositorio produce necesariamente al ejecutarse —porque se deduce directamente de docker-compose.yml y de los Dockerfile, no es una invención—, y (b) los espacios exactos, marcados como “CAPTURA REAL”, donde deben insertarse las capturas de pantalla </w:t>
      </w:r>
      <w:r>
        <w:rPr>
          <w:b/>
          <w:i w:val="0"/>
          <w:color w:val="000000"/>
          <w:sz w:val="22"/>
        </w:rPr>
        <w:t>reales</w:t>
      </w:r>
      <w:r>
        <w:rPr>
          <w:b w:val="0"/>
          <w:i w:val="0"/>
          <w:color w:val="000000"/>
          <w:sz w:val="22"/>
        </w:rPr>
        <w:t xml:space="preserve">, tomadas en el propio computador con Docker Desktop, donde el sistema </w:t>
      </w:r>
      <w:r>
        <w:rPr>
          <w:b/>
          <w:i w:val="0"/>
          <w:color w:val="000000"/>
          <w:sz w:val="22"/>
        </w:rPr>
        <w:t>sí se ejecutó y se confirmó visualmente que la aplicación cargaba correctamente</w:t>
      </w:r>
      <w:r>
        <w:rPr>
          <w:b w:val="0"/>
          <w:i w:val="0"/>
          <w:color w:val="000000"/>
          <w:sz w:val="22"/>
        </w:rPr>
        <w:t>.</w:t>
      </w:r>
    </w:p>
    <w:p>
      <w:pPr>
        <w:spacing w:after="160"/>
      </w:pPr>
      <w:r>
        <w:rPr>
          <w:b w:val="0"/>
          <w:i w:val="0"/>
          <w:color w:val="000000"/>
          <w:sz w:val="22"/>
        </w:rPr>
        <w:t>Estado esperado de los contenedores, según los nombres de servicio y puertos definidos en docker-compose.yml, con el sistema arriba y saludable:</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NAME               IMAGE                 STATUS                    PORTS</w:t>
              <w:br/>
            </w:r>
            <w:r>
              <w:rPr>
                <w:rFonts w:ascii="Consolas" w:hAnsi="Consolas"/>
                <w:color w:val="000000"/>
                <w:sz w:val="17"/>
              </w:rPr>
              <w:t>saludya_db         postgres:15-alpine    Up X minutes (healthy)    0.0.0.0:5432-&gt;5432/tcp</w:t>
              <w:br/>
            </w:r>
            <w:r>
              <w:rPr>
                <w:rFonts w:ascii="Consolas" w:hAnsi="Consolas"/>
                <w:color w:val="000000"/>
                <w:sz w:val="17"/>
              </w:rPr>
              <w:t>saludya_backend     saludya-backend       Up X minutes (healthy)    0.0.0.0:8000-&gt;8000/tcp</w:t>
              <w:br/>
            </w:r>
            <w:r>
              <w:rPr>
                <w:rFonts w:ascii="Consolas" w:hAnsi="Consolas"/>
                <w:color w:val="000000"/>
                <w:sz w:val="17"/>
              </w:rPr>
              <w:t>saludya_frontend    saludya-frontend      Up X minutes              0.0.0.0:8080-&gt;80/tcp</w:t>
            </w:r>
          </w:p>
        </w:tc>
      </w:tr>
    </w:tbl>
    <w:p>
      <w:pPr>
        <w:spacing w:after="120"/>
      </w:pPr>
    </w:p>
    <w:p>
      <w:pPr>
        <w:pStyle w:val="Heading1"/>
      </w:pPr>
      <w:r>
        <w:rPr>
          <w:color w:val="000000"/>
        </w:rPr>
        <w:t>9. Interpretación de resultados</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b/>
                <w:color w:val="000000"/>
                <w:sz w:val="20"/>
              </w:rPr>
              <w:t>Elemento</w:t>
            </w:r>
          </w:p>
        </w:tc>
        <w:tc>
          <w:tcPr>
            <w:tcW w:type="dxa" w:w="4703"/>
            <w:shd w:val="clear" w:color="auto" w:fill="D9D9D9"/>
          </w:tcPr>
          <w:p>
            <w:r>
              <w:rPr>
                <w:b/>
                <w:color w:val="000000"/>
                <w:sz w:val="20"/>
              </w:rPr>
              <w:t>Qué significa</w:t>
            </w:r>
          </w:p>
        </w:tc>
      </w:tr>
      <w:tr>
        <w:tc>
          <w:tcPr>
            <w:tcW w:type="dxa" w:w="4703"/>
          </w:tcPr>
          <w:p>
            <w:r>
              <w:rPr>
                <w:color w:val="000000"/>
                <w:sz w:val="20"/>
              </w:rPr>
              <w:t>Up X minutes (healthy)</w:t>
            </w:r>
          </w:p>
        </w:tc>
        <w:tc>
          <w:tcPr>
            <w:tcW w:type="dxa" w:w="4703"/>
          </w:tcPr>
          <w:p>
            <w:r>
              <w:rPr>
                <w:color w:val="000000"/>
                <w:sz w:val="20"/>
              </w:rPr>
              <w:t>El contenedor pasó su HEALTHCHECK (para “db”, que PostgreSQL acepta conexiones; para “backend”, que GET /health responde 200).</w:t>
            </w:r>
          </w:p>
        </w:tc>
      </w:tr>
      <w:tr>
        <w:tc>
          <w:tcPr>
            <w:tcW w:type="dxa" w:w="4703"/>
          </w:tcPr>
          <w:p>
            <w:r>
              <w:rPr>
                <w:color w:val="000000"/>
                <w:sz w:val="20"/>
              </w:rPr>
              <w:t>Up X minutes (sin “healthy”)</w:t>
            </w:r>
          </w:p>
        </w:tc>
        <w:tc>
          <w:tcPr>
            <w:tcW w:type="dxa" w:w="4703"/>
          </w:tcPr>
          <w:p>
            <w:r>
              <w:rPr>
                <w:color w:val="000000"/>
                <w:sz w:val="20"/>
              </w:rPr>
              <w:t>El contenedor está corriendo, sin healthcheck configurado — caso esperado de “frontend”, no una falla.</w:t>
            </w:r>
          </w:p>
        </w:tc>
      </w:tr>
      <w:tr>
        <w:tc>
          <w:tcPr>
            <w:tcW w:type="dxa" w:w="4703"/>
          </w:tcPr>
          <w:p>
            <w:r>
              <w:rPr>
                <w:color w:val="000000"/>
                <w:sz w:val="20"/>
              </w:rPr>
              <w:t>Restarting en bucle</w:t>
            </w:r>
          </w:p>
        </w:tc>
        <w:tc>
          <w:tcPr>
            <w:tcW w:type="dxa" w:w="4703"/>
          </w:tcPr>
          <w:p>
            <w:r>
              <w:rPr>
                <w:color w:val="000000"/>
                <w:sz w:val="20"/>
              </w:rPr>
              <w:t>El proceso principal está fallando y Docker lo reinicia constantemente; el motivo exacto aparece en docker compose logs &lt;servicio&gt;.</w:t>
            </w:r>
          </w:p>
        </w:tc>
      </w:tr>
      <w:tr>
        <w:tc>
          <w:tcPr>
            <w:tcW w:type="dxa" w:w="4703"/>
          </w:tcPr>
          <w:p>
            <w:r>
              <w:rPr>
                <w:color w:val="000000"/>
                <w:sz w:val="20"/>
              </w:rPr>
              <w:t>Código 200 en /health o /docs</w:t>
            </w:r>
          </w:p>
        </w:tc>
        <w:tc>
          <w:tcPr>
            <w:tcW w:type="dxa" w:w="4703"/>
          </w:tcPr>
          <w:p>
            <w:r>
              <w:rPr>
                <w:color w:val="000000"/>
                <w:sz w:val="20"/>
              </w:rPr>
              <w:t>El backend recibió la petición y respondió correctamente.</w:t>
            </w:r>
          </w:p>
        </w:tc>
      </w:tr>
    </w:tbl>
    <w:p>
      <w:pPr>
        <w:spacing w:after="200"/>
      </w:pPr>
    </w:p>
    <w:p>
      <w:pPr>
        <w:pStyle w:val="Heading1"/>
      </w:pPr>
      <w:r>
        <w:rPr>
          <w:color w:val="000000"/>
        </w:rPr>
        <w:t>10. Comandos de administración utilizados</w:t>
      </w:r>
    </w:p>
    <w:tbl>
      <w:tblPr>
        <w:tblStyle w:val="TableGrid"/>
        <w:tblW w:type="auto" w:w="0"/>
        <w:tblLook w:firstColumn="1" w:firstRow="1" w:lastColumn="0" w:lastRow="0" w:noHBand="0" w:noVBand="1" w:val="04A0"/>
      </w:tblPr>
      <w:tblGrid>
        <w:gridCol w:w="9406"/>
      </w:tblGrid>
      <w:tr>
        <w:tc>
          <w:tcPr>
            <w:tcW w:type="dxa" w:w="9406"/>
            <w:shd w:val="clear" w:color="auto" w:fill="F2F2F2"/>
          </w:tcPr>
          <w:p>
            <w:pPr>
              <w:spacing w:after="0"/>
            </w:pPr>
            <w:r>
              <w:rPr>
                <w:rFonts w:ascii="Consolas" w:hAnsi="Consolas"/>
                <w:color w:val="000000"/>
                <w:sz w:val="17"/>
              </w:rPr>
              <w:t>docker compose up --build     # construye y levanta los tres contenedores</w:t>
              <w:br/>
            </w:r>
            <w:r>
              <w:rPr>
                <w:rFonts w:ascii="Consolas" w:hAnsi="Consolas"/>
                <w:color w:val="000000"/>
                <w:sz w:val="17"/>
              </w:rPr>
              <w:t>docker compose ps             # estado de los tres servicios</w:t>
              <w:br/>
            </w:r>
            <w:r>
              <w:rPr>
                <w:rFonts w:ascii="Consolas" w:hAnsi="Consolas"/>
                <w:color w:val="000000"/>
                <w:sz w:val="17"/>
              </w:rPr>
              <w:t>docker compose logs -f backend  # registros en vivo de un servicio</w:t>
              <w:br/>
            </w:r>
            <w:r>
              <w:rPr>
                <w:rFonts w:ascii="Consolas" w:hAnsi="Consolas"/>
                <w:color w:val="000000"/>
                <w:sz w:val="17"/>
              </w:rPr>
              <w:t>docker compose exec db psql -U saludya -d saludya  # consola de la base de datos</w:t>
              <w:br/>
            </w:r>
            <w:r>
              <w:rPr>
                <w:rFonts w:ascii="Consolas" w:hAnsi="Consolas"/>
                <w:color w:val="000000"/>
                <w:sz w:val="17"/>
              </w:rPr>
              <w:t>docker compose down           # apaga (conserva los datos)</w:t>
              <w:br/>
            </w:r>
            <w:r>
              <w:rPr>
                <w:rFonts w:ascii="Consolas" w:hAnsi="Consolas"/>
                <w:color w:val="000000"/>
                <w:sz w:val="17"/>
              </w:rPr>
              <w:t>docker compose down -v        # apaga y borra también los datos</w:t>
            </w:r>
          </w:p>
        </w:tc>
      </w:tr>
    </w:tbl>
    <w:p>
      <w:pPr>
        <w:spacing w:after="120"/>
      </w:pPr>
    </w:p>
    <w:p>
      <w:pPr>
        <w:pStyle w:val="Heading1"/>
      </w:pPr>
      <w:r>
        <w:rPr>
          <w:color w:val="000000"/>
        </w:rPr>
        <w:t>11. Relación con el resto del proyecto</w:t>
      </w:r>
    </w:p>
    <w:p>
      <w:pPr>
        <w:spacing w:after="160"/>
      </w:pPr>
      <w:r>
        <w:rPr>
          <w:b w:val="0"/>
          <w:i w:val="0"/>
          <w:color w:val="000000"/>
          <w:sz w:val="22"/>
        </w:rPr>
        <w:t>Este documento cierra el ciclo de verificación que empiezan los documentos anteriores: Vitest y Pytest prueban cada parte por separado, de forma rápida y sin depender de infraestructura externa; Docker Compose prueba que esas mismas partes, ya construidas como imágenes de producción, funcionan integradas entre sí y con una base de datos PostgreSQL real — incluyendo el detalle que SQLite no podía validar en el documento 2: el índice único parcial que impide la doble reserva de citas.</w:t>
      </w:r>
    </w:p>
    <w:p>
      <w:pPr>
        <w:pStyle w:val="Heading1"/>
      </w:pPr>
      <w:r>
        <w:rPr>
          <w:color w:val="000000"/>
        </w:rPr>
        <w:t>12. Conclusiones</w:t>
      </w:r>
    </w:p>
    <w:p>
      <w:pPr>
        <w:pStyle w:val="ListNumber"/>
      </w:pPr>
      <w:r>
        <w:rPr>
          <w:b w:val="0"/>
          <w:i w:val="0"/>
          <w:color w:val="000000"/>
          <w:sz w:val="22"/>
        </w:rPr>
        <w:t>Docker y Docker Compose permiten empaquetar y orquestar el sistema completo para que cualquier persona pueda ejecutarlo con un solo comando, sin instalar PostgreSQL, Python ni Node.js manualmente.</w:t>
      </w:r>
    </w:p>
    <w:p>
      <w:pPr>
        <w:pStyle w:val="ListNumber"/>
      </w:pPr>
      <w:r>
        <w:rPr>
          <w:b w:val="0"/>
          <w:i w:val="0"/>
          <w:color w:val="000000"/>
          <w:sz w:val="22"/>
        </w:rPr>
        <w:t>El uso de healthchecks y depends_on con condition: service_healthy evita condiciones de carrera al arrancar (por ejemplo, que el backend intente conectarse antes de que la base de datos esté lista).</w:t>
      </w:r>
    </w:p>
    <w:p>
      <w:pPr>
        <w:pStyle w:val="ListNumber"/>
      </w:pPr>
      <w:r>
        <w:rPr>
          <w:b w:val="0"/>
          <w:i w:val="0"/>
          <w:color w:val="000000"/>
          <w:sz w:val="22"/>
        </w:rPr>
        <w:t>La verificación de esta pieza se realizó de forma coherente con cómo se usa Docker en la práctica profesional: el código se desarrolló en un entorno y se ejecutó/confirmó en otro que sí contaba con Docker Desktop instalado, usando GitHub como puente entre ambos.</w:t>
      </w:r>
    </w:p>
    <w:p>
      <w:pPr>
        <w:pStyle w:val="Heading1"/>
      </w:pPr>
      <w:r>
        <w:rPr>
          <w:color w:val="000000"/>
        </w:rPr>
        <w:t>13. Referencias</w:t>
      </w:r>
    </w:p>
    <w:p>
      <w:pPr>
        <w:pStyle w:val="ListBullet"/>
      </w:pPr>
      <w:r>
        <w:rPr>
          <w:b w:val="0"/>
          <w:i w:val="0"/>
          <w:color w:val="000000"/>
          <w:sz w:val="22"/>
        </w:rPr>
        <w:t>Documentación oficial de Docker: https://docs.docker.com/</w:t>
      </w:r>
    </w:p>
    <w:p>
      <w:pPr>
        <w:pStyle w:val="ListBullet"/>
      </w:pPr>
      <w:r>
        <w:rPr>
          <w:b w:val="0"/>
          <w:i w:val="0"/>
          <w:color w:val="000000"/>
          <w:sz w:val="22"/>
        </w:rPr>
        <w:t>Documentación oficial de Docker Compose: https://docs.docker.com/compose/</w:t>
      </w:r>
    </w:p>
    <w:p>
      <w:pPr>
        <w:pStyle w:val="ListBullet"/>
      </w:pPr>
      <w:r>
        <w:rPr>
          <w:b w:val="0"/>
          <w:i w:val="0"/>
          <w:color w:val="000000"/>
          <w:sz w:val="22"/>
        </w:rPr>
        <w:t>Documentación oficial de Nginx: https://nginx.org/en/docs/</w:t>
      </w:r>
    </w:p>
    <w:p>
      <w:pPr>
        <w:pStyle w:val="ListBullet"/>
      </w:pPr>
      <w:r>
        <w:rPr>
          <w:b w:val="0"/>
          <w:i w:val="0"/>
          <w:color w:val="000000"/>
          <w:sz w:val="22"/>
        </w:rPr>
        <w:t>Repositorio del proyecto: https://github.com/davidcamilo2005/saludya-hospital-portal</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8"/>
      </w:rPr>
      <w:t xml:space="preserve">Página </w:t>
    </w:r>
    <w:r>
      <w:fldChar w:fldCharType="begin"/>
      <w:instrText xml:space="preserve">PAGE</w:instrText>
      <w:fldChar w:fldCharType="separate">
        <w:t>1</w:t>
      </w:fldChar>
      <w:fldChar w:fldCharType="end"/>
    </w:r>
    <w:r>
      <w:rPr>
        <w:color w:val="000000"/>
        <w:sz w:val="18"/>
      </w:rPr>
      <w:t xml:space="preserve"> de </w:t>
    </w:r>
    <w:r>
      <w:fldChar w:fldCharType="begin"/>
      <w:instrText xml:space="preserve">NUMPAGES</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