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7B520550" w:rsidR="005A7215" w:rsidRDefault="005A7215">
      <w:pPr>
        <w:rPr>
          <w:rFonts w:cstheme="minorHAnsi"/>
          <w:b/>
          <w:color w:val="FF0000"/>
        </w:rPr>
      </w:pPr>
      <w:r>
        <w:rPr>
          <w:rFonts w:cstheme="minorHAnsi"/>
          <w:b/>
          <w:color w:val="FF0000"/>
        </w:rPr>
        <w:t>Red text = small typoes/text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47A1B554" w14:textId="77777777" w:rsidR="006D207A" w:rsidRDefault="006D207A">
      <w:pPr>
        <w:rPr>
          <w:rFonts w:cstheme="minorHAnsi"/>
          <w:b/>
          <w:bCs/>
          <w:color w:val="0070C0"/>
        </w:rPr>
      </w:pPr>
      <w:r w:rsidRPr="006D207A">
        <w:rPr>
          <w:rFonts w:cstheme="minorHAnsi"/>
          <w:b/>
          <w:bCs/>
          <w:color w:val="0070C0"/>
          <w:highlight w:val="green"/>
        </w:rPr>
        <w:t>Green highlight =</w:t>
      </w:r>
      <w:r>
        <w:rPr>
          <w:rFonts w:cstheme="minorHAnsi"/>
          <w:b/>
          <w:bCs/>
          <w:color w:val="0070C0"/>
        </w:rPr>
        <w:t xml:space="preserve"> changes ready to be made, but want to consult with examiner first.</w:t>
      </w:r>
    </w:p>
    <w:p w14:paraId="689B3EAE" w14:textId="01D0FEED" w:rsidR="006D207A" w:rsidRDefault="00EF0E4C">
      <w:pPr>
        <w:rPr>
          <w:rFonts w:cstheme="minorHAnsi"/>
          <w:b/>
          <w:bCs/>
          <w:color w:val="0070C0"/>
        </w:rPr>
      </w:pPr>
      <w:r w:rsidRPr="00EF0E4C">
        <w:rPr>
          <w:rFonts w:cstheme="minorHAnsi"/>
          <w:b/>
          <w:bCs/>
          <w:color w:val="0070C0"/>
          <w:highlight w:val="yellow"/>
        </w:rPr>
        <w:t>Yellow highlight =</w:t>
      </w:r>
      <w:r>
        <w:rPr>
          <w:rFonts w:cstheme="minorHAnsi"/>
          <w:b/>
          <w:bCs/>
          <w:color w:val="0070C0"/>
        </w:rPr>
        <w:t xml:space="preserve"> Outstanding changes.</w:t>
      </w:r>
    </w:p>
    <w:p w14:paraId="336E1D09" w14:textId="5938BBD3" w:rsidR="006D207A" w:rsidRPr="006D207A" w:rsidRDefault="006D207A">
      <w:pPr>
        <w:rPr>
          <w:rFonts w:cstheme="minorHAnsi"/>
          <w:b/>
          <w:bCs/>
          <w:color w:val="0070C0"/>
        </w:rPr>
      </w:pPr>
      <w:r>
        <w:rPr>
          <w:rFonts w:cstheme="minorHAnsi"/>
          <w:b/>
          <w:bCs/>
          <w:color w:val="0070C0"/>
        </w:rPr>
        <w:t xml:space="preserve">All page numbers refer to thesis as submitted </w:t>
      </w:r>
    </w:p>
    <w:p w14:paraId="45FEC014" w14:textId="708A7D5E" w:rsidR="005A7215" w:rsidRDefault="005A7215">
      <w:pPr>
        <w:rPr>
          <w:rFonts w:cstheme="minorHAnsi"/>
        </w:rPr>
      </w:pPr>
    </w:p>
    <w:p w14:paraId="0BF878B0" w14:textId="5D198513"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r w:rsidRPr="00F56334">
        <w:rPr>
          <w:rFonts w:cstheme="minorHAnsi"/>
          <w:b/>
          <w:bCs/>
          <w:color w:val="FF0000"/>
        </w:rPr>
        <w:t>Sioni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“#s.f.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he top quark</w:t>
      </w:r>
      <w:r w:rsidRPr="003377AC">
        <w:rPr>
          <w:rFonts w:cstheme="minorHAnsi"/>
          <w:b/>
          <w:color w:val="FF0000"/>
        </w:rPr>
        <w:t>’s</w:t>
      </w:r>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lastRenderedPageBreak/>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38D64690" w:rsidR="000529E7" w:rsidRPr="004D449C" w:rsidRDefault="00E55624" w:rsidP="000529E7">
      <w:pPr>
        <w:pStyle w:val="ListParagraph"/>
        <w:numPr>
          <w:ilvl w:val="2"/>
          <w:numId w:val="1"/>
        </w:numPr>
        <w:rPr>
          <w:rFonts w:cstheme="minorHAnsi"/>
          <w:highlight w:val="green"/>
        </w:rPr>
      </w:pPr>
      <w:r w:rsidRPr="004D449C">
        <w:rPr>
          <w:rFonts w:cstheme="minorHAnsi"/>
          <w:b/>
          <w:color w:val="7030A0"/>
          <w:highlight w:val="green"/>
        </w:rPr>
        <w:t>Examiners</w:t>
      </w:r>
      <w:r w:rsidRPr="004D449C">
        <w:rPr>
          <w:rFonts w:cstheme="minorHAnsi"/>
          <w:highlight w:val="green"/>
        </w:rPr>
        <w:t xml:space="preserve">: </w:t>
      </w:r>
      <w:r w:rsidR="000A1CB5" w:rsidRPr="004D449C">
        <w:rPr>
          <w:rFonts w:cstheme="minorHAnsi"/>
          <w:highlight w:val="green"/>
        </w:rPr>
        <w:t>(Page 28) “</w:t>
      </w:r>
      <w:r w:rsidR="00846C24" w:rsidRPr="004D449C">
        <w:rPr>
          <w:rFonts w:cstheme="minorHAnsi"/>
          <w:highlight w:val="green"/>
        </w:rPr>
        <w:t xml:space="preserve">as U(1) </w:t>
      </w:r>
      <w:r w:rsidR="000A1CB5" w:rsidRPr="004D449C">
        <w:rPr>
          <w:rFonts w:cstheme="minorHAnsi"/>
          <w:highlight w:val="green"/>
        </w:rPr>
        <w:t xml:space="preserve">has only one generator, which </w:t>
      </w:r>
      <w:r w:rsidR="007E4047" w:rsidRPr="004D449C">
        <w:rPr>
          <w:rFonts w:cstheme="minorHAnsi"/>
          <w:highlight w:val="green"/>
        </w:rPr>
        <w:t xml:space="preserve">self-commutes, </w:t>
      </w:r>
      <w:r w:rsidR="007E4047" w:rsidRPr="004D449C">
        <w:rPr>
          <w:rFonts w:cstheme="minorHAnsi"/>
          <w:b/>
          <w:color w:val="C00000"/>
          <w:highlight w:val="green"/>
        </w:rPr>
        <w:t>and</w:t>
      </w:r>
      <w:r w:rsidR="007E4047" w:rsidRPr="004D449C">
        <w:rPr>
          <w:rFonts w:cstheme="minorHAnsi"/>
          <w:color w:val="C00000"/>
          <w:highlight w:val="green"/>
        </w:rPr>
        <w:t xml:space="preserve"> </w:t>
      </w:r>
      <w:r w:rsidR="007E4047" w:rsidRPr="004D449C">
        <w:rPr>
          <w:rFonts w:cstheme="minorHAnsi"/>
          <w:highlight w:val="green"/>
        </w:rPr>
        <w:t>is zero.”</w:t>
      </w:r>
      <w:r w:rsidR="00846C24" w:rsidRPr="004D449C">
        <w:rPr>
          <w:rFonts w:cstheme="minorHAnsi"/>
          <w:highlight w:val="green"/>
        </w:rPr>
        <w:t xml:space="preserve"> Added “and” would make sense if there was no “as” before  U(1). </w:t>
      </w:r>
      <w:r w:rsidR="00846C24" w:rsidRPr="004D449C">
        <w:rPr>
          <w:rFonts w:cstheme="minorHAnsi"/>
          <w:b/>
          <w:bCs/>
          <w:color w:val="0070C0"/>
          <w:highlight w:val="green"/>
        </w:rPr>
        <w:t>Confirm before committing</w:t>
      </w:r>
      <w:r w:rsidR="00846C24" w:rsidRPr="004D449C">
        <w:rPr>
          <w:rFonts w:cstheme="minorHAnsi"/>
          <w:highlight w:val="green"/>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r w:rsidR="00F037CE" w:rsidRPr="003377AC">
        <w:rPr>
          <w:rFonts w:cstheme="minorHAnsi"/>
        </w:rPr>
        <w:t>Brout, Engler, Higgs,</w:t>
      </w:r>
      <w:r w:rsidR="00F037CE" w:rsidRPr="003377AC">
        <w:rPr>
          <w:rFonts w:cstheme="minorHAnsi"/>
          <w:b/>
          <w:color w:val="FF0000"/>
        </w:rPr>
        <w:t>[insert space]</w:t>
      </w:r>
      <w:r w:rsidR="00F037CE" w:rsidRPr="003377AC">
        <w:rPr>
          <w:rFonts w:cstheme="minorHAnsi"/>
        </w:rPr>
        <w:t xml:space="preserve"> Guralnik,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of partons</w:t>
      </w:r>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colour confinement[ 31,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r w:rsidRPr="003377AC">
        <w:rPr>
          <w:rFonts w:cstheme="minorHAnsi"/>
          <w:b/>
          <w:color w:val="FF0000"/>
        </w:rPr>
        <w:t>As</w:t>
      </w:r>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Wtb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Bjorken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(Page 36) Inked lines between paragraphs two and three. No paragraph break?</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lastRenderedPageBreak/>
        <w:t>Figure 2.5(a) – bbar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r w:rsidR="00C46590" w:rsidRPr="003377AC">
        <w:rPr>
          <w:rFonts w:cstheme="minorHAnsi"/>
          <w:u w:val="single"/>
        </w:rPr>
        <w:t>tH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In contrast, ttZ</w:t>
      </w:r>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r w:rsidR="00153B28" w:rsidRPr="003377AC">
        <w:rPr>
          <w:rFonts w:cstheme="minorHAnsi"/>
          <w:b/>
          <w:iCs/>
          <w:strike/>
          <w:color w:val="C00000"/>
          <w:u w:val="single"/>
        </w:rPr>
        <w:t>the</w:t>
      </w:r>
      <w:r w:rsidR="00153B28" w:rsidRPr="003377AC">
        <w:rPr>
          <w:rFonts w:cstheme="minorHAnsi"/>
          <w:iCs/>
          <w:color w:val="C00000"/>
          <w:u w:val="single"/>
        </w:rPr>
        <w:t xml:space="preserve"> </w:t>
      </w:r>
      <w:r w:rsidR="00153B28" w:rsidRPr="003377AC">
        <w:rPr>
          <w:rFonts w:cstheme="minorHAnsi"/>
          <w:iCs/>
          <w:u w:val="single"/>
        </w:rPr>
        <w:t>non-resonant contribution to the tZq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r w:rsidR="00BF21BA" w:rsidRPr="003377AC">
        <w:rPr>
          <w:rFonts w:cstheme="minorHAnsi"/>
          <w:b/>
          <w:color w:val="FF0000"/>
        </w:rPr>
        <w:t>t</w:t>
      </w:r>
      <w:r w:rsidR="00BF21BA" w:rsidRPr="003377AC">
        <w:rPr>
          <w:rFonts w:cstheme="minorHAnsi"/>
        </w:rPr>
        <w:t xml:space="preserve">Z and tbarZ cross sections increasing with the centre-of-mass energy at a similar rate to ttZ </w:t>
      </w:r>
      <w:r w:rsidR="00BF21BA" w:rsidRPr="003377AC">
        <w:rPr>
          <w:rFonts w:cstheme="minorHAnsi"/>
          <w:b/>
          <w:color w:val="FF0000"/>
        </w:rPr>
        <w:t>[insert space]</w:t>
      </w:r>
      <w:r w:rsidR="00BF21BA" w:rsidRPr="003377AC">
        <w:rPr>
          <w:rFonts w:cstheme="minorHAnsi"/>
        </w:rPr>
        <w:t xml:space="preserve">  and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r w:rsidRPr="003377AC">
        <w:rPr>
          <w:rFonts w:cstheme="minorHAnsi"/>
          <w:iCs/>
          <w:color w:val="7030A0"/>
        </w:rPr>
        <w:t>Explain</w:t>
      </w:r>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vev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Just state CoM energy and design luminosity in opening paragraph, and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lastRenderedPageBreak/>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in-time/out-of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This is due to η</w:t>
      </w:r>
      <w:r w:rsidRPr="003377AC">
        <w:rPr>
          <w:rFonts w:cstheme="minorHAnsi"/>
          <w:iCs/>
          <w:color w:val="7030A0"/>
        </w:rPr>
        <w:t xml:space="preserve"> ?</w:t>
      </w:r>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r w:rsidRPr="003377AC">
        <w:rPr>
          <w:rFonts w:cstheme="minorHAnsi"/>
        </w:rPr>
        <w:t>low  channel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FE00787"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Avalanche photo</w:t>
      </w:r>
      <w:r w:rsidRPr="003377AC">
        <w:rPr>
          <w:rFonts w:ascii="CMR10" w:hAnsi="CMR10" w:cs="CMR10"/>
          <w:b/>
          <w:strike/>
          <w:color w:val="FF0000"/>
        </w:rPr>
        <w:t>s</w:t>
      </w:r>
      <w:r w:rsidRPr="003377AC">
        <w:rPr>
          <w:rFonts w:ascii="CMR10" w:hAnsi="CMR10" w:cs="CMR10"/>
        </w:rPr>
        <w:t>diodes</w:t>
      </w:r>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r w:rsidRPr="003377AC">
        <w:rPr>
          <w:rFonts w:cstheme="minorHAnsi"/>
          <w:b/>
          <w:color w:val="FF0000"/>
        </w:rPr>
        <w:t>phototriodes</w:t>
      </w:r>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914C63" w:rsidRDefault="00A544E5" w:rsidP="001C4FE9">
      <w:pPr>
        <w:pStyle w:val="ListParagraph"/>
        <w:numPr>
          <w:ilvl w:val="2"/>
          <w:numId w:val="1"/>
        </w:numPr>
        <w:rPr>
          <w:rFonts w:cstheme="minorHAnsi"/>
        </w:rPr>
      </w:pPr>
      <w:r w:rsidRPr="00914C63">
        <w:rPr>
          <w:rFonts w:cstheme="minorHAnsi"/>
        </w:rPr>
        <w:t>(</w:t>
      </w:r>
      <w:r w:rsidR="001C4FE9" w:rsidRPr="00914C63">
        <w:rPr>
          <w:rFonts w:cstheme="minorHAnsi"/>
        </w:rPr>
        <w:t xml:space="preserve">DTs, </w:t>
      </w:r>
      <w:r w:rsidR="00100929" w:rsidRPr="00914C63">
        <w:rPr>
          <w:rFonts w:cstheme="minorHAnsi"/>
        </w:rPr>
        <w:t>P</w:t>
      </w:r>
      <w:r w:rsidRPr="00914C63">
        <w:rPr>
          <w:rFonts w:cstheme="minorHAnsi"/>
        </w:rPr>
        <w:t>age 53): Correct z0 -&gt; z</w:t>
      </w:r>
      <w:r w:rsidR="002520EB" w:rsidRPr="00914C63">
        <w:rPr>
          <w:rFonts w:cstheme="minorHAnsi"/>
        </w:rPr>
        <w:t>’s</w:t>
      </w:r>
    </w:p>
    <w:p w14:paraId="1118D59C" w14:textId="0043E435" w:rsidR="001C4FE9" w:rsidRPr="004D6E0C" w:rsidRDefault="001C4FE9" w:rsidP="001C4FE9">
      <w:pPr>
        <w:pStyle w:val="ListParagraph"/>
        <w:numPr>
          <w:ilvl w:val="2"/>
          <w:numId w:val="1"/>
        </w:numPr>
        <w:rPr>
          <w:rFonts w:cstheme="minorHAnsi"/>
          <w:highlight w:val="green"/>
        </w:rPr>
      </w:pPr>
      <w:r w:rsidRPr="004D6E0C">
        <w:rPr>
          <w:rFonts w:cstheme="minorHAnsi"/>
          <w:b/>
          <w:color w:val="7030A0"/>
          <w:highlight w:val="green"/>
        </w:rPr>
        <w:t>Examiner</w:t>
      </w:r>
      <w:r w:rsidR="00B662A2" w:rsidRPr="004D6E0C">
        <w:rPr>
          <w:rFonts w:cstheme="minorHAnsi"/>
          <w:b/>
          <w:color w:val="7030A0"/>
          <w:highlight w:val="green"/>
        </w:rPr>
        <w:t xml:space="preserve"> 1 </w:t>
      </w:r>
      <w:r w:rsidRPr="004D6E0C">
        <w:rPr>
          <w:rFonts w:cstheme="minorHAnsi"/>
          <w:highlight w:val="green"/>
        </w:rPr>
        <w:t>(Page 55)</w:t>
      </w:r>
      <w:r w:rsidR="00337670" w:rsidRPr="004D6E0C">
        <w:rPr>
          <w:rFonts w:cstheme="minorHAnsi"/>
          <w:highlight w:val="green"/>
        </w:rPr>
        <w:t>:</w:t>
      </w:r>
      <w:r w:rsidRPr="004D6E0C">
        <w:rPr>
          <w:rFonts w:cstheme="minorHAnsi"/>
          <w:highlight w:val="green"/>
        </w:rPr>
        <w:t xml:space="preserve"> Nice to have performance plots of all detectors</w:t>
      </w:r>
    </w:p>
    <w:p w14:paraId="47966459" w14:textId="130A07DB" w:rsidR="00FE5ACA" w:rsidRPr="004D6E0C" w:rsidRDefault="004D6E0C" w:rsidP="00FE5ACA">
      <w:pPr>
        <w:pStyle w:val="ListParagraph"/>
        <w:numPr>
          <w:ilvl w:val="3"/>
          <w:numId w:val="1"/>
        </w:numPr>
        <w:rPr>
          <w:rFonts w:cstheme="minorHAnsi"/>
          <w:highlight w:val="green"/>
        </w:rPr>
      </w:pPr>
      <w:r>
        <w:rPr>
          <w:rFonts w:cstheme="minorHAnsi"/>
          <w:b/>
          <w:bCs/>
          <w:iCs/>
          <w:color w:val="0070C0"/>
          <w:highlight w:val="green"/>
        </w:rPr>
        <w:t>Are these n</w:t>
      </w:r>
      <w:r w:rsidR="00871DA5" w:rsidRPr="004D6E0C">
        <w:rPr>
          <w:rFonts w:cstheme="minorHAnsi"/>
          <w:b/>
          <w:bCs/>
          <w:iCs/>
          <w:color w:val="0070C0"/>
          <w:highlight w:val="green"/>
        </w:rPr>
        <w:t>ecessary given a</w:t>
      </w:r>
      <w:r w:rsidR="00FE5ACA" w:rsidRPr="004D6E0C">
        <w:rPr>
          <w:rFonts w:cstheme="minorHAnsi"/>
          <w:b/>
          <w:bCs/>
          <w:iCs/>
          <w:color w:val="0070C0"/>
          <w:highlight w:val="green"/>
        </w:rPr>
        <w:t xml:space="preserve">dded efficiency/resolution plots </w:t>
      </w:r>
      <w:r>
        <w:rPr>
          <w:rFonts w:cstheme="minorHAnsi"/>
          <w:b/>
          <w:bCs/>
          <w:iCs/>
          <w:color w:val="0070C0"/>
          <w:highlight w:val="green"/>
        </w:rPr>
        <w:t xml:space="preserve">in </w:t>
      </w:r>
      <w:r w:rsidR="00FE5ACA" w:rsidRPr="004D6E0C">
        <w:rPr>
          <w:rFonts w:cstheme="minorHAnsi"/>
          <w:b/>
          <w:bCs/>
          <w:iCs/>
          <w:color w:val="0070C0"/>
          <w:highlight w:val="green"/>
        </w:rPr>
        <w:t>Chapter 5</w:t>
      </w:r>
      <w:r w:rsidR="00871DA5" w:rsidRPr="004D6E0C">
        <w:rPr>
          <w:rFonts w:cstheme="minorHAnsi"/>
          <w:b/>
          <w:bCs/>
          <w:iCs/>
          <w:color w:val="0070C0"/>
          <w:highlight w:val="green"/>
        </w:rPr>
        <w:t xml:space="preserve"> </w:t>
      </w:r>
      <w:r>
        <w:rPr>
          <w:rFonts w:cstheme="minorHAnsi"/>
          <w:b/>
          <w:bCs/>
          <w:iCs/>
          <w:color w:val="0070C0"/>
          <w:highlight w:val="green"/>
        </w:rPr>
        <w:t xml:space="preserve">(see below) </w:t>
      </w:r>
      <w:r w:rsidRPr="004D6E0C">
        <w:rPr>
          <w:rFonts w:cstheme="minorHAnsi"/>
          <w:b/>
          <w:bCs/>
          <w:iCs/>
          <w:color w:val="0070C0"/>
          <w:highlight w:val="green"/>
        </w:rPr>
        <w:t xml:space="preserve">for </w:t>
      </w:r>
      <w:r w:rsidR="00871DA5" w:rsidRPr="004D6E0C">
        <w:rPr>
          <w:rFonts w:cstheme="minorHAnsi"/>
          <w:b/>
          <w:bCs/>
          <w:iCs/>
          <w:color w:val="0070C0"/>
          <w:highlight w:val="green"/>
        </w:rPr>
        <w:t>and lots of detector diagrams</w:t>
      </w:r>
      <w:r w:rsidR="00873BB1">
        <w:rPr>
          <w:rFonts w:cstheme="minorHAnsi"/>
          <w:b/>
          <w:bCs/>
          <w:iCs/>
          <w:color w:val="0070C0"/>
          <w:highlight w:val="green"/>
        </w:rPr>
        <w:t xml:space="preserve"> in th</w:t>
      </w:r>
      <w:r w:rsidR="00A47045">
        <w:rPr>
          <w:rFonts w:cstheme="minorHAnsi"/>
          <w:b/>
          <w:bCs/>
          <w:iCs/>
          <w:color w:val="0070C0"/>
          <w:highlight w:val="green"/>
        </w:rPr>
        <w:t xml:space="preserve">is </w:t>
      </w:r>
      <w:r w:rsidR="0094568E">
        <w:rPr>
          <w:rFonts w:cstheme="minorHAnsi"/>
          <w:b/>
          <w:bCs/>
          <w:iCs/>
          <w:color w:val="0070C0"/>
          <w:highlight w:val="green"/>
        </w:rPr>
        <w:t>C</w:t>
      </w:r>
      <w:r w:rsidR="00873BB1">
        <w:rPr>
          <w:rFonts w:cstheme="minorHAnsi"/>
          <w:b/>
          <w:bCs/>
          <w:iCs/>
          <w:color w:val="0070C0"/>
          <w:highlight w:val="green"/>
        </w:rPr>
        <w:t>hapter</w:t>
      </w:r>
      <w:r w:rsidR="00871DA5" w:rsidRPr="004D6E0C">
        <w:rPr>
          <w:rFonts w:cstheme="minorHAnsi"/>
          <w:b/>
          <w:bCs/>
          <w:iCs/>
          <w:color w:val="0070C0"/>
          <w:highlight w:val="green"/>
        </w:rPr>
        <w:t>?</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High Level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lastRenderedPageBreak/>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r w:rsidRPr="003377AC">
        <w:rPr>
          <w:rFonts w:eastAsiaTheme="minorEastAsia" w:cstheme="minorHAnsi"/>
        </w:rPr>
        <w:t>TeV”</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r w:rsidR="00D05894" w:rsidRPr="003377AC">
        <w:rPr>
          <w:rFonts w:cstheme="minorHAnsi"/>
          <w:b/>
          <w:iCs/>
          <w:strike/>
          <w:color w:val="C00000"/>
        </w:rPr>
        <w:t xml:space="preserve">, </w:t>
      </w:r>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quesiton</w:t>
      </w:r>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pT-modules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“as previously demonstrated by the Phase-I Calorimeter Trigger 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\rphi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Pr="003377AC">
        <w:rPr>
          <w:rFonts w:cstheme="minorHAnsi"/>
          <w:i/>
        </w:rPr>
        <w:t xml:space="preserve"> </w:t>
      </w:r>
      <w:r w:rsidRPr="003377AC">
        <w:rPr>
          <w:rFonts w:cstheme="minorHAnsi"/>
        </w:rPr>
        <w:t>[</w:t>
      </w:r>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w:t>
      </w:r>
      <w:r w:rsidR="00763A6E" w:rsidRPr="003377AC">
        <w:rPr>
          <w:rFonts w:cstheme="minorHAnsi"/>
        </w:rPr>
        <w:t>70</w:t>
      </w:r>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tracks </w:t>
      </w:r>
      <w:r w:rsidR="007D267B" w:rsidRPr="003377AC">
        <w:rPr>
          <w:rFonts w:cstheme="minorHAnsi"/>
          <w:b/>
          <w:color w:val="FF0000"/>
        </w:rPr>
        <w:t xml:space="preserve"> </w:t>
      </w:r>
      <w:r w:rsidR="009A79BC" w:rsidRPr="003377AC">
        <w:rPr>
          <w:rFonts w:cstheme="minorHAnsi"/>
          <w:b/>
          <w:color w:val="FF0000"/>
        </w:rPr>
        <w:t xml:space="preserve">degrade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r w:rsidR="00387CA9" w:rsidRPr="003377AC">
        <w:rPr>
          <w:rFonts w:cstheme="minorHAnsi"/>
          <w:b/>
          <w:color w:val="FF0000"/>
        </w:rPr>
        <w:t xml:space="preserve">simulation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for non-linear systems</w:t>
      </w:r>
      <w:r w:rsidR="0076378F" w:rsidRPr="003377AC">
        <w:rPr>
          <w:rFonts w:cstheme="minorHAnsi"/>
          <w:iCs/>
          <w:color w:val="FF0000"/>
        </w:rPr>
        <w:t xml:space="preserve"> </w:t>
      </w:r>
      <w:r w:rsidR="005E1F82" w:rsidRPr="003377AC">
        <w:rPr>
          <w:rFonts w:cstheme="minorHAnsi"/>
          <w:iCs/>
        </w:rPr>
        <w:t>,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filter, </w:t>
      </w:r>
      <w:r w:rsidR="005C2B13" w:rsidRPr="003377AC">
        <w:rPr>
          <w:rFonts w:cstheme="minorHAnsi"/>
          <w:b/>
          <w:iCs/>
          <w:strike/>
          <w:color w:val="FF0000"/>
        </w:rPr>
        <w:t xml:space="preserve"> </w:t>
      </w:r>
      <w:r w:rsidRPr="003377AC">
        <w:rPr>
          <w:rFonts w:cstheme="minorHAnsi"/>
          <w:iCs/>
        </w:rPr>
        <w:t>it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 xml:space="preserve">): </w:t>
      </w:r>
      <w:r w:rsidRPr="003377AC">
        <w:rPr>
          <w:rFonts w:cstheme="minorHAnsi"/>
          <w:i/>
        </w:rPr>
        <w:t xml:space="preserve"> </w:t>
      </w:r>
      <w:r w:rsidRPr="003377AC">
        <w:rPr>
          <w:rFonts w:cstheme="minorHAnsi"/>
        </w:rPr>
        <w:t>[</w:t>
      </w:r>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  </w:t>
      </w:r>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 xml:space="preserve">):  “…events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  </w:t>
      </w:r>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0072617A" w:rsidRPr="003377AC">
        <w:rPr>
          <w:rFonts w:cstheme="minorHAnsi"/>
        </w:rPr>
        <w:t>“</w:t>
      </w:r>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Pr="003377AC">
        <w:rPr>
          <w:rFonts w:cstheme="minorHAnsi"/>
          <w:i/>
        </w:rPr>
        <w:t xml:space="preserve"> </w:t>
      </w:r>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 xml:space="preserve">):  “…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s</w:t>
      </w:r>
      <w:r w:rsidR="00F8497A" w:rsidRPr="003377AC">
        <w:rPr>
          <w:rFonts w:cstheme="minorHAnsi"/>
          <w:iCs/>
          <w:u w:val="single"/>
          <w:vertAlign w:val="subscript"/>
        </w:rPr>
        <w:t>i</w:t>
      </w:r>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r w:rsidR="00F8497A" w:rsidRPr="003377AC">
        <w:rPr>
          <w:rFonts w:cstheme="minorHAnsi"/>
          <w:iCs/>
          <w:color w:val="7030A0"/>
          <w:u w:val="single"/>
        </w:rPr>
        <w:t>i</w:t>
      </w:r>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3C38A683" w:rsidR="0078341E" w:rsidRPr="00057F74" w:rsidRDefault="008242C2" w:rsidP="0078341E">
      <w:pPr>
        <w:pStyle w:val="ListParagraph"/>
        <w:numPr>
          <w:ilvl w:val="3"/>
          <w:numId w:val="1"/>
        </w:numPr>
        <w:rPr>
          <w:rFonts w:cstheme="minorHAnsi"/>
          <w:b/>
          <w:bCs/>
          <w:iCs/>
          <w:color w:val="0070C0"/>
        </w:rPr>
      </w:pPr>
      <w:r>
        <w:rPr>
          <w:rFonts w:cstheme="minorHAnsi"/>
          <w:iCs/>
        </w:rPr>
        <w:t xml:space="preserve">(Entire section/chapter where appropriate)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  “After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  [</w:t>
      </w:r>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r w:rsidR="00F70F46">
        <w:rPr>
          <w:rFonts w:cstheme="minorHAnsi"/>
          <w:b/>
          <w:color w:val="0070C0"/>
        </w:rPr>
        <w:t>Viva question,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r w:rsidRPr="006D4640">
        <w:rPr>
          <w:rFonts w:cstheme="minorHAnsi"/>
          <w:iCs/>
          <w:color w:val="7030A0"/>
        </w:rPr>
        <w:t>Questions</w:t>
      </w:r>
      <w:r w:rsidRPr="006D4640">
        <w:rPr>
          <w:rFonts w:cstheme="minorHAnsi"/>
          <w:iCs/>
        </w:rPr>
        <w:t>]  Figure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r w:rsidRPr="009279CA">
        <w:rPr>
          <w:rFonts w:cstheme="minorHAnsi"/>
          <w:iCs/>
          <w:color w:val="7030A0"/>
        </w:rPr>
        <w:t>Question</w:t>
      </w:r>
      <w:r w:rsidRPr="009279CA">
        <w:rPr>
          <w:rFonts w:cstheme="minorHAnsi"/>
          <w:iCs/>
        </w:rPr>
        <w:t>]  Figure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  “</w:t>
      </w:r>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  “</w:t>
      </w:r>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lastRenderedPageBreak/>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pT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  “… lower pT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2 </w:t>
      </w:r>
      <w:r w:rsidRPr="003377AC">
        <w:rPr>
          <w:rFonts w:cstheme="minorHAnsi"/>
          <w:iCs/>
        </w:rPr>
        <w:t xml:space="preserve"> (Page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  “The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1/pT</w:t>
      </w:r>
      <w:r w:rsidR="00AE7063" w:rsidRPr="003377AC">
        <w:rPr>
          <w:rFonts w:cstheme="minorHAnsi"/>
          <w:b/>
          <w:bCs/>
          <w:iCs/>
          <w:color w:val="0070C0"/>
        </w:rPr>
        <w:t xml:space="preserve">. Also correct Fig4.11 x-axis label from 1/Pt to 1/pT.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1/pT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  [</w:t>
      </w:r>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p</w:t>
      </w:r>
      <w:r w:rsidR="00BA5847" w:rsidRPr="003377AC">
        <w:rPr>
          <w:rFonts w:cstheme="minorHAnsi"/>
          <w:iCs/>
          <w:vertAlign w:val="subscript"/>
        </w:rPr>
        <w:t>T</w:t>
      </w:r>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lastRenderedPageBreak/>
        <w:t>Examiner</w:t>
      </w:r>
      <w:r w:rsidR="005E0395" w:rsidRPr="003377AC">
        <w:rPr>
          <w:rFonts w:cstheme="minorHAnsi"/>
          <w:b/>
          <w:iCs/>
          <w:color w:val="7030A0"/>
        </w:rPr>
        <w:t xml:space="preserve"> 1 </w:t>
      </w:r>
      <w:r w:rsidRPr="003377AC">
        <w:rPr>
          <w:rFonts w:cstheme="minorHAnsi"/>
          <w:iCs/>
        </w:rPr>
        <w:t xml:space="preserve">(Page 86):  “…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of both multiple scattering coefficients are superior across all p</w:t>
      </w:r>
      <w:r w:rsidRPr="00B24472">
        <w:rPr>
          <w:rFonts w:cstheme="minorHAnsi"/>
          <w:iCs/>
          <w:u w:val="single"/>
          <w:vertAlign w:val="subscript"/>
        </w:rPr>
        <w:t>T</w:t>
      </w:r>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1/p</w:t>
      </w:r>
      <w:r w:rsidR="006C7CBB" w:rsidRPr="00B24472">
        <w:rPr>
          <w:rFonts w:cstheme="minorHAnsi"/>
          <w:iCs/>
          <w:color w:val="7030A0"/>
          <w:vertAlign w:val="subscript"/>
        </w:rPr>
        <w:t>T</w:t>
      </w:r>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1/p</w:t>
      </w:r>
      <w:r w:rsidR="008D655A" w:rsidRPr="00B24472">
        <w:rPr>
          <w:rFonts w:cstheme="minorHAnsi"/>
          <w:iCs/>
          <w:color w:val="7030A0"/>
          <w:vertAlign w:val="subscript"/>
        </w:rPr>
        <w:t>T</w:t>
      </w:r>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7D4CE0E2" w:rsidR="0003421F" w:rsidRPr="00BA5C57" w:rsidRDefault="0003421F" w:rsidP="0092044E">
      <w:pPr>
        <w:pStyle w:val="ListParagraph"/>
        <w:numPr>
          <w:ilvl w:val="0"/>
          <w:numId w:val="4"/>
        </w:numPr>
        <w:rPr>
          <w:rFonts w:cstheme="minorHAnsi"/>
          <w:b/>
          <w:iCs/>
        </w:rPr>
      </w:pPr>
      <w:r w:rsidRPr="00724110">
        <w:rPr>
          <w:rFonts w:cstheme="minorHAnsi"/>
          <w:iCs/>
        </w:rPr>
        <w:t>Add LOTS of plots showing the efficiency of the various circumstances.</w:t>
      </w:r>
      <w:r w:rsidR="00B015BD" w:rsidRPr="00724110">
        <w:rPr>
          <w:rFonts w:cstheme="minorHAnsi"/>
          <w:iCs/>
        </w:rPr>
        <w:t xml:space="preserve"> </w:t>
      </w:r>
      <w:r w:rsidR="00B015BD" w:rsidRPr="00724110">
        <w:rPr>
          <w:rFonts w:cstheme="minorHAnsi"/>
          <w:b/>
          <w:iCs/>
          <w:color w:val="0070C0"/>
        </w:rPr>
        <w:t xml:space="preserve">Examiners also picked up on this: </w:t>
      </w:r>
      <w:r w:rsidR="00B015BD" w:rsidRPr="00724110">
        <w:rPr>
          <w:rFonts w:cstheme="minorHAnsi"/>
          <w:b/>
          <w:iCs/>
          <w:color w:val="7030A0"/>
        </w:rPr>
        <w:t>“maybe include performance plots.”</w:t>
      </w:r>
    </w:p>
    <w:p w14:paraId="521A22B4" w14:textId="6DB34E9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r w:rsidR="00B631CD" w:rsidRPr="003377AC">
        <w:rPr>
          <w:rFonts w:cstheme="minorHAnsi"/>
        </w:rPr>
        <w:t>opening paragraph</w:t>
      </w:r>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r w:rsidR="00BF4305" w:rsidRPr="003377AC">
        <w:rPr>
          <w:rFonts w:cstheme="minorHAnsi"/>
          <w:u w:val="single" w:color="7030A0"/>
        </w:rPr>
        <w:t xml:space="preserve">their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(wrt  underlined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lastRenderedPageBreak/>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r w:rsidR="00FD0F58" w:rsidRPr="003377AC">
        <w:rPr>
          <w:rFonts w:cstheme="minorHAnsi"/>
          <w:iCs/>
        </w:rPr>
        <w:t>the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r w:rsidRPr="003377AC">
        <w:rPr>
          <w:rFonts w:cstheme="minorHAnsi"/>
          <w:b/>
          <w:iCs/>
          <w:strike/>
          <w:color w:val="FF0000"/>
        </w:rPr>
        <w:t>one</w:t>
      </w:r>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underlined section wrt.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r w:rsidRPr="003377AC">
        <w:rPr>
          <w:rFonts w:cstheme="minorHAnsi"/>
          <w:b/>
          <w:iCs/>
          <w:strike/>
          <w:color w:val="FF0000"/>
        </w:rPr>
        <w:t>as</w:t>
      </w:r>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r w:rsidRPr="003377AC">
        <w:rPr>
          <w:rFonts w:cstheme="minorHAnsi"/>
          <w:b/>
          <w:iCs/>
          <w:strike/>
          <w:color w:val="FF0000"/>
        </w:rPr>
        <w:t>of</w:t>
      </w:r>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 xml:space="preserve">(Page 102): “The leading b-jet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pT &gt; </w:t>
      </w:r>
      <w:r w:rsidRPr="003377AC">
        <w:rPr>
          <w:rFonts w:cstheme="minorHAnsi"/>
          <w:b/>
          <w:color w:val="FF0000"/>
        </w:rPr>
        <w:t>35</w:t>
      </w:r>
      <w:r w:rsidRPr="003377AC">
        <w:rPr>
          <w:rFonts w:cstheme="minorHAnsi"/>
          <w:color w:val="FF0000"/>
        </w:rPr>
        <w:t xml:space="preserve"> </w:t>
      </w:r>
      <w:r w:rsidRPr="003377AC">
        <w:rPr>
          <w:rFonts w:cstheme="minorHAnsi"/>
        </w:rPr>
        <w:t>GeV(</w:t>
      </w:r>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pT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r w:rsidR="0008355C" w:rsidRPr="003377AC">
        <w:rPr>
          <w:rFonts w:cstheme="minorHAnsi"/>
        </w:rPr>
        <w:t xml:space="preserve">GeV(20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lastRenderedPageBreak/>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Meant that their variable shapes are similar without occupying the same analytical phase space “… background enriched control regions whose kinematic distributions are similar to the signal region's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Correct pT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tZq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sigma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r w:rsidR="007E1C99" w:rsidRPr="00301B48">
        <w:rPr>
          <w:rFonts w:cstheme="minorHAnsi"/>
        </w:rPr>
        <w:t xml:space="preserve">Stray </w:t>
      </w:r>
      <w:r w:rsidR="007E1C99" w:rsidRPr="00301B48">
        <w:rPr>
          <w:rFonts w:cstheme="minorHAnsi"/>
          <w:b/>
          <w:color w:val="FF0000"/>
        </w:rPr>
        <w:t>)</w:t>
      </w:r>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lastRenderedPageBreak/>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 </w:t>
      </w:r>
      <w:r w:rsidR="004640CA" w:rsidRPr="003377AC">
        <w:rPr>
          <w:rFonts w:cstheme="minorHAnsi"/>
        </w:rPr>
        <w:t>!M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(Page 106): “… control region</w:t>
      </w:r>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r w:rsidRPr="003E2219">
        <w:rPr>
          <w:rFonts w:cstheme="minorHAnsi"/>
          <w:iCs/>
          <w:u w:val="single" w:color="7030A0"/>
        </w:rPr>
        <w:t>raddi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 - </w:t>
      </w:r>
      <w:r w:rsidR="005557A7" w:rsidRPr="005557A7">
        <w:rPr>
          <w:b/>
          <w:iCs/>
          <w:color w:val="0070C0"/>
        </w:rPr>
        <w:t>a conversion veto - is applied for all working points. The photon to electron conversion veto tests if a pair of electron tracks originate from a common displaced vertex. Any electron which fails this criteria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w:t>
      </w:r>
      <w:r w:rsidR="0046329A" w:rsidRPr="000D29D0">
        <w:rPr>
          <w:rFonts w:cstheme="minorHAnsi"/>
          <w:b/>
          <w:iCs/>
          <w:color w:val="0070C0"/>
        </w:rPr>
        <w:lastRenderedPageBreak/>
        <w:t xml:space="preserve">(Z+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“﻿The values of the latter were set by the MVA determining the optimum values for a given selection efficiency, using simulated Z+jets and \ttbar+jets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n: i.e. the RMS along the η direction inside the 5x5 iη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Checked CMS twiki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482AE8" w:rsidRPr="003377AC">
        <w:rPr>
          <w:rFonts w:cstheme="minorHAnsi"/>
        </w:rPr>
        <w:t xml:space="preserve"> ):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r w:rsidRPr="003377AC">
        <w:rPr>
          <w:rFonts w:cstheme="minorHAnsi"/>
        </w:rPr>
        <w:t xml:space="preserve">Z+Jets and W+jets backgrounds: Rephrase title: </w:t>
      </w:r>
      <w:r w:rsidR="006C3723" w:rsidRPr="003377AC">
        <w:rPr>
          <w:rFonts w:cstheme="minorHAnsi"/>
          <w:b/>
          <w:color w:val="FF0000"/>
        </w:rPr>
        <w:t>Vector Boson in association with multijet backgrounds</w:t>
      </w:r>
      <w:r w:rsidR="00564507" w:rsidRPr="003377AC">
        <w:rPr>
          <w:rFonts w:cstheme="minorHAnsi"/>
          <w:b/>
          <w:color w:val="FF0000"/>
        </w:rPr>
        <w:t xml:space="preserve">. </w:t>
      </w:r>
      <w:r w:rsidR="00564507" w:rsidRPr="003377AC">
        <w:rPr>
          <w:rFonts w:cstheme="minorHAnsi"/>
          <w:b/>
          <w:color w:val="7030A0"/>
        </w:rPr>
        <w:t xml:space="preserve">Examiner 1 picked up on lower case jets for “W+jets”.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r w:rsidRPr="001C38D0">
        <w:rPr>
          <w:rFonts w:cstheme="minorHAnsi"/>
        </w:rPr>
        <w:t xml:space="preserve">multijet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 only ttbarZ</w:t>
      </w:r>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“…ttbarH</w:t>
      </w:r>
      <w:r w:rsidRPr="005F792C">
        <w:rPr>
          <w:rFonts w:cstheme="minorHAnsi"/>
          <w:b/>
          <w:iCs/>
          <w:color w:val="FF0000"/>
        </w:rPr>
        <w:t>[missing space]</w:t>
      </w:r>
      <w:r w:rsidRPr="005F792C">
        <w:rPr>
          <w:rFonts w:cstheme="minorHAnsi"/>
          <w:iCs/>
        </w:rPr>
        <w:t xml:space="preserve"> and tHq…”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lastRenderedPageBreak/>
        <w:t xml:space="preserve">Examiners </w:t>
      </w:r>
      <w:r w:rsidRPr="003377AC">
        <w:rPr>
          <w:rFonts w:cstheme="minorHAnsi"/>
          <w:iCs/>
        </w:rPr>
        <w:t xml:space="preserve">(Page 116): </w:t>
      </w:r>
      <w:r w:rsidR="000B0D7E" w:rsidRPr="003377AC">
        <w:rPr>
          <w:rFonts w:cstheme="minorHAnsi"/>
          <w:b/>
          <w:iCs/>
          <w:color w:val="7030A0"/>
        </w:rPr>
        <w:t>isr -&gt; ISR</w:t>
      </w:r>
      <w:r w:rsidR="000B0D7E" w:rsidRPr="003377AC">
        <w:rPr>
          <w:rFonts w:cstheme="minorHAnsi"/>
          <w:iCs/>
          <w:color w:val="7030A0"/>
        </w:rPr>
        <w:t xml:space="preserve"> </w:t>
      </w:r>
      <w:r w:rsidR="000B0D7E" w:rsidRPr="003377AC">
        <w:rPr>
          <w:rFonts w:cstheme="minorHAnsi"/>
          <w:iCs/>
        </w:rPr>
        <w:t xml:space="preserve">and </w:t>
      </w:r>
      <w:r w:rsidR="000B0D7E" w:rsidRPr="003377AC">
        <w:rPr>
          <w:rFonts w:cstheme="minorHAnsi"/>
          <w:b/>
          <w:iCs/>
          <w:color w:val="7030A0"/>
        </w:rPr>
        <w:t>fsr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 ”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r w:rsidRPr="00F224A9">
        <w:rPr>
          <w:rFonts w:cstheme="minorHAnsi"/>
          <w:iCs/>
        </w:rPr>
        <w:t xml:space="preserve">Miscalibrated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[ID/iso/reco for centrally derived corrections</w:t>
      </w:r>
      <w:r w:rsidR="00607CB9" w:rsidRPr="005E7C37">
        <w:rPr>
          <w:rFonts w:cstheme="minorHAnsi"/>
          <w:iCs/>
          <w:color w:val="0070C0"/>
        </w:rPr>
        <w:t>?</w:t>
      </w:r>
      <w:r w:rsidR="00736CB5" w:rsidRPr="005E7C37">
        <w:rPr>
          <w:rFonts w:cstheme="minorHAnsi"/>
          <w:iCs/>
          <w:color w:val="0070C0"/>
        </w:rPr>
        <w:t>]</w:t>
      </w:r>
    </w:p>
    <w:p w14:paraId="1467A37A" w14:textId="496D8D1A" w:rsidR="00607CB9" w:rsidRPr="00607CB9" w:rsidRDefault="00607CB9" w:rsidP="00A83DCF">
      <w:pPr>
        <w:pStyle w:val="ListParagraph"/>
        <w:numPr>
          <w:ilvl w:val="3"/>
          <w:numId w:val="1"/>
        </w:numPr>
        <w:rPr>
          <w:rFonts w:cstheme="minorHAnsi"/>
          <w:b/>
          <w:bCs/>
          <w:iCs/>
          <w:color w:val="0070C0"/>
          <w:highlight w:val="green"/>
        </w:rPr>
      </w:pPr>
      <w:r w:rsidRPr="00607CB9">
        <w:rPr>
          <w:rFonts w:cstheme="minorHAnsi"/>
          <w:b/>
          <w:bCs/>
          <w:iCs/>
          <w:color w:val="0070C0"/>
          <w:highlight w:val="green"/>
        </w:rPr>
        <w:t>Confirm if these are wanted? Surely</w:t>
      </w:r>
      <w:r w:rsidR="00864CDD">
        <w:rPr>
          <w:rFonts w:cstheme="minorHAnsi"/>
          <w:b/>
          <w:bCs/>
          <w:iCs/>
          <w:color w:val="0070C0"/>
          <w:highlight w:val="green"/>
        </w:rPr>
        <w:t xml:space="preserve"> examiners</w:t>
      </w:r>
      <w:r w:rsidRPr="00607CB9">
        <w:rPr>
          <w:rFonts w:cstheme="minorHAnsi"/>
          <w:b/>
          <w:bCs/>
          <w:iCs/>
          <w:color w:val="0070C0"/>
          <w:highlight w:val="green"/>
        </w:rPr>
        <w:t xml:space="preserve"> </w:t>
      </w:r>
      <w:r w:rsidR="00864CDD">
        <w:rPr>
          <w:rFonts w:cstheme="minorHAnsi"/>
          <w:b/>
          <w:bCs/>
          <w:iCs/>
          <w:color w:val="0070C0"/>
          <w:highlight w:val="green"/>
        </w:rPr>
        <w:t>want the plots for the trigger performance I created</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r w:rsidR="00340AE6" w:rsidRPr="00621B39">
        <w:rPr>
          <w:rFonts w:cstheme="minorHAnsi"/>
          <w:iCs/>
          <w:color w:val="7030A0"/>
        </w:rPr>
        <w:t>N</w:t>
      </w:r>
      <w:r w:rsidR="00340AE6" w:rsidRPr="00621B39">
        <w:rPr>
          <w:rFonts w:cstheme="minorHAnsi"/>
          <w:iCs/>
          <w:color w:val="7030A0"/>
          <w:vertAlign w:val="subscript"/>
        </w:rPr>
        <w:t>XTriggers+lepton triggers</w:t>
      </w:r>
      <w:r w:rsidR="003D2777" w:rsidRPr="00621B39">
        <w:rPr>
          <w:rFonts w:cstheme="minorHAnsi"/>
          <w:iCs/>
          <w:color w:val="7030A0"/>
        </w:rPr>
        <w:t xml:space="preserve">] </w:t>
      </w:r>
      <w:r w:rsidR="003D2777" w:rsidRPr="00621B39">
        <w:rPr>
          <w:rFonts w:cstheme="minorHAnsi"/>
          <w:iCs/>
          <w:color w:val="7030A0"/>
          <w:vertAlign w:val="subscript"/>
        </w:rPr>
        <w:t>-&gt;</w:t>
      </w:r>
      <w:r w:rsidR="00340AE6" w:rsidRPr="00621B39">
        <w:rPr>
          <w:rFonts w:cstheme="minorHAnsi"/>
          <w:iCs/>
          <w:color w:val="7030A0"/>
        </w:rPr>
        <w:t xml:space="preserve">  </w:t>
      </w:r>
      <w:r w:rsidR="0021069D" w:rsidRPr="00621B39">
        <w:rPr>
          <w:rFonts w:cstheme="minorHAnsi"/>
          <w:iCs/>
          <w:color w:val="7030A0"/>
        </w:rPr>
        <w:t>ε</w:t>
      </w:r>
      <w:r w:rsidR="0021069D" w:rsidRPr="00621B39">
        <w:rPr>
          <w:rFonts w:cstheme="minorHAnsi"/>
          <w:iCs/>
          <w:color w:val="7030A0"/>
          <w:vertAlign w:val="subscript"/>
        </w:rPr>
        <w:t>trigger</w:t>
      </w:r>
      <w:r w:rsidR="0021069D" w:rsidRPr="00621B39">
        <w:rPr>
          <w:rFonts w:cstheme="minorHAnsi"/>
          <w:iCs/>
          <w:color w:val="7030A0"/>
        </w:rPr>
        <w:t xml:space="preserve"> ≥ 0?”</w:t>
      </w:r>
    </w:p>
    <w:p w14:paraId="11AC1F3B" w14:textId="7A2F233E"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 not a correction? Was discussed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Reference already provided for, additional detail and plots (as functions of lepton pT)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Question: What about other control region? Z+jets?</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$ee$, $\mu\mu$ and $e \mu$ final states considered.</w:t>
      </w:r>
      <w:r>
        <w:rPr>
          <w:rFonts w:cstheme="minorHAnsi"/>
          <w:b/>
          <w:iCs/>
          <w:color w:val="0070C0"/>
        </w:rPr>
        <w:t>”</w:t>
      </w:r>
    </w:p>
    <w:p w14:paraId="0763F09F" w14:textId="05CD2B91"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r>
        <w:rPr>
          <w:rFonts w:cstheme="minorHAnsi"/>
          <w:b/>
          <w:bCs/>
          <w:iCs/>
          <w:color w:val="0070C0"/>
        </w:rPr>
        <w:t>Suspect v</w:t>
      </w:r>
      <w:r w:rsidRPr="0007081C">
        <w:rPr>
          <w:rFonts w:cstheme="minorHAnsi"/>
          <w:b/>
          <w:bCs/>
          <w:iCs/>
          <w:color w:val="0070C0"/>
        </w:rPr>
        <w:t>iva question</w:t>
      </w:r>
      <w:r>
        <w:rPr>
          <w:rFonts w:cstheme="minorHAnsi"/>
          <w:b/>
          <w:bCs/>
          <w:iCs/>
          <w:color w:val="0070C0"/>
        </w:rPr>
        <w:t>,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lastRenderedPageBreak/>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completely removing the W+jets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C55901" w:rsidRDefault="00DB643B" w:rsidP="00DB643B">
      <w:pPr>
        <w:pStyle w:val="ListParagraph"/>
        <w:numPr>
          <w:ilvl w:val="2"/>
          <w:numId w:val="1"/>
        </w:numPr>
        <w:rPr>
          <w:rFonts w:cstheme="minorHAnsi"/>
          <w:iCs/>
          <w:highlight w:val="green"/>
        </w:rPr>
      </w:pPr>
      <w:r w:rsidRPr="00C55901">
        <w:rPr>
          <w:rFonts w:cstheme="minorHAnsi"/>
          <w:b/>
          <w:iCs/>
          <w:color w:val="7030A0"/>
          <w:highlight w:val="green"/>
        </w:rPr>
        <w:t xml:space="preserve">Examiner 2 adds: Align columns on </w:t>
      </w:r>
      <w:r w:rsidRPr="00C55901">
        <w:rPr>
          <w:rFonts w:cstheme="minorHAnsi"/>
          <w:b/>
          <w:iCs/>
          <w:color w:val="7030A0"/>
          <w:highlight w:val="green"/>
          <w:u w:val="single"/>
        </w:rPr>
        <w:t>decimal points</w:t>
      </w:r>
      <w:r w:rsidRPr="00C55901">
        <w:rPr>
          <w:rFonts w:cstheme="minorHAnsi"/>
          <w:b/>
          <w:iCs/>
          <w:color w:val="7030A0"/>
          <w:highlight w:val="green"/>
        </w:rPr>
        <w:t>!</w:t>
      </w:r>
    </w:p>
    <w:p w14:paraId="519DBFE8" w14:textId="3BCC4FBB" w:rsidR="00C55901" w:rsidRPr="009B4D29" w:rsidRDefault="00C55901" w:rsidP="00C55901">
      <w:pPr>
        <w:pStyle w:val="ListParagraph"/>
        <w:numPr>
          <w:ilvl w:val="3"/>
          <w:numId w:val="1"/>
        </w:numPr>
        <w:rPr>
          <w:rFonts w:cstheme="minorHAnsi"/>
          <w:iCs/>
          <w:color w:val="0070C0"/>
          <w:highlight w:val="green"/>
        </w:rPr>
      </w:pPr>
      <w:r w:rsidRPr="009B4D29">
        <w:rPr>
          <w:rFonts w:cstheme="minorHAnsi"/>
          <w:b/>
          <w:iCs/>
          <w:color w:val="0070C0"/>
          <w:highlight w:val="green"/>
        </w:rPr>
        <w:t xml:space="preserve">Struggled to </w:t>
      </w:r>
      <w:r w:rsidR="009B4D29">
        <w:rPr>
          <w:rFonts w:cstheme="minorHAnsi"/>
          <w:b/>
          <w:iCs/>
          <w:color w:val="0070C0"/>
          <w:highlight w:val="green"/>
        </w:rPr>
        <w:t>implement</w:t>
      </w:r>
      <w:r w:rsidRPr="009B4D29">
        <w:rPr>
          <w:rFonts w:cstheme="minorHAnsi"/>
          <w:b/>
          <w:iCs/>
          <w:color w:val="0070C0"/>
          <w:highlight w:val="green"/>
        </w:rPr>
        <w:t xml:space="preserve"> thi</w:t>
      </w:r>
      <w:r w:rsidR="009B4D29">
        <w:rPr>
          <w:rFonts w:cstheme="minorHAnsi"/>
          <w:b/>
          <w:iCs/>
          <w:color w:val="0070C0"/>
          <w:highlight w:val="green"/>
        </w:rPr>
        <w:t>s</w:t>
      </w:r>
      <w:r w:rsidRPr="009B4D29">
        <w:rPr>
          <w:rFonts w:cstheme="minorHAnsi"/>
          <w:b/>
          <w:iCs/>
          <w:color w:val="0070C0"/>
          <w:highlight w:val="green"/>
        </w:rPr>
        <w:t>. Can persist if required?</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Only stat not system</w:t>
      </w:r>
      <w:r w:rsidR="00E759C4" w:rsidRPr="00835F61">
        <w:rPr>
          <w:rFonts w:cstheme="minorHAnsi"/>
          <w:b/>
          <w:iCs/>
          <w:color w:val="0070C0"/>
        </w:rPr>
        <w:t>[amtic errors]</w:t>
      </w:r>
    </w:p>
    <w:p w14:paraId="5679D248" w14:textId="1540F0AF" w:rsidR="00835F61" w:rsidRPr="00835F61" w:rsidRDefault="00835F61" w:rsidP="00835F61">
      <w:pPr>
        <w:pStyle w:val="ListParagraph"/>
        <w:numPr>
          <w:ilvl w:val="2"/>
          <w:numId w:val="1"/>
        </w:numPr>
        <w:rPr>
          <w:rFonts w:cstheme="minorHAnsi"/>
          <w:iCs/>
        </w:rPr>
      </w:pPr>
      <w:r w:rsidRPr="00835F61">
        <w:rPr>
          <w:rFonts w:cstheme="minorHAnsi"/>
          <w:b/>
          <w:iCs/>
          <w:color w:val="7030A0"/>
        </w:rPr>
        <w:t>General question/comment/observation. Clarified in viva.</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Q wrt.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5FA56798"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37AC75A" w14:textId="779C615C" w:rsidR="00562387" w:rsidRPr="00BE359C" w:rsidRDefault="00562387" w:rsidP="00562387">
      <w:pPr>
        <w:pStyle w:val="ListParagraph"/>
        <w:numPr>
          <w:ilvl w:val="1"/>
          <w:numId w:val="1"/>
        </w:numPr>
        <w:rPr>
          <w:rFonts w:cstheme="minorHAnsi"/>
          <w:iCs/>
        </w:rPr>
      </w:pPr>
      <w:r w:rsidRPr="00BE359C">
        <w:rPr>
          <w:rFonts w:cstheme="minorHAnsi"/>
          <w:iCs/>
        </w:rPr>
        <w:t>Z+jets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 </w:t>
      </w:r>
      <w:r w:rsidRPr="00BE359C">
        <w:rPr>
          <w:rFonts w:cstheme="minorHAnsi"/>
          <w:iCs/>
        </w:rPr>
        <w:t xml:space="preserve"> to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05EFA7F" w14:textId="3AC5E9E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r w:rsidR="00F32026" w:rsidRPr="005F792C">
        <w:rPr>
          <w:rFonts w:cstheme="minorHAnsi"/>
          <w:b/>
          <w:color w:val="FF0000"/>
        </w:rPr>
        <w:t xml:space="preserve">pT cuts </w:t>
      </w:r>
      <w:r w:rsidR="00A52B37" w:rsidRPr="005F792C">
        <w:rPr>
          <w:rFonts w:cstheme="minorHAnsi"/>
          <w:b/>
          <w:color w:val="FF0000"/>
        </w:rPr>
        <w:t>are</w:t>
      </w:r>
      <w:r w:rsidR="00F32026" w:rsidRPr="005F792C">
        <w:rPr>
          <w:rFonts w:cstheme="minorHAnsi"/>
          <w:b/>
          <w:color w:val="FF0000"/>
        </w:rPr>
        <w:t xml:space="preserve"> pT &gt; 35 and pT &gt;26 for e</w:t>
      </w:r>
      <w:r w:rsidR="00183A40" w:rsidRPr="005F792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lastRenderedPageBreak/>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uncert of </w:t>
      </w:r>
      <w:r w:rsidR="008C4862" w:rsidRPr="00615214">
        <w:rPr>
          <w:rFonts w:cstheme="minorHAnsi"/>
          <w:b/>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(Page 137): Star by Eqn 7.3</w:t>
      </w:r>
      <w:r w:rsidR="0027799A" w:rsidRPr="0027799A">
        <w:rPr>
          <w:rFonts w:cstheme="minorHAnsi"/>
          <w:iCs/>
        </w:rPr>
        <w:t xml:space="preserve">. </w:t>
      </w:r>
    </w:p>
    <w:p w14:paraId="6BAC48FE" w14:textId="22DC4B4C" w:rsidR="006E749D" w:rsidRPr="00854EEC"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34908131" w14:textId="5DAB5703" w:rsidR="00F60C4A" w:rsidRPr="00116D85" w:rsidRDefault="00854EEC" w:rsidP="00854EEC">
      <w:pPr>
        <w:pStyle w:val="ListParagraph"/>
        <w:numPr>
          <w:ilvl w:val="3"/>
          <w:numId w:val="1"/>
        </w:numPr>
        <w:rPr>
          <w:rFonts w:cstheme="minorHAnsi"/>
          <w:b/>
          <w:iCs/>
          <w:color w:val="00B050"/>
        </w:rPr>
      </w:pPr>
      <w:r>
        <w:rPr>
          <w:rFonts w:cstheme="minorHAnsi"/>
          <w:b/>
          <w:iCs/>
          <w:color w:val="4F81BD" w:themeColor="accent1"/>
        </w:rPr>
        <w:t xml:space="preserve">Expanded on ttbar and Z+jets bit with reference to </w:t>
      </w:r>
      <w:r w:rsidR="004B43DF">
        <w:rPr>
          <w:rFonts w:cstheme="minorHAnsi"/>
          <w:b/>
          <w:iCs/>
          <w:color w:val="4F81BD" w:themeColor="accent1"/>
        </w:rPr>
        <w:t xml:space="preserve">eta trigger efficiency </w:t>
      </w:r>
      <w:r w:rsidR="00673C03">
        <w:rPr>
          <w:rFonts w:cstheme="minorHAnsi"/>
          <w:b/>
          <w:iCs/>
          <w:color w:val="4F81BD" w:themeColor="accent1"/>
        </w:rPr>
        <w:t xml:space="preserve">plots in the </w:t>
      </w:r>
      <w:r>
        <w:rPr>
          <w:rFonts w:cstheme="minorHAnsi"/>
          <w:b/>
          <w:iCs/>
          <w:color w:val="4F81BD" w:themeColor="accent1"/>
        </w:rPr>
        <w:t>appendices</w:t>
      </w:r>
      <w:r w:rsidR="00F60C4A">
        <w:rPr>
          <w:rFonts w:cstheme="minorHAnsi"/>
          <w:b/>
          <w:iCs/>
          <w:color w:val="4F81BD" w:themeColor="accent1"/>
        </w:rPr>
        <w:t>.</w:t>
      </w:r>
      <w:r w:rsidR="006C6A2E">
        <w:rPr>
          <w:rFonts w:cstheme="minorHAnsi"/>
          <w:b/>
          <w:iCs/>
          <w:color w:val="4F81BD" w:themeColor="accent1"/>
        </w:rPr>
        <w:t xml:space="preserve"> Not included in main body due to spacing</w:t>
      </w:r>
      <w:r w:rsidR="00D22C23">
        <w:rPr>
          <w:rFonts w:cstheme="minorHAnsi"/>
          <w:b/>
          <w:iCs/>
          <w:color w:val="4F81BD" w:themeColor="accent1"/>
        </w:rPr>
        <w:t xml:space="preserve"> </w:t>
      </w:r>
      <w:r w:rsidR="00646B82">
        <w:rPr>
          <w:rFonts w:cstheme="minorHAnsi"/>
          <w:b/>
          <w:iCs/>
          <w:color w:val="4F81BD" w:themeColor="accent1"/>
        </w:rPr>
        <w:t>and those plots</w:t>
      </w:r>
      <w:r w:rsidR="00D22C23">
        <w:rPr>
          <w:rFonts w:cstheme="minorHAnsi"/>
          <w:b/>
          <w:iCs/>
          <w:color w:val="4F81BD" w:themeColor="accent1"/>
        </w:rPr>
        <w:t xml:space="preserve"> don’t add any new information.</w:t>
      </w:r>
    </w:p>
    <w:p w14:paraId="5E3419C6" w14:textId="2FDB2195" w:rsidR="00116D85" w:rsidRPr="00F60C4A" w:rsidRDefault="00116D85" w:rsidP="00854EEC">
      <w:pPr>
        <w:pStyle w:val="ListParagraph"/>
        <w:numPr>
          <w:ilvl w:val="3"/>
          <w:numId w:val="1"/>
        </w:numPr>
        <w:rPr>
          <w:rFonts w:cstheme="minorHAnsi"/>
          <w:b/>
          <w:iCs/>
          <w:color w:val="00B050"/>
        </w:rPr>
      </w:pPr>
      <w:r>
        <w:rPr>
          <w:rFonts w:cstheme="minorHAnsi"/>
          <w:b/>
          <w:iCs/>
          <w:color w:val="4F81BD" w:themeColor="accent1"/>
        </w:rPr>
        <w:t>Corrected typo for ee Z+jets stat uncert</w:t>
      </w:r>
      <w:r w:rsidR="000D525D">
        <w:rPr>
          <w:rFonts w:cstheme="minorHAnsi"/>
          <w:b/>
          <w:iCs/>
          <w:color w:val="4F81BD" w:themeColor="accent1"/>
        </w:rPr>
        <w:t xml:space="preserve"> value</w:t>
      </w:r>
      <w:r>
        <w:rPr>
          <w:rFonts w:cstheme="minorHAnsi"/>
          <w:b/>
          <w:iCs/>
          <w:color w:val="4F81BD" w:themeColor="accent1"/>
        </w:rPr>
        <w:t>.</w:t>
      </w:r>
    </w:p>
    <w:p w14:paraId="78416837" w14:textId="54EFB7A3" w:rsidR="00854EEC" w:rsidRPr="00854EEC" w:rsidRDefault="00F60C4A" w:rsidP="00854EEC">
      <w:pPr>
        <w:pStyle w:val="ListParagraph"/>
        <w:numPr>
          <w:ilvl w:val="3"/>
          <w:numId w:val="1"/>
        </w:numPr>
        <w:rPr>
          <w:rFonts w:cstheme="minorHAnsi"/>
          <w:b/>
          <w:iCs/>
          <w:color w:val="00B050"/>
        </w:rPr>
      </w:pPr>
      <w:r>
        <w:rPr>
          <w:rFonts w:cstheme="minorHAnsi"/>
          <w:b/>
          <w:iCs/>
          <w:color w:val="4F81BD" w:themeColor="accent1"/>
        </w:rPr>
        <w:t>Removed emu Z+jets entry due to lack of stats and usefulness given that Z doesn’t decay into emu</w:t>
      </w:r>
      <w:r w:rsidR="00854EEC" w:rsidRPr="0027799A">
        <w:rPr>
          <w:rFonts w:cstheme="minorHAnsi"/>
          <w:b/>
          <w:iCs/>
          <w:color w:val="4F81BD" w:themeColor="accent1"/>
        </w:rPr>
        <w:t>.</w:t>
      </w:r>
      <w:r w:rsidR="00854EEC">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28B55E5" w14:textId="209FFBD0" w:rsidR="00C55901" w:rsidRPr="00C55901" w:rsidRDefault="001E11DF" w:rsidP="00C55901">
      <w:pPr>
        <w:pStyle w:val="ListParagraph"/>
        <w:numPr>
          <w:ilvl w:val="4"/>
          <w:numId w:val="1"/>
        </w:numPr>
        <w:rPr>
          <w:rFonts w:cstheme="minorHAnsi"/>
          <w:b/>
          <w:iCs/>
          <w:color w:val="00B050"/>
          <w:highlight w:val="yellow"/>
        </w:rPr>
      </w:pPr>
      <w:r w:rsidRPr="001E11DF">
        <w:rPr>
          <w:rFonts w:cstheme="minorHAnsi"/>
          <w:b/>
          <w:iCs/>
          <w:color w:val="00B050"/>
          <w:highlight w:val="yellow"/>
        </w:rPr>
        <w:t>Awaiting feedback</w:t>
      </w:r>
      <w:r>
        <w:rPr>
          <w:rFonts w:cstheme="minorHAnsi"/>
          <w:b/>
          <w:iCs/>
          <w:color w:val="00B050"/>
          <w:highlight w:val="yellow"/>
        </w:rPr>
        <w:t xml:space="preserve"> for top contacts</w:t>
      </w:r>
      <w:r w:rsidR="009B4D29">
        <w:rPr>
          <w:rFonts w:cstheme="minorHAnsi"/>
          <w:b/>
          <w:iCs/>
          <w:color w:val="00B050"/>
          <w:highlight w:val="yellow"/>
        </w:rPr>
        <w:t xml:space="preserve"> as there’s confusion as to this informal recommendation made in the past.</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76AA44D"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I</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xml:space="preserve">, the set of options …” ?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lastRenderedPageBreak/>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define which is ee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“totHtOverPt”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r w:rsidRPr="00A90AAE">
        <w:rPr>
          <w:rFonts w:cstheme="minorHAnsi"/>
          <w:b/>
          <w:iCs/>
          <w:color w:val="F79646" w:themeColor="accent6"/>
        </w:rPr>
        <w:t xml:space="preserve">Corin: </w:t>
      </w:r>
      <w:r w:rsidRPr="00A90AAE">
        <w:rPr>
          <w:rFonts w:cstheme="minorHAnsi"/>
          <w:bCs/>
          <w:iCs/>
          <w:color w:val="F79646" w:themeColor="accent6"/>
        </w:rPr>
        <w:t>“basically everything starts on one big bin, then it it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min_signal_events: 0</w:t>
      </w:r>
    </w:p>
    <w:p w14:paraId="22BA46D2"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min_background_events: 1</w:t>
      </w:r>
    </w:p>
    <w:p w14:paraId="7564EB5E"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max_signal_error: 0.1</w:t>
      </w:r>
    </w:p>
    <w:p w14:paraId="35C79BB1" w14:textId="66E3D171" w:rsidR="00284686"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max_background_error: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causing~\cite{combineBinning}</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3377AC">
        <w:rPr>
          <w:rFonts w:cstheme="minorHAnsi"/>
          <w:i/>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lastRenderedPageBreak/>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28ECFFCE"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29B5B9B9" w:rsidR="00282148" w:rsidRPr="009A212E" w:rsidRDefault="00282148" w:rsidP="001B475E">
      <w:pPr>
        <w:pStyle w:val="ListParagraph"/>
        <w:numPr>
          <w:ilvl w:val="2"/>
          <w:numId w:val="1"/>
        </w:numPr>
        <w:rPr>
          <w:rFonts w:cstheme="minorHAnsi"/>
          <w:iCs/>
        </w:rPr>
      </w:pPr>
      <w:r w:rsidRPr="009A212E">
        <w:rPr>
          <w:rFonts w:cstheme="minorHAnsi"/>
          <w:iCs/>
        </w:rPr>
        <w:t>Page 158,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A5159F1"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Changed subsection title to “…” to better reflect that limits are not being set, but a measurement and its significance was made.</w:t>
      </w:r>
    </w:p>
    <w:p w14:paraId="7BEC262D" w14:textId="2034443F" w:rsidR="004F4C62" w:rsidRPr="009A212E"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r w:rsidRPr="009A212E">
        <w:rPr>
          <w:rFonts w:cstheme="minorHAnsi"/>
          <w:iCs/>
          <w:u w:val="single" w:color="7030A0"/>
        </w:rPr>
        <w:t>Asmiov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62483F2" w:rsidR="00D2167C" w:rsidRPr="009A212E" w:rsidRDefault="00D2167C" w:rsidP="00D2167C">
      <w:pPr>
        <w:pStyle w:val="ListParagraph"/>
        <w:numPr>
          <w:ilvl w:val="3"/>
          <w:numId w:val="1"/>
        </w:numPr>
        <w:rPr>
          <w:rFonts w:cstheme="minorHAnsi"/>
          <w:iCs/>
        </w:rPr>
      </w:pPr>
      <w:r w:rsidRPr="009A212E">
        <w:rPr>
          <w:rFonts w:cstheme="minorHAnsi"/>
          <w:b/>
          <w:iCs/>
          <w:color w:val="0070C0"/>
        </w:rPr>
        <w:t>Part viva question and part further explanation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 xml:space="preserve">“this concerns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2040B5E" w:rsidR="00553DBB" w:rsidRPr="009A212E" w:rsidRDefault="00553DBB" w:rsidP="00553DBB">
      <w:pPr>
        <w:pStyle w:val="ListParagraph"/>
        <w:numPr>
          <w:ilvl w:val="4"/>
          <w:numId w:val="1"/>
        </w:numPr>
        <w:rPr>
          <w:rFonts w:cstheme="minorHAnsi"/>
          <w:iCs/>
        </w:rPr>
      </w:pPr>
      <w:r w:rsidRPr="009A212E">
        <w:rPr>
          <w:rFonts w:cstheme="minorHAnsi"/>
          <w:b/>
          <w:iCs/>
          <w:color w:val="0070C0"/>
        </w:rPr>
        <w:t>Subsection now discusses on how signal strength measurement is made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r w:rsidRPr="004842B3">
        <w:rPr>
          <w:rFonts w:cstheme="minorHAnsi"/>
          <w:b/>
          <w:iCs/>
          <w:color w:val="7030A0"/>
        </w:rPr>
        <w:t xml:space="preserve">Also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under s+b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Discussion of other searches for tZq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033339" w:rsidRDefault="00033339" w:rsidP="00033339">
      <w:pPr>
        <w:pStyle w:val="ListParagraph"/>
        <w:numPr>
          <w:ilvl w:val="2"/>
          <w:numId w:val="1"/>
        </w:numPr>
        <w:rPr>
          <w:rFonts w:cstheme="minorHAnsi"/>
          <w:b/>
          <w:iCs/>
          <w:color w:val="7030A0"/>
        </w:rPr>
      </w:pPr>
      <w:r w:rsidRPr="00033339">
        <w:rPr>
          <w:rFonts w:cstheme="minorHAnsi"/>
          <w:b/>
          <w:iCs/>
          <w:color w:val="7030A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lastRenderedPageBreak/>
        <w:t>Summary of the tZq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 …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57E2DFBA"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35ADD270" w14:textId="12435437" w:rsidR="00EC7042" w:rsidRPr="00EC7042" w:rsidRDefault="00EC7042" w:rsidP="00EC7042">
      <w:pPr>
        <w:pStyle w:val="ListParagraph"/>
        <w:numPr>
          <w:ilvl w:val="1"/>
          <w:numId w:val="1"/>
        </w:numPr>
        <w:rPr>
          <w:rFonts w:cstheme="minorHAnsi"/>
          <w:b/>
          <w:bCs/>
          <w:iCs/>
          <w:color w:val="0070C0"/>
        </w:rPr>
      </w:pPr>
      <w:r>
        <w:rPr>
          <w:rFonts w:cstheme="minorHAnsi"/>
          <w:b/>
          <w:bCs/>
          <w:iCs/>
          <w:color w:val="0070C0"/>
        </w:rPr>
        <w:t>Added new text re. which uncertainty reductions would most improve the result.</w:t>
      </w:r>
      <w:bookmarkStart w:id="0" w:name="_GoBack"/>
      <w:bookmarkEnd w:id="0"/>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r w:rsidR="00025997" w:rsidRPr="003377AC">
        <w:rPr>
          <w:rFonts w:cstheme="minorHAnsi"/>
          <w:b/>
          <w:strike/>
          <w:color w:val="FF0000"/>
        </w:rPr>
        <w:t>and</w:t>
      </w:r>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Fix arxiv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r w:rsidRPr="003D1714">
        <w:rPr>
          <w:rFonts w:cstheme="minorHAnsi"/>
          <w:iCs/>
          <w:color w:val="7030A0"/>
        </w:rPr>
        <w:t>acclrateurs</w:t>
      </w:r>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Fixed various typos in imported bibtex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Professor Akram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Rajagopal Nilavalan</w:t>
      </w:r>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r w:rsidRPr="003377AC">
        <w:rPr>
          <w:rFonts w:cstheme="minorHAnsi"/>
          <w:sz w:val="24"/>
        </w:rPr>
        <w:t>tZq</w:t>
      </w:r>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Each stage of the analysis – Z+jets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Order importance of why search for tZq.</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Yukawa Coupling – coupling between scalar and dirac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Historically used to describe the nuclear force between nucleons (fermions) that’s mediated by pions (pseudoscalar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Explain ttH and tW/WH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Both tH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Chiral symmetry for vector gauge theories with massless dirac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Massive fermions breaks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Hireachy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 hierachy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Good EM energy, diphoton and dilelectron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Good MET and dijet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r w:rsidRPr="003377AC">
        <w:rPr>
          <w:rFonts w:cstheme="minorHAnsi"/>
          <w:sz w:val="24"/>
        </w:rPr>
        <w:t>Δp/p ~ 10% at p=1 TeV/c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r w:rsidRPr="003377AC">
        <w:rPr>
          <w:rFonts w:cstheme="minorHAnsi"/>
          <w:sz w:val="24"/>
        </w:rPr>
        <w:t>dp/p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HCAL – Tile calo</w:t>
      </w:r>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Tracker – pixel+strip+gas.</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increases MS, conversion, and showering (as if a calo)</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Feature extraction used for image analysis. Traditionally used to identify lines in an image</w:t>
      </w:r>
      <w:r w:rsidR="00A53444" w:rsidRPr="003377AC">
        <w:rPr>
          <w:rFonts w:cstheme="minorHAnsi"/>
          <w:sz w:val="24"/>
        </w:rPr>
        <w:t>, but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r-&gt;r</w:t>
      </w:r>
      <w:r w:rsidRPr="003377AC">
        <w:rPr>
          <w:rFonts w:cstheme="minorHAnsi"/>
          <w:sz w:val="24"/>
          <w:vertAlign w:val="subscript"/>
        </w:rPr>
        <w:t>T</w:t>
      </w:r>
      <w:r w:rsidRPr="003377AC">
        <w:rPr>
          <w:rFonts w:cstheme="minorHAnsi"/>
          <w:sz w:val="24"/>
        </w:rPr>
        <w:t xml:space="preserve"> and φ-&gt;φ</w:t>
      </w:r>
      <w:r w:rsidRPr="003377AC">
        <w:rPr>
          <w:rFonts w:cstheme="minorHAnsi"/>
          <w:sz w:val="24"/>
          <w:vertAlign w:val="subscript"/>
        </w:rPr>
        <w:t>T</w:t>
      </w:r>
      <w:r w:rsidRPr="003377AC">
        <w:rPr>
          <w:rFonts w:cstheme="minorHAnsi"/>
          <w:sz w:val="24"/>
        </w:rPr>
        <w:t>?</w:t>
      </w:r>
      <w:r w:rsidR="003B63D0" w:rsidRPr="003377AC">
        <w:rPr>
          <w:rFonts w:cstheme="minorHAnsi"/>
          <w:sz w:val="24"/>
        </w:rPr>
        <w:t xml:space="preserve"> Stub-line gradient is proportional to r</w:t>
      </w:r>
      <w:r w:rsidR="003B63D0" w:rsidRPr="003377AC">
        <w:rPr>
          <w:rFonts w:cstheme="minorHAnsi"/>
          <w:sz w:val="24"/>
          <w:vertAlign w:val="subscript"/>
        </w:rPr>
        <w:t>T</w:t>
      </w:r>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wrt.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r w:rsidRPr="003377AC">
        <w:rPr>
          <w:rFonts w:cstheme="minorHAnsi"/>
          <w:sz w:val="24"/>
        </w:rPr>
        <w:t>H</w:t>
      </w:r>
      <w:r w:rsidRPr="003377AC">
        <w:rPr>
          <w:rFonts w:cstheme="minorHAnsi"/>
          <w:sz w:val="24"/>
          <w:vertAlign w:val="subscript"/>
        </w:rPr>
        <w:t>k</w:t>
      </w:r>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Kalman Gain = {0,1}. If K~1, measurement is accurate and est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filter:</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r w:rsidRPr="003377AC">
        <w:rPr>
          <w:rFonts w:cstheme="minorHAnsi"/>
          <w:sz w:val="24"/>
        </w:rPr>
        <w:t>Tracklet: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factori</w:t>
      </w:r>
      <w:r w:rsidR="00AC7A3B" w:rsidRPr="003377AC">
        <w:rPr>
          <w:rFonts w:cstheme="minorHAnsi"/>
          <w:sz w:val="24"/>
        </w:rPr>
        <w:t>s</w:t>
      </w:r>
      <w:r w:rsidRPr="003377AC">
        <w:rPr>
          <w:rFonts w:cstheme="minorHAnsi"/>
          <w:sz w:val="24"/>
        </w:rPr>
        <w:t>able</w:t>
      </w:r>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Model of hadronistation.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r w:rsidRPr="003377AC">
        <w:rPr>
          <w:rFonts w:cstheme="minorHAnsi"/>
          <w:sz w:val="24"/>
        </w:rPr>
        <w:t>T</w:t>
      </w:r>
      <w:r w:rsidR="00E14C9A" w:rsidRPr="003377AC">
        <w:rPr>
          <w:rFonts w:cstheme="minorHAnsi"/>
          <w:sz w:val="24"/>
        </w:rPr>
        <w:t xml:space="preserve">hus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What is the GSF algo?</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Bethe-Heitler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Describe jet reco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Cone a</w:t>
      </w:r>
      <w:r w:rsidR="00134CA6" w:rsidRPr="003377AC">
        <w:rPr>
          <w:rFonts w:cstheme="minorHAnsi"/>
          <w:sz w:val="24"/>
        </w:rPr>
        <w:t>lgos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Find the distance between particles i and j and between i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Consider all i and j, if the smallest distance is d</w:t>
      </w:r>
      <w:r w:rsidRPr="003377AC">
        <w:rPr>
          <w:rFonts w:cstheme="minorHAnsi"/>
          <w:sz w:val="24"/>
          <w:vertAlign w:val="subscript"/>
        </w:rPr>
        <w:t>ij</w:t>
      </w:r>
      <w:r w:rsidR="0072526A" w:rsidRPr="003377AC">
        <w:rPr>
          <w:rFonts w:cstheme="minorHAnsi"/>
          <w:sz w:val="24"/>
        </w:rPr>
        <w:t>,</w:t>
      </w:r>
      <w:r w:rsidRPr="003377AC">
        <w:rPr>
          <w:rFonts w:cstheme="minorHAnsi"/>
          <w:sz w:val="24"/>
        </w:rPr>
        <w:t xml:space="preserve"> then </w:t>
      </w:r>
      <w:r w:rsidR="00B50DE2" w:rsidRPr="003377AC">
        <w:rPr>
          <w:rFonts w:cstheme="minorHAnsi"/>
          <w:sz w:val="24"/>
        </w:rPr>
        <w:t>combine i and j and find the next smallest.</w:t>
      </w:r>
    </w:p>
    <w:p w14:paraId="17CF3525" w14:textId="77777777" w:rsidR="006F3786" w:rsidRPr="003377AC" w:rsidRDefault="00F95536"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F95536"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If smallest distance is diB, remove particle i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Parameter “p” governs relative powers of energy vs geometrical scales to distinguish kT (=1), C/A (</w:t>
      </w:r>
      <w:r w:rsidR="00DD2C40" w:rsidRPr="003377AC">
        <w:rPr>
          <w:rFonts w:cstheme="minorHAnsi"/>
          <w:sz w:val="24"/>
        </w:rPr>
        <w:t>=0) and anit-kT (=-1) algos.</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 xml:space="preserve">Anti-kT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IR divergences: i)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r w:rsidRPr="003377AC">
        <w:rPr>
          <w:rFonts w:cstheme="minorHAnsi"/>
          <w:sz w:val="24"/>
        </w:rPr>
        <w:t>i)</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M and FxFx)</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r w:rsidRPr="003377AC">
        <w:rPr>
          <w:rFonts w:cstheme="minorHAnsi"/>
          <w:sz w:val="24"/>
        </w:rPr>
        <w:t>p</w:t>
      </w:r>
      <w:r w:rsidRPr="003377AC">
        <w:rPr>
          <w:rFonts w:cstheme="minorHAnsi"/>
          <w:sz w:val="24"/>
          <w:vertAlign w:val="subscript"/>
        </w:rPr>
        <w:t>T</w:t>
      </w:r>
      <w:r w:rsidRPr="003377AC">
        <w:rPr>
          <w:rFonts w:cstheme="minorHAnsi"/>
          <w:sz w:val="24"/>
        </w:rPr>
        <w:t xml:space="preserve"> threshold at which ME partons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Matching threshold depends on tuned parameter h</w:t>
      </w:r>
      <w:r w:rsidRPr="003377AC">
        <w:rPr>
          <w:rFonts w:cstheme="minorHAnsi"/>
          <w:sz w:val="24"/>
          <w:vertAlign w:val="subscript"/>
        </w:rPr>
        <w:t>damp</w:t>
      </w:r>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mTop.</w:t>
      </w:r>
    </w:p>
    <w:p w14:paraId="29A764B0" w14:textId="77777777" w:rsidR="00377EF6" w:rsidRPr="003377AC" w:rsidRDefault="00377EF6" w:rsidP="00EB171A">
      <w:pPr>
        <w:pStyle w:val="ListParagraph"/>
        <w:numPr>
          <w:ilvl w:val="1"/>
          <w:numId w:val="2"/>
        </w:numPr>
        <w:rPr>
          <w:rFonts w:cstheme="minorHAnsi"/>
          <w:sz w:val="24"/>
        </w:rPr>
      </w:pPr>
      <w:r w:rsidRPr="003377AC">
        <w:rPr>
          <w:rFonts w:cstheme="minorHAnsi"/>
          <w:sz w:val="24"/>
        </w:rPr>
        <w:t>Madgraph_aMC@NLO uses MLM and FxFx</w:t>
      </w:r>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r w:rsidRPr="003377AC">
        <w:rPr>
          <w:rFonts w:cstheme="minorHAnsi"/>
          <w:sz w:val="24"/>
        </w:rPr>
        <w:t>FxFx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MLM = runs shower, obtains Sudakov suppression and rejects event if any emission &gt; t</w:t>
      </w:r>
      <w:r w:rsidRPr="003377AC">
        <w:rPr>
          <w:rFonts w:cstheme="minorHAnsi"/>
          <w:sz w:val="24"/>
          <w:vertAlign w:val="subscript"/>
        </w:rPr>
        <w:t>cut</w:t>
      </w:r>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shower emissions to jets using Q</w:t>
      </w:r>
      <w:r w:rsidR="00BA7E54" w:rsidRPr="003377AC">
        <w:rPr>
          <w:rFonts w:cstheme="minorHAnsi"/>
          <w:sz w:val="24"/>
          <w:vertAlign w:val="superscript"/>
        </w:rPr>
        <w:t>jet</w:t>
      </w:r>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with events kept if each jet matches to one parton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parameters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r w:rsidRPr="003377AC">
        <w:t>Uncert is then the quadratic sum of the uncerts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Punch-through = high energy pions producing energetic secondary particles that escape HCAL+Solenoid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/Z+jets/ttbar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r w:rsidRPr="003377AC">
              <w:rPr>
                <w:rFonts w:cstheme="minorHAnsi"/>
                <w:sz w:val="24"/>
              </w:rPr>
              <w:t>tZq</w:t>
            </w:r>
          </w:p>
        </w:tc>
        <w:tc>
          <w:tcPr>
            <w:tcW w:w="1759" w:type="dxa"/>
          </w:tcPr>
          <w:p w14:paraId="3779C55E" w14:textId="77777777" w:rsidR="00576411" w:rsidRPr="003377AC" w:rsidRDefault="00576411" w:rsidP="00FA581C">
            <w:pPr>
              <w:pStyle w:val="ListParagraph"/>
              <w:ind w:left="0"/>
              <w:rPr>
                <w:rFonts w:cstheme="minorHAnsi"/>
                <w:sz w:val="24"/>
              </w:rPr>
            </w:pPr>
            <w:r w:rsidRPr="003377AC">
              <w:rPr>
                <w:rFonts w:cstheme="minorHAnsi"/>
                <w:sz w:val="24"/>
              </w:rPr>
              <w:t>Z+jets (LO)</w:t>
            </w:r>
          </w:p>
        </w:tc>
        <w:tc>
          <w:tcPr>
            <w:tcW w:w="1586" w:type="dxa"/>
          </w:tcPr>
          <w:p w14:paraId="55957C6A" w14:textId="77777777" w:rsidR="00576411" w:rsidRPr="003377AC" w:rsidRDefault="00576411" w:rsidP="00FA581C">
            <w:pPr>
              <w:pStyle w:val="ListParagraph"/>
              <w:ind w:left="0"/>
              <w:rPr>
                <w:rFonts w:cstheme="minorHAnsi"/>
                <w:sz w:val="24"/>
              </w:rPr>
            </w:pPr>
            <w:r w:rsidRPr="003377AC">
              <w:rPr>
                <w:rFonts w:cstheme="minorHAnsi"/>
                <w:sz w:val="24"/>
              </w:rPr>
              <w:t>Z+jets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from nBjet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W-&gt;bq impact results? ~0.9% for reco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bias, but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How does XGBoost differ</w:t>
      </w:r>
      <w:r w:rsidR="00223F9B" w:rsidRPr="003377AC">
        <w:rPr>
          <w:rFonts w:cstheme="minorHAnsi"/>
          <w:sz w:val="24"/>
        </w:rPr>
        <w:t xml:space="preserve"> from other gradient boosting algos?</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AUROC recorded at each step – used to select top “n” features, which for less then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Gaussian process is a set of random variables that the vector of the variables are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Log normal  =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Past tZq:</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8 TeV:</w:t>
      </w:r>
      <w:r w:rsidR="00ED5805" w:rsidRPr="003377AC">
        <w:rPr>
          <w:rFonts w:cstheme="minorHAnsi"/>
          <w:sz w:val="24"/>
        </w:rPr>
        <w:t xml:space="preserve"> Searched for SM and FCNC tZ(q)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13 TeV:</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Lepton pT cuts are flavour blind.</w:t>
      </w:r>
    </w:p>
    <w:p w14:paraId="21144D69" w14:textId="16D620C3" w:rsidR="00012C7C" w:rsidRPr="003377AC" w:rsidRDefault="00012C7C" w:rsidP="00012C7C">
      <w:pPr>
        <w:pStyle w:val="ListParagraph"/>
        <w:numPr>
          <w:ilvl w:val="4"/>
          <w:numId w:val="2"/>
        </w:numPr>
        <w:rPr>
          <w:rFonts w:cstheme="minorHAnsi"/>
          <w:sz w:val="24"/>
        </w:rPr>
      </w:pPr>
      <w:r w:rsidRPr="003377AC">
        <w:rPr>
          <w:rFonts w:cstheme="minorHAnsi"/>
          <w:sz w:val="24"/>
        </w:rPr>
        <w:t>mZ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Ttbar verification and CRs and diboson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r w:rsidRPr="003377AC">
        <w:rPr>
          <w:rFonts w:cstheme="minorHAnsi"/>
          <w:sz w:val="24"/>
        </w:rPr>
        <w:t>ttZ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signal/ttZ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Current tZq:</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R, rel iso, rel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85(92)%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12(8)%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Alterative deep NN trained, but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238D5" w14:textId="77777777" w:rsidR="00F95536" w:rsidRDefault="00F95536" w:rsidP="007420B7">
      <w:pPr>
        <w:spacing w:after="0" w:line="240" w:lineRule="auto"/>
      </w:pPr>
      <w:r>
        <w:separator/>
      </w:r>
    </w:p>
  </w:endnote>
  <w:endnote w:type="continuationSeparator" w:id="0">
    <w:p w14:paraId="021E896D" w14:textId="77777777" w:rsidR="00F95536" w:rsidRDefault="00F95536"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78341E" w:rsidRDefault="0078341E">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78341E" w:rsidRDefault="00783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210FB" w14:textId="77777777" w:rsidR="00F95536" w:rsidRDefault="00F95536" w:rsidP="007420B7">
      <w:pPr>
        <w:spacing w:after="0" w:line="240" w:lineRule="auto"/>
      </w:pPr>
      <w:r>
        <w:separator/>
      </w:r>
    </w:p>
  </w:footnote>
  <w:footnote w:type="continuationSeparator" w:id="0">
    <w:p w14:paraId="70182699" w14:textId="77777777" w:rsidR="00F95536" w:rsidRDefault="00F95536"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57F74"/>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CEB"/>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5BED"/>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90D"/>
    <w:rsid w:val="00285E5D"/>
    <w:rsid w:val="00286BDA"/>
    <w:rsid w:val="0028721D"/>
    <w:rsid w:val="00290E42"/>
    <w:rsid w:val="00292940"/>
    <w:rsid w:val="00297853"/>
    <w:rsid w:val="002A03C7"/>
    <w:rsid w:val="002A0AC6"/>
    <w:rsid w:val="002A0E69"/>
    <w:rsid w:val="002A135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10B"/>
    <w:rsid w:val="004C73F9"/>
    <w:rsid w:val="004D01C7"/>
    <w:rsid w:val="004D1830"/>
    <w:rsid w:val="004D26EF"/>
    <w:rsid w:val="004D2AC4"/>
    <w:rsid w:val="004D4270"/>
    <w:rsid w:val="004D449C"/>
    <w:rsid w:val="004D5198"/>
    <w:rsid w:val="004D5338"/>
    <w:rsid w:val="004D5762"/>
    <w:rsid w:val="004D57A0"/>
    <w:rsid w:val="004D614A"/>
    <w:rsid w:val="004D6DC4"/>
    <w:rsid w:val="004D6E0C"/>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6506"/>
    <w:rsid w:val="005A7215"/>
    <w:rsid w:val="005A7636"/>
    <w:rsid w:val="005B14FB"/>
    <w:rsid w:val="005B4D6B"/>
    <w:rsid w:val="005B62B5"/>
    <w:rsid w:val="005B6F58"/>
    <w:rsid w:val="005B7474"/>
    <w:rsid w:val="005B7F8F"/>
    <w:rsid w:val="005C141C"/>
    <w:rsid w:val="005C1F32"/>
    <w:rsid w:val="005C2A37"/>
    <w:rsid w:val="005C2B13"/>
    <w:rsid w:val="005C4198"/>
    <w:rsid w:val="005C7462"/>
    <w:rsid w:val="005C7521"/>
    <w:rsid w:val="005C7BA2"/>
    <w:rsid w:val="005D03A9"/>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7CB9"/>
    <w:rsid w:val="00610888"/>
    <w:rsid w:val="0061138B"/>
    <w:rsid w:val="00614EA0"/>
    <w:rsid w:val="00615214"/>
    <w:rsid w:val="00616DDA"/>
    <w:rsid w:val="006174A5"/>
    <w:rsid w:val="0062013C"/>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5434"/>
    <w:rsid w:val="006875E6"/>
    <w:rsid w:val="00687A0A"/>
    <w:rsid w:val="00692B5F"/>
    <w:rsid w:val="00697B97"/>
    <w:rsid w:val="006A1132"/>
    <w:rsid w:val="006A1843"/>
    <w:rsid w:val="006A2BA3"/>
    <w:rsid w:val="006A3DBF"/>
    <w:rsid w:val="006A4EB1"/>
    <w:rsid w:val="006A5265"/>
    <w:rsid w:val="006A597F"/>
    <w:rsid w:val="006A6C11"/>
    <w:rsid w:val="006A72B5"/>
    <w:rsid w:val="006B059A"/>
    <w:rsid w:val="006B176A"/>
    <w:rsid w:val="006C0A30"/>
    <w:rsid w:val="006C1310"/>
    <w:rsid w:val="006C3723"/>
    <w:rsid w:val="006C4D46"/>
    <w:rsid w:val="006C5514"/>
    <w:rsid w:val="006C5C61"/>
    <w:rsid w:val="006C6A2E"/>
    <w:rsid w:val="006C7638"/>
    <w:rsid w:val="006C7CBB"/>
    <w:rsid w:val="006D023C"/>
    <w:rsid w:val="006D10C9"/>
    <w:rsid w:val="006D207A"/>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81EAF"/>
    <w:rsid w:val="0078307D"/>
    <w:rsid w:val="0078341E"/>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7A72"/>
    <w:rsid w:val="00820620"/>
    <w:rsid w:val="0082098E"/>
    <w:rsid w:val="008216D7"/>
    <w:rsid w:val="00822C8A"/>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4CDD"/>
    <w:rsid w:val="00867158"/>
    <w:rsid w:val="00867191"/>
    <w:rsid w:val="00867335"/>
    <w:rsid w:val="0087142F"/>
    <w:rsid w:val="0087155A"/>
    <w:rsid w:val="00871DA5"/>
    <w:rsid w:val="00873BB1"/>
    <w:rsid w:val="00873D2E"/>
    <w:rsid w:val="00874D3E"/>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4B80"/>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4C63"/>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4568E"/>
    <w:rsid w:val="00951276"/>
    <w:rsid w:val="009512FA"/>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4011"/>
    <w:rsid w:val="0099551B"/>
    <w:rsid w:val="00995F05"/>
    <w:rsid w:val="00996109"/>
    <w:rsid w:val="009972BB"/>
    <w:rsid w:val="009A0AC0"/>
    <w:rsid w:val="009A212E"/>
    <w:rsid w:val="009A42E8"/>
    <w:rsid w:val="009A79BC"/>
    <w:rsid w:val="009B020A"/>
    <w:rsid w:val="009B17B6"/>
    <w:rsid w:val="009B2B50"/>
    <w:rsid w:val="009B4D29"/>
    <w:rsid w:val="009B5E73"/>
    <w:rsid w:val="009B634F"/>
    <w:rsid w:val="009B7065"/>
    <w:rsid w:val="009B7F8C"/>
    <w:rsid w:val="009C1AAD"/>
    <w:rsid w:val="009C2457"/>
    <w:rsid w:val="009C4CFC"/>
    <w:rsid w:val="009C5230"/>
    <w:rsid w:val="009C6446"/>
    <w:rsid w:val="009C715F"/>
    <w:rsid w:val="009D0D7F"/>
    <w:rsid w:val="009D25A0"/>
    <w:rsid w:val="009D347E"/>
    <w:rsid w:val="009D35C5"/>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20FA9"/>
    <w:rsid w:val="00B2193B"/>
    <w:rsid w:val="00B24472"/>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359C"/>
    <w:rsid w:val="00BE6B48"/>
    <w:rsid w:val="00BF0D32"/>
    <w:rsid w:val="00BF2152"/>
    <w:rsid w:val="00BF21BA"/>
    <w:rsid w:val="00BF2255"/>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EE0"/>
    <w:rsid w:val="00C96E58"/>
    <w:rsid w:val="00C97281"/>
    <w:rsid w:val="00CA356D"/>
    <w:rsid w:val="00CA36DC"/>
    <w:rsid w:val="00CA4352"/>
    <w:rsid w:val="00CA54E7"/>
    <w:rsid w:val="00CA56FF"/>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5045"/>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5B4B"/>
    <w:rsid w:val="00DC692C"/>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57E"/>
    <w:rsid w:val="00E74793"/>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C7042"/>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F01F0E"/>
    <w:rsid w:val="00F0298B"/>
    <w:rsid w:val="00F037CE"/>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DD0"/>
    <w:rsid w:val="00F93F47"/>
    <w:rsid w:val="00F94616"/>
    <w:rsid w:val="00F94665"/>
    <w:rsid w:val="00F95536"/>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ACA"/>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22726-AE01-4540-B86D-DF31643B3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4018</TotalTime>
  <Pages>30</Pages>
  <Words>8921</Words>
  <Characters>50853</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1748</cp:revision>
  <dcterms:created xsi:type="dcterms:W3CDTF">2019-01-22T23:16:00Z</dcterms:created>
  <dcterms:modified xsi:type="dcterms:W3CDTF">2019-09-10T22:27:00Z</dcterms:modified>
</cp:coreProperties>
</file>