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Interview List — The Target Trap</w:t>
      </w:r>
    </w:p>
    <w:p/>
    <w:p>
      <w:pPr>
        <w:pStyle w:val="Heading1"/>
      </w:pPr>
      <w:r>
        <w:t>Chapter 1 — Introduction: Goodhart's Law and the Target Trap</w:t>
      </w:r>
    </w:p>
    <w:p>
      <w:r>
        <w:rPr>
          <w:i/>
        </w:rPr>
        <w:t>No named interviewees yet.</w:t>
      </w:r>
    </w:p>
    <w:p/>
    <w:p>
      <w:pPr>
        <w:pStyle w:val="Heading1"/>
      </w:pPr>
      <w:r>
        <w:t>Chapter 2 — The Spirit of the Game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</w:rPr>
              <w:t>Email / Contact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</w:rPr>
              <w:t>Tom / Dave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Done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Response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</w:rPr>
              <w:t>Interview Date</w:t>
            </w:r>
          </w:p>
        </w:tc>
      </w:tr>
      <w:tr>
        <w:tc>
          <w:tcPr>
            <w:tcW w:type="dxa" w:w="2268"/>
          </w:tcPr>
          <w:p>
            <w:r>
              <w:t>Jason Wilcox</w:t>
            </w:r>
          </w:p>
        </w:tc>
        <w:tc>
          <w:tcPr>
            <w:tcW w:type="dxa" w:w="4252"/>
          </w:tcPr>
          <w:p>
            <w:r>
              <w:t>manutd.com/en/contact-us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Tom</w:t>
            </w:r>
          </w:p>
        </w:tc>
        <w:tc>
          <w:tcPr>
            <w:tcW w:type="dxa" w:w="850"/>
          </w:tcPr>
          <w:p/>
        </w:tc>
        <w:tc>
          <w:tcPr>
            <w:tcW w:type="dxa" w:w="1417"/>
          </w:tcPr>
          <w:p/>
        </w:tc>
        <w:tc>
          <w:tcPr>
            <w:tcW w:type="dxa" w:w="1587"/>
          </w:tcPr>
          <w:p/>
        </w:tc>
      </w:tr>
      <w:tr>
        <w:tc>
          <w:tcPr>
            <w:tcW w:type="dxa" w:w="2268"/>
          </w:tcPr>
          <w:p>
            <w:r>
              <w:t>Daisy Christodoulou</w:t>
            </w:r>
          </w:p>
        </w:tc>
        <w:tc>
          <w:tcPr>
            <w:tcW w:type="dxa" w:w="4252"/>
          </w:tcPr>
          <w:p>
            <w:r>
              <w:t>daisychristodoulou.com / @daisychristo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Tom</w:t>
            </w:r>
          </w:p>
        </w:tc>
        <w:tc>
          <w:tcPr>
            <w:tcW w:type="dxa" w:w="850"/>
          </w:tcPr>
          <w:p/>
        </w:tc>
        <w:tc>
          <w:tcPr>
            <w:tcW w:type="dxa" w:w="1417"/>
          </w:tcPr>
          <w:p/>
        </w:tc>
        <w:tc>
          <w:tcPr>
            <w:tcW w:type="dxa" w:w="1587"/>
          </w:tcPr>
          <w:p/>
        </w:tc>
      </w:tr>
      <w:tr>
        <w:tc>
          <w:tcPr>
            <w:tcW w:type="dxa" w:w="2268"/>
          </w:tcPr>
          <w:p>
            <w:r>
              <w:t>Tom Holland</w:t>
            </w:r>
          </w:p>
        </w:tc>
        <w:tc>
          <w:tcPr>
            <w:tcW w:type="dxa" w:w="4252"/>
          </w:tcPr>
          <w:p>
            <w:r>
              <w:t>theia@kbjmanagement.co.uk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Tom</w:t>
            </w:r>
          </w:p>
        </w:tc>
        <w:tc>
          <w:tcPr>
            <w:tcW w:type="dxa" w:w="850"/>
          </w:tcPr>
          <w:p/>
        </w:tc>
        <w:tc>
          <w:tcPr>
            <w:tcW w:type="dxa" w:w="1417"/>
          </w:tcPr>
          <w:p/>
        </w:tc>
        <w:tc>
          <w:tcPr>
            <w:tcW w:type="dxa" w:w="1587"/>
          </w:tcPr>
          <w:p/>
        </w:tc>
      </w:tr>
      <w:tr>
        <w:tc>
          <w:tcPr>
            <w:tcW w:type="dxa" w:w="2268"/>
          </w:tcPr>
          <w:p>
            <w:r>
              <w:t>Rob Eastaway</w:t>
            </w:r>
          </w:p>
        </w:tc>
        <w:tc>
          <w:tcPr>
            <w:tcW w:type="dxa" w:w="4252"/>
          </w:tcPr>
          <w:p>
            <w:r>
              <w:t>robeastaway.com (contact form)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Tom</w:t>
            </w:r>
          </w:p>
        </w:tc>
        <w:tc>
          <w:tcPr>
            <w:tcW w:type="dxa" w:w="850"/>
          </w:tcPr>
          <w:p/>
        </w:tc>
        <w:tc>
          <w:tcPr>
            <w:tcW w:type="dxa" w:w="1417"/>
          </w:tcPr>
          <w:p/>
        </w:tc>
        <w:tc>
          <w:tcPr>
            <w:tcW w:type="dxa" w:w="1587"/>
          </w:tcPr>
          <w:p/>
        </w:tc>
      </w:tr>
      <w:tr>
        <w:tc>
          <w:tcPr>
            <w:tcW w:type="dxa" w:w="2268"/>
          </w:tcPr>
          <w:p>
            <w:r>
              <w:t>Football historian</w:t>
            </w:r>
          </w:p>
        </w:tc>
        <w:tc>
          <w:tcPr>
            <w:tcW w:type="dxa" w:w="4252"/>
          </w:tcPr>
          <w:p>
            <w:r>
              <w:t>TBC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850"/>
          </w:tcPr>
          <w:p/>
        </w:tc>
        <w:tc>
          <w:tcPr>
            <w:tcW w:type="dxa" w:w="1417"/>
          </w:tcPr>
          <w:p/>
        </w:tc>
        <w:tc>
          <w:tcPr>
            <w:tcW w:type="dxa" w:w="1587"/>
          </w:tcPr>
          <w:p/>
        </w:tc>
      </w:tr>
    </w:tbl>
    <w:p/>
    <w:p>
      <w:pPr>
        <w:pStyle w:val="Heading1"/>
      </w:pPr>
      <w:r>
        <w:t>Chapter 3 — Management, KPIs, and Metric Fixation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</w:rPr>
              <w:t>Email / Contact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</w:rPr>
              <w:t>Tom / Dave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Done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Response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</w:rPr>
              <w:t>Interview Date</w:t>
            </w:r>
          </w:p>
        </w:tc>
      </w:tr>
      <w:tr>
        <w:tc>
          <w:tcPr>
            <w:tcW w:type="dxa" w:w="2268"/>
          </w:tcPr>
          <w:p>
            <w:r>
              <w:t>Jamie Douglass</w:t>
            </w:r>
          </w:p>
        </w:tc>
        <w:tc>
          <w:tcPr>
            <w:tcW w:type="dxa" w:w="4252"/>
          </w:tcPr>
          <w:p>
            <w:r>
              <w:t>handelsbanken.co.uk/en/about-us/press-and-media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Dave</w:t>
            </w:r>
          </w:p>
        </w:tc>
        <w:tc>
          <w:tcPr>
            <w:tcW w:type="dxa" w:w="850"/>
          </w:tcPr>
          <w:p/>
        </w:tc>
        <w:tc>
          <w:tcPr>
            <w:tcW w:type="dxa" w:w="1417"/>
          </w:tcPr>
          <w:p/>
        </w:tc>
        <w:tc>
          <w:tcPr>
            <w:tcW w:type="dxa" w:w="1587"/>
          </w:tcPr>
          <w:p/>
        </w:tc>
      </w:tr>
      <w:tr>
        <w:tc>
          <w:tcPr>
            <w:tcW w:type="dxa" w:w="2268"/>
          </w:tcPr>
          <w:p>
            <w:r>
              <w:t>A CEO</w:t>
            </w:r>
          </w:p>
        </w:tc>
        <w:tc>
          <w:tcPr>
            <w:tcW w:type="dxa" w:w="4252"/>
          </w:tcPr>
          <w:p>
            <w:r>
              <w:t>TBC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850"/>
          </w:tcPr>
          <w:p/>
        </w:tc>
        <w:tc>
          <w:tcPr>
            <w:tcW w:type="dxa" w:w="1417"/>
          </w:tcPr>
          <w:p/>
        </w:tc>
        <w:tc>
          <w:tcPr>
            <w:tcW w:type="dxa" w:w="1587"/>
          </w:tcPr>
          <w:p/>
        </w:tc>
      </w:tr>
    </w:tbl>
    <w:p/>
    <w:p>
      <w:pPr>
        <w:pStyle w:val="Heading1"/>
      </w:pPr>
      <w:r>
        <w:t>Chapter 4 — Education and Perverse Incentives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</w:rPr>
              <w:t>Email / Contact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</w:rPr>
              <w:t>Tom / Dave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Done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Response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</w:rPr>
              <w:t>Interview Date</w:t>
            </w:r>
          </w:p>
        </w:tc>
      </w:tr>
      <w:tr>
        <w:tc>
          <w:tcPr>
            <w:tcW w:type="dxa" w:w="2268"/>
          </w:tcPr>
          <w:p>
            <w:r>
              <w:t>Tony Blair</w:t>
            </w:r>
          </w:p>
        </w:tc>
        <w:tc>
          <w:tcPr>
            <w:tcW w:type="dxa" w:w="4252"/>
          </w:tcPr>
          <w:p>
            <w:r>
              <w:t>mediabids@institute.global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Tom</w:t>
            </w:r>
          </w:p>
        </w:tc>
        <w:tc>
          <w:tcPr>
            <w:tcW w:type="dxa" w:w="850"/>
          </w:tcPr>
          <w:p/>
        </w:tc>
        <w:tc>
          <w:tcPr>
            <w:tcW w:type="dxa" w:w="1417"/>
          </w:tcPr>
          <w:p/>
        </w:tc>
        <w:tc>
          <w:tcPr>
            <w:tcW w:type="dxa" w:w="1587"/>
          </w:tcPr>
          <w:p/>
        </w:tc>
      </w:tr>
      <w:tr>
        <w:tc>
          <w:tcPr>
            <w:tcW w:type="dxa" w:w="2268"/>
          </w:tcPr>
          <w:p>
            <w:r>
              <w:t>Former Minister</w:t>
            </w:r>
          </w:p>
        </w:tc>
        <w:tc>
          <w:tcPr>
            <w:tcW w:type="dxa" w:w="4252"/>
          </w:tcPr>
          <w:p>
            <w:r>
              <w:t>TBC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850"/>
          </w:tcPr>
          <w:p/>
        </w:tc>
        <w:tc>
          <w:tcPr>
            <w:tcW w:type="dxa" w:w="1417"/>
          </w:tcPr>
          <w:p/>
        </w:tc>
        <w:tc>
          <w:tcPr>
            <w:tcW w:type="dxa" w:w="1587"/>
          </w:tcPr>
          <w:p/>
        </w:tc>
      </w:tr>
    </w:tbl>
    <w:p/>
    <w:p>
      <w:pPr>
        <w:pStyle w:val="Heading1"/>
      </w:pPr>
      <w:r>
        <w:t>Chapter 5 — Health Policy and the Cobra Effect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</w:rPr>
              <w:t>Email / Contact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</w:rPr>
              <w:t>Tom / Dave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Done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Response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</w:rPr>
              <w:t>Interview Date</w:t>
            </w:r>
          </w:p>
        </w:tc>
      </w:tr>
      <w:tr>
        <w:tc>
          <w:tcPr>
            <w:tcW w:type="dxa" w:w="2268"/>
          </w:tcPr>
          <w:p>
            <w:r>
              <w:t>Nick Westmoreland</w:t>
            </w:r>
          </w:p>
        </w:tc>
        <w:tc>
          <w:tcPr>
            <w:tcW w:type="dxa" w:w="4252"/>
          </w:tcPr>
          <w:p>
            <w:r>
              <w:t>TBC — contact Dave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Dave</w:t>
            </w:r>
          </w:p>
        </w:tc>
        <w:tc>
          <w:tcPr>
            <w:tcW w:type="dxa" w:w="850"/>
          </w:tcPr>
          <w:p/>
        </w:tc>
        <w:tc>
          <w:tcPr>
            <w:tcW w:type="dxa" w:w="1417"/>
          </w:tcPr>
          <w:p/>
        </w:tc>
        <w:tc>
          <w:tcPr>
            <w:tcW w:type="dxa" w:w="1587"/>
          </w:tcPr>
          <w:p/>
        </w:tc>
      </w:tr>
    </w:tbl>
    <w:p/>
    <w:p>
      <w:pPr>
        <w:pStyle w:val="Heading1"/>
      </w:pPr>
      <w:r>
        <w:t>Chapter 6 — Law, Rules, and Loopholes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</w:rPr>
              <w:t>Email / Contact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</w:rPr>
              <w:t>Tom / Dave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Done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Response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</w:rPr>
              <w:t>Interview Date</w:t>
            </w:r>
          </w:p>
        </w:tc>
      </w:tr>
      <w:tr>
        <w:tc>
          <w:tcPr>
            <w:tcW w:type="dxa" w:w="2268"/>
          </w:tcPr>
          <w:p>
            <w:r>
              <w:t>Nick Hoggard</w:t>
            </w:r>
          </w:p>
        </w:tc>
        <w:tc>
          <w:tcPr>
            <w:tcW w:type="dxa" w:w="4252"/>
          </w:tcPr>
          <w:p>
            <w:r>
              <w:t>TBC — contact Dave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Dave</w:t>
            </w:r>
          </w:p>
        </w:tc>
        <w:tc>
          <w:tcPr>
            <w:tcW w:type="dxa" w:w="850"/>
          </w:tcPr>
          <w:p/>
        </w:tc>
        <w:tc>
          <w:tcPr>
            <w:tcW w:type="dxa" w:w="1417"/>
          </w:tcPr>
          <w:p/>
        </w:tc>
        <w:tc>
          <w:tcPr>
            <w:tcW w:type="dxa" w:w="1587"/>
          </w:tcPr>
          <w:p/>
        </w:tc>
      </w:tr>
    </w:tbl>
    <w:p/>
    <w:p>
      <w:pPr>
        <w:pStyle w:val="Heading1"/>
      </w:pPr>
      <w:r>
        <w:t>Chapter 7 — Publication Bias and Research Incentives</w:t>
      </w:r>
    </w:p>
    <w:p>
      <w:r>
        <w:rPr>
          <w:i/>
        </w:rPr>
        <w:t>No named interviewees yet.</w:t>
      </w:r>
    </w:p>
    <w:p/>
    <w:p>
      <w:pPr>
        <w:pStyle w:val="Heading1"/>
      </w:pPr>
      <w:r>
        <w:t>Chapter 8 — Universities, Rankings, and Mission Drift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</w:rPr>
              <w:t>Email / Contact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</w:rPr>
              <w:t>Tom / Dave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Done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Response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</w:rPr>
              <w:t>Interview Date</w:t>
            </w:r>
          </w:p>
        </w:tc>
      </w:tr>
      <w:tr>
        <w:tc>
          <w:tcPr>
            <w:tcW w:type="dxa" w:w="2268"/>
          </w:tcPr>
          <w:p>
            <w:r>
              <w:t>Former HE minister</w:t>
            </w:r>
          </w:p>
        </w:tc>
        <w:tc>
          <w:tcPr>
            <w:tcW w:type="dxa" w:w="4252"/>
          </w:tcPr>
          <w:p>
            <w:r>
              <w:t>TBC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850"/>
          </w:tcPr>
          <w:p/>
        </w:tc>
        <w:tc>
          <w:tcPr>
            <w:tcW w:type="dxa" w:w="1417"/>
          </w:tcPr>
          <w:p/>
        </w:tc>
        <w:tc>
          <w:tcPr>
            <w:tcW w:type="dxa" w:w="1587"/>
          </w:tcPr>
          <w:p/>
        </w:tc>
      </w:tr>
      <w:tr>
        <w:tc>
          <w:tcPr>
            <w:tcW w:type="dxa" w:w="2268"/>
          </w:tcPr>
          <w:p>
            <w:r>
              <w:t>University VC</w:t>
            </w:r>
          </w:p>
        </w:tc>
        <w:tc>
          <w:tcPr>
            <w:tcW w:type="dxa" w:w="4252"/>
          </w:tcPr>
          <w:p>
            <w:r>
              <w:t>TBC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850"/>
          </w:tcPr>
          <w:p/>
        </w:tc>
        <w:tc>
          <w:tcPr>
            <w:tcW w:type="dxa" w:w="1417"/>
          </w:tcPr>
          <w:p/>
        </w:tc>
        <w:tc>
          <w:tcPr>
            <w:tcW w:type="dxa" w:w="1587"/>
          </w:tcPr>
          <w:p/>
        </w:tc>
      </w:tr>
    </w:tbl>
    <w:p/>
    <w:p>
      <w:pPr>
        <w:pStyle w:val="Heading1"/>
      </w:pPr>
      <w:r>
        <w:t>Chapter 9 — Coordination Failure and Catastrophic Risk</w:t>
      </w:r>
    </w:p>
    <w:p>
      <w:r>
        <w:rPr>
          <w:i/>
        </w:rPr>
        <w:t>No named interviewees yet.</w:t>
      </w:r>
    </w:p>
    <w:p/>
    <w:p>
      <w:pPr>
        <w:pStyle w:val="Heading1"/>
      </w:pPr>
      <w:r>
        <w:t>Chapter 10 — Wine Scores and Corruption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</w:rPr>
              <w:t>Email / Contact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</w:rPr>
              <w:t>Tom / Dave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Done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Response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</w:rPr>
              <w:t>Interview Date</w:t>
            </w:r>
          </w:p>
        </w:tc>
      </w:tr>
      <w:tr>
        <w:tc>
          <w:tcPr>
            <w:tcW w:type="dxa" w:w="2268"/>
          </w:tcPr>
          <w:p>
            <w:r>
              <w:t>Jancis Robinson</w:t>
            </w:r>
          </w:p>
        </w:tc>
        <w:tc>
          <w:tcPr>
            <w:tcW w:type="dxa" w:w="4252"/>
          </w:tcPr>
          <w:p>
            <w:r>
              <w:t>support@jancisrobinson.com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Tom</w:t>
            </w:r>
          </w:p>
        </w:tc>
        <w:tc>
          <w:tcPr>
            <w:tcW w:type="dxa" w:w="850"/>
          </w:tcPr>
          <w:p/>
        </w:tc>
        <w:tc>
          <w:tcPr>
            <w:tcW w:type="dxa" w:w="1417"/>
          </w:tcPr>
          <w:p/>
        </w:tc>
        <w:tc>
          <w:tcPr>
            <w:tcW w:type="dxa" w:w="1587"/>
          </w:tcPr>
          <w:p/>
        </w:tc>
      </w:tr>
      <w:tr>
        <w:tc>
          <w:tcPr>
            <w:tcW w:type="dxa" w:w="2268"/>
          </w:tcPr>
          <w:p>
            <w:r>
              <w:t>Jamie Goode</w:t>
            </w:r>
          </w:p>
        </w:tc>
        <w:tc>
          <w:tcPr>
            <w:tcW w:type="dxa" w:w="4252"/>
          </w:tcPr>
          <w:p>
            <w:r>
              <w:t>jamie@wineanorak.com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Tom</w:t>
            </w:r>
          </w:p>
        </w:tc>
        <w:tc>
          <w:tcPr>
            <w:tcW w:type="dxa" w:w="850"/>
          </w:tcPr>
          <w:p/>
        </w:tc>
        <w:tc>
          <w:tcPr>
            <w:tcW w:type="dxa" w:w="1417"/>
          </w:tcPr>
          <w:p/>
        </w:tc>
        <w:tc>
          <w:tcPr>
            <w:tcW w:type="dxa" w:w="1587"/>
          </w:tcPr>
          <w:p/>
        </w:tc>
      </w:tr>
    </w:tbl>
    <w:p/>
    <w:p>
      <w:pPr>
        <w:pStyle w:val="Heading1"/>
      </w:pPr>
      <w:r>
        <w:t>Chapter 11 — Gamification and Social Media</w:t>
      </w:r>
    </w:p>
    <w:p>
      <w:r>
        <w:rPr>
          <w:i/>
        </w:rPr>
        <w:t>No named interviewees yet.</w:t>
      </w:r>
    </w:p>
    <w:p/>
    <w:p>
      <w:pPr>
        <w:pStyle w:val="Heading1"/>
      </w:pPr>
      <w:r>
        <w:t>Chapter 12 — Self-help: Fixing Your Own Incentives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</w:rPr>
              <w:t>Email / Contact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</w:rPr>
              <w:t>Tom / Dave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Done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Response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</w:rPr>
              <w:t>Interview Date</w:t>
            </w:r>
          </w:p>
        </w:tc>
      </w:tr>
      <w:tr>
        <w:tc>
          <w:tcPr>
            <w:tcW w:type="dxa" w:w="2268"/>
          </w:tcPr>
          <w:p>
            <w:r>
              <w:t>John Van Reenen</w:t>
            </w:r>
          </w:p>
        </w:tc>
        <w:tc>
          <w:tcPr>
            <w:tcW w:type="dxa" w:w="4252"/>
          </w:tcPr>
          <w:p>
            <w:r>
              <w:t>j.vanreenen@lse.ac.uk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Dave</w:t>
            </w:r>
          </w:p>
        </w:tc>
        <w:tc>
          <w:tcPr>
            <w:tcW w:type="dxa" w:w="850"/>
          </w:tcPr>
          <w:p/>
        </w:tc>
        <w:tc>
          <w:tcPr>
            <w:tcW w:type="dxa" w:w="1417"/>
          </w:tcPr>
          <w:p/>
        </w:tc>
        <w:tc>
          <w:tcPr>
            <w:tcW w:type="dxa" w:w="1587"/>
          </w:tcPr>
          <w:p/>
        </w:tc>
      </w:tr>
      <w:tr>
        <w:tc>
          <w:tcPr>
            <w:tcW w:type="dxa" w:w="2268"/>
          </w:tcPr>
          <w:p>
            <w:r>
              <w:t>Imran Rasul</w:t>
            </w:r>
          </w:p>
        </w:tc>
        <w:tc>
          <w:tcPr>
            <w:tcW w:type="dxa" w:w="4252"/>
          </w:tcPr>
          <w:p>
            <w:r>
              <w:t>i.rasul@ucl.ac.uk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Dave</w:t>
            </w:r>
          </w:p>
        </w:tc>
        <w:tc>
          <w:tcPr>
            <w:tcW w:type="dxa" w:w="850"/>
          </w:tcPr>
          <w:p/>
        </w:tc>
        <w:tc>
          <w:tcPr>
            <w:tcW w:type="dxa" w:w="1417"/>
          </w:tcPr>
          <w:p/>
        </w:tc>
        <w:tc>
          <w:tcPr>
            <w:tcW w:type="dxa" w:w="1587"/>
          </w:tcPr>
          <w:p/>
        </w:tc>
      </w:tr>
    </w:tbl>
    <w:p/>
    <w:p>
      <w:pPr>
        <w:pStyle w:val="Heading1"/>
      </w:pPr>
      <w:r>
        <w:t>Chapter 13 — Central Banks and Time Inconsistency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</w:rPr>
              <w:t>Email / Contact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</w:rPr>
              <w:t>Tom / Dave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Done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Response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</w:rPr>
              <w:t>Interview Date</w:t>
            </w:r>
          </w:p>
        </w:tc>
      </w:tr>
      <w:tr>
        <w:tc>
          <w:tcPr>
            <w:tcW w:type="dxa" w:w="2268"/>
          </w:tcPr>
          <w:p>
            <w:r>
              <w:t>Tom Sargent</w:t>
            </w:r>
          </w:p>
        </w:tc>
        <w:tc>
          <w:tcPr>
            <w:tcW w:type="dxa" w:w="4252"/>
          </w:tcPr>
          <w:p>
            <w:r>
              <w:t>thomas.sargent@nyu.edu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Dave</w:t>
            </w:r>
          </w:p>
        </w:tc>
        <w:tc>
          <w:tcPr>
            <w:tcW w:type="dxa" w:w="850"/>
          </w:tcPr>
          <w:p/>
        </w:tc>
        <w:tc>
          <w:tcPr>
            <w:tcW w:type="dxa" w:w="1417"/>
          </w:tcPr>
          <w:p/>
        </w:tc>
        <w:tc>
          <w:tcPr>
            <w:tcW w:type="dxa" w:w="1587"/>
          </w:tcPr>
          <w:p/>
        </w:tc>
      </w:tr>
      <w:tr>
        <w:tc>
          <w:tcPr>
            <w:tcW w:type="dxa" w:w="2268"/>
          </w:tcPr>
          <w:p>
            <w:r>
              <w:t>Finn Kydland</w:t>
            </w:r>
          </w:p>
        </w:tc>
        <w:tc>
          <w:tcPr>
            <w:tcW w:type="dxa" w:w="4252"/>
          </w:tcPr>
          <w:p>
            <w:r>
              <w:t>kydland@econ.ucsb.edu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Dave</w:t>
            </w:r>
          </w:p>
        </w:tc>
        <w:tc>
          <w:tcPr>
            <w:tcW w:type="dxa" w:w="850"/>
          </w:tcPr>
          <w:p/>
        </w:tc>
        <w:tc>
          <w:tcPr>
            <w:tcW w:type="dxa" w:w="1417"/>
          </w:tcPr>
          <w:p/>
        </w:tc>
        <w:tc>
          <w:tcPr>
            <w:tcW w:type="dxa" w:w="1587"/>
          </w:tcPr>
          <w:p/>
        </w:tc>
      </w:tr>
    </w:tbl>
    <w:p/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