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FF665" w14:textId="77777777" w:rsidR="00F06F27" w:rsidRPr="00F06F27" w:rsidRDefault="00F06F27" w:rsidP="00F06F27">
      <w:r w:rsidRPr="00F06F27">
        <w:t>This research project will use the PLIDA Core Modules to examine how macroeconomic conditions affect Indigenous employment, wages, and job stability. These modules provide critical demographic, location, relationship, and administrative data that will support the longitudinal tracking of Indigenous employment outcomes across different economic conditions.</w:t>
      </w:r>
    </w:p>
    <w:p w14:paraId="47BC6804" w14:textId="77777777" w:rsidR="00F06F27" w:rsidRPr="00F06F27" w:rsidRDefault="00F06F27" w:rsidP="00F06F27">
      <w:r w:rsidRPr="00F06F27">
        <w:t>Use of Core Demographics Module</w:t>
      </w:r>
    </w:p>
    <w:p w14:paraId="21EF4DCD" w14:textId="77777777" w:rsidR="00F06F27" w:rsidRPr="00F06F27" w:rsidRDefault="00F06F27" w:rsidP="00F06F27">
      <w:r w:rsidRPr="00F06F27">
        <w:t>The Core Demographics module provides derived demographic data from multiple sources, including the Australian Taxation Office (ATO) Client Register, Centrelink (DOMINO), Medicare Consumer Directory, Death Registrations, and the Census. This module is necessary to:</w:t>
      </w:r>
    </w:p>
    <w:p w14:paraId="74887DF9" w14:textId="77777777" w:rsidR="00F06F27" w:rsidRPr="00F06F27" w:rsidRDefault="00F06F27" w:rsidP="00F06F27">
      <w:pPr>
        <w:numPr>
          <w:ilvl w:val="0"/>
          <w:numId w:val="1"/>
        </w:numPr>
      </w:pPr>
      <w:r w:rsidRPr="00F06F27">
        <w:t>Identify Indigenous individuals in the dataset to examine employment patterns across business cycles.</w:t>
      </w:r>
    </w:p>
    <w:p w14:paraId="3355A4C1" w14:textId="77777777" w:rsidR="00F06F27" w:rsidRPr="00F06F27" w:rsidRDefault="00F06F27" w:rsidP="00F06F27">
      <w:pPr>
        <w:numPr>
          <w:ilvl w:val="0"/>
          <w:numId w:val="1"/>
        </w:numPr>
      </w:pPr>
      <w:r w:rsidRPr="00F06F27">
        <w:t>Control for key demographic characteristics such as age, gender, and education level in employment regressions.</w:t>
      </w:r>
    </w:p>
    <w:p w14:paraId="779E5E25" w14:textId="77777777" w:rsidR="00F06F27" w:rsidRPr="00F06F27" w:rsidRDefault="00F06F27" w:rsidP="00F06F27">
      <w:pPr>
        <w:numPr>
          <w:ilvl w:val="0"/>
          <w:numId w:val="1"/>
        </w:numPr>
      </w:pPr>
      <w:r w:rsidRPr="00F06F27">
        <w:t>Track employment participation over time, ensuring that changes in workforce status are accurately captured.</w:t>
      </w:r>
    </w:p>
    <w:p w14:paraId="118EB013" w14:textId="77777777" w:rsidR="00F06F27" w:rsidRPr="00F06F27" w:rsidRDefault="00F06F27" w:rsidP="00F06F27">
      <w:r w:rsidRPr="00F06F27">
        <w:t>Use of Core Locations Module</w:t>
      </w:r>
    </w:p>
    <w:p w14:paraId="2A057B55" w14:textId="77777777" w:rsidR="00F06F27" w:rsidRPr="00F06F27" w:rsidRDefault="00F06F27" w:rsidP="00F06F27">
      <w:r w:rsidRPr="00F06F27">
        <w:t>The Core Locations module integrates address and geographic information from the ABS Address Register, ATO Client Register, Centrelink (DOMINO), and Medicare Consumer Directory. This module is critical for:</w:t>
      </w:r>
    </w:p>
    <w:p w14:paraId="2F5928B9" w14:textId="77777777" w:rsidR="00F06F27" w:rsidRPr="00F06F27" w:rsidRDefault="00F06F27" w:rsidP="00F06F27">
      <w:pPr>
        <w:numPr>
          <w:ilvl w:val="0"/>
          <w:numId w:val="2"/>
        </w:numPr>
      </w:pPr>
      <w:r w:rsidRPr="00F06F27">
        <w:t>Examining geographic differences in Indigenous employment outcomes, particularly between urban, regional, and remote areas.</w:t>
      </w:r>
    </w:p>
    <w:p w14:paraId="0A7C0791" w14:textId="77777777" w:rsidR="00F06F27" w:rsidRPr="00F06F27" w:rsidRDefault="00F06F27" w:rsidP="00F06F27">
      <w:pPr>
        <w:numPr>
          <w:ilvl w:val="0"/>
          <w:numId w:val="2"/>
        </w:numPr>
      </w:pPr>
      <w:r w:rsidRPr="00F06F27">
        <w:t>Assessing the impact of regional economic conditions on Indigenous employment by linking location data to regional unemployment rates and GDP growth.</w:t>
      </w:r>
    </w:p>
    <w:p w14:paraId="533B0EA8" w14:textId="77777777" w:rsidR="00F06F27" w:rsidRPr="00F06F27" w:rsidRDefault="00F06F27" w:rsidP="00F06F27">
      <w:pPr>
        <w:numPr>
          <w:ilvl w:val="0"/>
          <w:numId w:val="2"/>
        </w:numPr>
      </w:pPr>
      <w:r w:rsidRPr="00F06F27">
        <w:t>Understanding migration patterns in response to economic downturns (e.g., whether Indigenous workers relocate for employment opportunities).</w:t>
      </w:r>
    </w:p>
    <w:p w14:paraId="1BAE19BA" w14:textId="77777777" w:rsidR="00F06F27" w:rsidRPr="00F06F27" w:rsidRDefault="00F06F27" w:rsidP="00F06F27">
      <w:r w:rsidRPr="00F06F27">
        <w:t>Use of Core Relationships Module</w:t>
      </w:r>
    </w:p>
    <w:p w14:paraId="011DAE1F" w14:textId="77777777" w:rsidR="00F06F27" w:rsidRPr="00F06F27" w:rsidRDefault="00F06F27" w:rsidP="00F06F27">
      <w:r w:rsidRPr="00F06F27">
        <w:t>The Core Relationships module combines information from Centrelink (DOMINO), Census, and Death Registrations to construct household and family structures. This is relevant for:</w:t>
      </w:r>
    </w:p>
    <w:p w14:paraId="6AAD7B8E" w14:textId="77777777" w:rsidR="00F06F27" w:rsidRPr="00F06F27" w:rsidRDefault="00F06F27" w:rsidP="00F06F27">
      <w:pPr>
        <w:numPr>
          <w:ilvl w:val="0"/>
          <w:numId w:val="3"/>
        </w:numPr>
      </w:pPr>
      <w:proofErr w:type="spellStart"/>
      <w:r w:rsidRPr="00F06F27">
        <w:t>Analyzing</w:t>
      </w:r>
      <w:proofErr w:type="spellEnd"/>
      <w:r w:rsidRPr="00F06F27">
        <w:t xml:space="preserve"> employment patterns in the context of household composition, such as whether Indigenous individuals in single-parent households have different employment outcomes.</w:t>
      </w:r>
    </w:p>
    <w:p w14:paraId="1C69DB71" w14:textId="77777777" w:rsidR="00F06F27" w:rsidRPr="00F06F27" w:rsidRDefault="00F06F27" w:rsidP="00F06F27">
      <w:pPr>
        <w:numPr>
          <w:ilvl w:val="0"/>
          <w:numId w:val="3"/>
        </w:numPr>
      </w:pPr>
      <w:r w:rsidRPr="00F06F27">
        <w:t>Understanding intergenerational employment effects, where parental employment status may influence Indigenous youth employment and education choices.</w:t>
      </w:r>
    </w:p>
    <w:p w14:paraId="24144FBA" w14:textId="77777777" w:rsidR="00F06F27" w:rsidRPr="00F06F27" w:rsidRDefault="00F06F27" w:rsidP="00F06F27">
      <w:pPr>
        <w:numPr>
          <w:ilvl w:val="0"/>
          <w:numId w:val="3"/>
        </w:numPr>
      </w:pPr>
      <w:r w:rsidRPr="00F06F27">
        <w:t>Examining economic dependency within households, particularly during economic downturns.</w:t>
      </w:r>
    </w:p>
    <w:p w14:paraId="3A434599" w14:textId="77777777" w:rsidR="00F06F27" w:rsidRPr="00F06F27" w:rsidRDefault="00F06F27" w:rsidP="00F06F27">
      <w:r w:rsidRPr="00F06F27">
        <w:t>Use of Core Scoping Module</w:t>
      </w:r>
    </w:p>
    <w:p w14:paraId="41D1CCCF" w14:textId="77777777" w:rsidR="00F06F27" w:rsidRPr="00F06F27" w:rsidRDefault="00F06F27" w:rsidP="00F06F27">
      <w:r w:rsidRPr="00F06F27">
        <w:t>The Core Scoping module integrates activity and presence indicators from ATO records, Centrelink (DOMINO), Medicare, Single Touch Payroll, and various administrative sources. This is crucial for:</w:t>
      </w:r>
    </w:p>
    <w:p w14:paraId="28AAECF4" w14:textId="77777777" w:rsidR="00F06F27" w:rsidRPr="00F06F27" w:rsidRDefault="00F06F27" w:rsidP="00F06F27">
      <w:pPr>
        <w:numPr>
          <w:ilvl w:val="0"/>
          <w:numId w:val="4"/>
        </w:numPr>
      </w:pPr>
      <w:r w:rsidRPr="00F06F27">
        <w:t xml:space="preserve">Tracking </w:t>
      </w:r>
      <w:proofErr w:type="spellStart"/>
      <w:r w:rsidRPr="00F06F27">
        <w:t>labor</w:t>
      </w:r>
      <w:proofErr w:type="spellEnd"/>
      <w:r w:rsidRPr="00F06F27">
        <w:t xml:space="preserve"> force participation using linked employment, income tax, and welfare records.</w:t>
      </w:r>
    </w:p>
    <w:p w14:paraId="4051189E" w14:textId="77777777" w:rsidR="00F06F27" w:rsidRPr="00F06F27" w:rsidRDefault="00F06F27" w:rsidP="00F06F27">
      <w:pPr>
        <w:numPr>
          <w:ilvl w:val="0"/>
          <w:numId w:val="4"/>
        </w:numPr>
      </w:pPr>
      <w:r w:rsidRPr="00F06F27">
        <w:t>Differentiating between job loss, underemployment, and non-participation, helping to refine the analysis of Indigenous workforce transitions.</w:t>
      </w:r>
    </w:p>
    <w:p w14:paraId="022A4649" w14:textId="77777777" w:rsidR="00F06F27" w:rsidRPr="00F06F27" w:rsidRDefault="00F06F27" w:rsidP="00F06F27">
      <w:pPr>
        <w:numPr>
          <w:ilvl w:val="0"/>
          <w:numId w:val="4"/>
        </w:numPr>
      </w:pPr>
      <w:r w:rsidRPr="00F06F27">
        <w:lastRenderedPageBreak/>
        <w:t xml:space="preserve">Assessing interactions with government support programs, such as </w:t>
      </w:r>
      <w:proofErr w:type="spellStart"/>
      <w:r w:rsidRPr="00F06F27">
        <w:t>JobSeeker</w:t>
      </w:r>
      <w:proofErr w:type="spellEnd"/>
      <w:r w:rsidRPr="00F06F27">
        <w:t xml:space="preserve"> or Indigenous employment services, to determine their effectiveness in stabilizing employment during downturns.</w:t>
      </w:r>
    </w:p>
    <w:p w14:paraId="2AD70CAD" w14:textId="77777777" w:rsidR="00F06F27" w:rsidRPr="00F06F27" w:rsidRDefault="00F06F27" w:rsidP="00F06F27">
      <w:r w:rsidRPr="00F06F27">
        <w:t>How This Will Inform the Analysis</w:t>
      </w:r>
    </w:p>
    <w:p w14:paraId="170E1E7F" w14:textId="77777777" w:rsidR="00F06F27" w:rsidRPr="00F06F27" w:rsidRDefault="00F06F27" w:rsidP="00F06F27">
      <w:r w:rsidRPr="00F06F27">
        <w:t>The PLIDA Core Modules provide essential baseline information for tracking Indigenous employment over time, allowing for:</w:t>
      </w:r>
    </w:p>
    <w:p w14:paraId="13B4A9DC" w14:textId="77777777" w:rsidR="00F06F27" w:rsidRPr="00F06F27" w:rsidRDefault="00F06F27" w:rsidP="00F06F27">
      <w:pPr>
        <w:numPr>
          <w:ilvl w:val="0"/>
          <w:numId w:val="5"/>
        </w:numPr>
      </w:pPr>
      <w:r w:rsidRPr="00F06F27">
        <w:t>A more accurate and comprehensive dataset that minimizes missing data and inconsistencies found in single-source datasets.</w:t>
      </w:r>
    </w:p>
    <w:p w14:paraId="14E5077C" w14:textId="77777777" w:rsidR="00F06F27" w:rsidRPr="00F06F27" w:rsidRDefault="00F06F27" w:rsidP="00F06F27">
      <w:pPr>
        <w:numPr>
          <w:ilvl w:val="0"/>
          <w:numId w:val="5"/>
        </w:numPr>
      </w:pPr>
      <w:r w:rsidRPr="00F06F27">
        <w:t>A detailed geographic and demographic breakdown to compare employment responses across different Indigenous populations.</w:t>
      </w:r>
    </w:p>
    <w:p w14:paraId="315CDA1E" w14:textId="77777777" w:rsidR="00F06F27" w:rsidRPr="00F06F27" w:rsidRDefault="00F06F27" w:rsidP="00F06F27">
      <w:pPr>
        <w:numPr>
          <w:ilvl w:val="0"/>
          <w:numId w:val="5"/>
        </w:numPr>
      </w:pPr>
      <w:r w:rsidRPr="00F06F27">
        <w:t>A longitudinal perspective to evaluate long-term employment trends, wage growth, and policy effectiveness.</w:t>
      </w:r>
    </w:p>
    <w:p w14:paraId="522881F8" w14:textId="77777777" w:rsidR="00F06F27" w:rsidRPr="00F06F27" w:rsidRDefault="00F06F27" w:rsidP="00F06F27">
      <w:r w:rsidRPr="00F06F27">
        <w:t xml:space="preserve">Without these modules, it would be difficult to accurately track Indigenous employment transitions and identify how macroeconomic conditions influence </w:t>
      </w:r>
      <w:proofErr w:type="spellStart"/>
      <w:r w:rsidRPr="00F06F27">
        <w:t>labor</w:t>
      </w:r>
      <w:proofErr w:type="spellEnd"/>
      <w:r w:rsidRPr="00F06F27">
        <w:t xml:space="preserve"> market outcomes. These modules ensure the research can produce robust, policy-relevant findings that support evidence-based decision-making for Indigenous employment programs.</w:t>
      </w:r>
    </w:p>
    <w:p w14:paraId="6FE756ED" w14:textId="77777777" w:rsidR="00542D2E" w:rsidRPr="00F06F27" w:rsidRDefault="00542D2E"/>
    <w:sectPr w:rsidR="00542D2E" w:rsidRPr="00F06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81333"/>
    <w:multiLevelType w:val="multilevel"/>
    <w:tmpl w:val="895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707B1"/>
    <w:multiLevelType w:val="multilevel"/>
    <w:tmpl w:val="726E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648BE"/>
    <w:multiLevelType w:val="multilevel"/>
    <w:tmpl w:val="E4C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73CAC"/>
    <w:multiLevelType w:val="multilevel"/>
    <w:tmpl w:val="A032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A0059"/>
    <w:multiLevelType w:val="multilevel"/>
    <w:tmpl w:val="F14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522548">
    <w:abstractNumId w:val="4"/>
  </w:num>
  <w:num w:numId="2" w16cid:durableId="133715034">
    <w:abstractNumId w:val="1"/>
  </w:num>
  <w:num w:numId="3" w16cid:durableId="1394503823">
    <w:abstractNumId w:val="2"/>
  </w:num>
  <w:num w:numId="4" w16cid:durableId="335230144">
    <w:abstractNumId w:val="0"/>
  </w:num>
  <w:num w:numId="5" w16cid:durableId="1544487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F27"/>
    <w:rsid w:val="002538CA"/>
    <w:rsid w:val="004917F2"/>
    <w:rsid w:val="00542D2E"/>
    <w:rsid w:val="00961DBB"/>
    <w:rsid w:val="00A138A3"/>
    <w:rsid w:val="00B151E0"/>
    <w:rsid w:val="00CD0B08"/>
    <w:rsid w:val="00D15054"/>
    <w:rsid w:val="00F06F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737006C"/>
  <w15:chartTrackingRefBased/>
  <w15:docId w15:val="{67568DB4-152C-174B-8C4E-C8962C58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F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F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F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F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F27"/>
    <w:rPr>
      <w:rFonts w:eastAsiaTheme="majorEastAsia" w:cstheme="majorBidi"/>
      <w:color w:val="272727" w:themeColor="text1" w:themeTint="D8"/>
    </w:rPr>
  </w:style>
  <w:style w:type="paragraph" w:styleId="Title">
    <w:name w:val="Title"/>
    <w:basedOn w:val="Normal"/>
    <w:next w:val="Normal"/>
    <w:link w:val="TitleChar"/>
    <w:uiPriority w:val="10"/>
    <w:qFormat/>
    <w:rsid w:val="00F06F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F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F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6F27"/>
    <w:rPr>
      <w:i/>
      <w:iCs/>
      <w:color w:val="404040" w:themeColor="text1" w:themeTint="BF"/>
    </w:rPr>
  </w:style>
  <w:style w:type="paragraph" w:styleId="ListParagraph">
    <w:name w:val="List Paragraph"/>
    <w:basedOn w:val="Normal"/>
    <w:uiPriority w:val="34"/>
    <w:qFormat/>
    <w:rsid w:val="00F06F27"/>
    <w:pPr>
      <w:ind w:left="720"/>
      <w:contextualSpacing/>
    </w:pPr>
  </w:style>
  <w:style w:type="character" w:styleId="IntenseEmphasis">
    <w:name w:val="Intense Emphasis"/>
    <w:basedOn w:val="DefaultParagraphFont"/>
    <w:uiPriority w:val="21"/>
    <w:qFormat/>
    <w:rsid w:val="00F06F27"/>
    <w:rPr>
      <w:i/>
      <w:iCs/>
      <w:color w:val="0F4761" w:themeColor="accent1" w:themeShade="BF"/>
    </w:rPr>
  </w:style>
  <w:style w:type="paragraph" w:styleId="IntenseQuote">
    <w:name w:val="Intense Quote"/>
    <w:basedOn w:val="Normal"/>
    <w:next w:val="Normal"/>
    <w:link w:val="IntenseQuoteChar"/>
    <w:uiPriority w:val="30"/>
    <w:qFormat/>
    <w:rsid w:val="00F06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F27"/>
    <w:rPr>
      <w:i/>
      <w:iCs/>
      <w:color w:val="0F4761" w:themeColor="accent1" w:themeShade="BF"/>
    </w:rPr>
  </w:style>
  <w:style w:type="character" w:styleId="IntenseReference">
    <w:name w:val="Intense Reference"/>
    <w:basedOn w:val="DefaultParagraphFont"/>
    <w:uiPriority w:val="32"/>
    <w:qFormat/>
    <w:rsid w:val="00F06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429351">
      <w:bodyDiv w:val="1"/>
      <w:marLeft w:val="0"/>
      <w:marRight w:val="0"/>
      <w:marTop w:val="0"/>
      <w:marBottom w:val="0"/>
      <w:divBdr>
        <w:top w:val="none" w:sz="0" w:space="0" w:color="auto"/>
        <w:left w:val="none" w:sz="0" w:space="0" w:color="auto"/>
        <w:bottom w:val="none" w:sz="0" w:space="0" w:color="auto"/>
        <w:right w:val="none" w:sz="0" w:space="0" w:color="auto"/>
      </w:divBdr>
    </w:div>
    <w:div w:id="16917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Gross</dc:creator>
  <cp:keywords/>
  <dc:description/>
  <cp:lastModifiedBy>Isaac Gross</cp:lastModifiedBy>
  <cp:revision>1</cp:revision>
  <dcterms:created xsi:type="dcterms:W3CDTF">2025-03-13T03:06:00Z</dcterms:created>
  <dcterms:modified xsi:type="dcterms:W3CDTF">2025-04-08T01:21:00Z</dcterms:modified>
</cp:coreProperties>
</file>