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department-student-enquiry-form"/>
    <w:p>
      <w:pPr>
        <w:pStyle w:val="Heading1"/>
      </w:pPr>
      <w:r>
        <w:t xml:space="preserve">Department student enquiry form</w:t>
      </w:r>
    </w:p>
    <w:p>
      <w:pPr>
        <w:pStyle w:val="FirstParagraph"/>
      </w:pPr>
      <w:r>
        <w:t xml:space="preserve">Use this form for general department enquiries about modules, academic advising, assessments, attendance, timetables, systems access, and related issues.</w:t>
      </w:r>
    </w:p>
    <w:p>
      <w:pPr>
        <w:pStyle w:val="BodyText"/>
      </w:pPr>
      <w:r>
        <w:t xml:space="preserve">You must be signed in with your university account to use this form.</w:t>
      </w:r>
    </w:p>
    <w:p>
      <w:pPr>
        <w:pStyle w:val="BodyText"/>
      </w:pPr>
      <w:r>
        <w:t xml:space="preserve">The form records your university account details automatically, so you do not need to type your username or email address.</w:t>
      </w:r>
    </w:p>
    <w:p>
      <w:pPr>
        <w:pStyle w:val="BodyText"/>
      </w:pPr>
      <w:r>
        <w:t xml:space="preserve">The form only asks for your enquiry. Stable record details such as programme, year, and student ID are checked separately by staff systems where possible.</w:t>
      </w:r>
    </w:p>
    <w:p>
      <w:pPr>
        <w:pStyle w:val="BodyText"/>
      </w:pPr>
      <w:r>
        <w:t xml:space="preserve">If your issue is urgent or relates to a deadline today, contact the department office directly.</w:t>
      </w:r>
    </w:p>
    <w:p>
      <w:pPr>
        <w:pStyle w:val="BodyText"/>
      </w:pPr>
      <w:r>
        <w:t xml:space="preserve">If your university uses a separate formal process for extensions or mitigating circumstances, you may still need to complete that process.</w:t>
      </w:r>
    </w:p>
    <w:p>
      <w:pPr>
        <w:pStyle w:val="BodyText"/>
      </w:pPr>
      <w:r>
        <w:t xml:space="preserve">Please do not include unnecessary sensitive personal or medical information in the message box.</w:t>
      </w:r>
    </w:p>
    <w:bookmarkStart w:id="9" w:name="enquiry-type"/>
    <w:p>
      <w:pPr>
        <w:pStyle w:val="Heading2"/>
      </w:pPr>
      <w:r>
        <w:t xml:space="preserve">Enquiry type</w:t>
      </w:r>
    </w:p>
    <w:p>
      <w:pPr>
        <w:pStyle w:val="Compact"/>
        <w:numPr>
          <w:ilvl w:val="0"/>
          <w:numId w:val="1001"/>
        </w:numPr>
      </w:pPr>
      <w:r>
        <w:t xml:space="preserve">Academic advisor</w:t>
      </w:r>
    </w:p>
    <w:p>
      <w:pPr>
        <w:pStyle w:val="Compact"/>
        <w:numPr>
          <w:ilvl w:val="0"/>
          <w:numId w:val="1001"/>
        </w:numPr>
      </w:pPr>
      <w:r>
        <w:t xml:space="preserve">Assessment query</w:t>
      </w:r>
    </w:p>
    <w:p>
      <w:pPr>
        <w:pStyle w:val="Compact"/>
        <w:numPr>
          <w:ilvl w:val="0"/>
          <w:numId w:val="1001"/>
        </w:numPr>
      </w:pPr>
      <w:r>
        <w:t xml:space="preserve">Attendance</w:t>
      </w:r>
    </w:p>
    <w:p>
      <w:pPr>
        <w:pStyle w:val="Compact"/>
        <w:numPr>
          <w:ilvl w:val="0"/>
          <w:numId w:val="1001"/>
        </w:numPr>
      </w:pPr>
      <w:r>
        <w:t xml:space="preserve">Extension</w:t>
      </w:r>
    </w:p>
    <w:p>
      <w:pPr>
        <w:pStyle w:val="Compact"/>
        <w:numPr>
          <w:ilvl w:val="0"/>
          <w:numId w:val="1001"/>
        </w:numPr>
      </w:pPr>
      <w:r>
        <w:t xml:space="preserve">Fees / finance</w:t>
      </w:r>
    </w:p>
    <w:p>
      <w:pPr>
        <w:pStyle w:val="Compact"/>
        <w:numPr>
          <w:ilvl w:val="0"/>
          <w:numId w:val="1001"/>
        </w:numPr>
      </w:pPr>
      <w:r>
        <w:t xml:space="preserve">IT / systems access</w:t>
      </w:r>
    </w:p>
    <w:p>
      <w:pPr>
        <w:pStyle w:val="Compact"/>
        <w:numPr>
          <w:ilvl w:val="0"/>
          <w:numId w:val="1001"/>
        </w:numPr>
      </w:pPr>
      <w:r>
        <w:t xml:space="preserve">Mitigating circumstances</w:t>
      </w:r>
    </w:p>
    <w:p>
      <w:pPr>
        <w:pStyle w:val="Compact"/>
        <w:numPr>
          <w:ilvl w:val="0"/>
          <w:numId w:val="1001"/>
        </w:numPr>
      </w:pPr>
      <w:r>
        <w:t xml:space="preserve">Module enquiry</w:t>
      </w:r>
    </w:p>
    <w:p>
      <w:pPr>
        <w:pStyle w:val="Compact"/>
        <w:numPr>
          <w:ilvl w:val="0"/>
          <w:numId w:val="1001"/>
        </w:numPr>
      </w:pPr>
      <w:r>
        <w:t xml:space="preserve">Timetable</w:t>
      </w:r>
    </w:p>
    <w:p>
      <w:pPr>
        <w:pStyle w:val="Compact"/>
        <w:numPr>
          <w:ilvl w:val="0"/>
          <w:numId w:val="1001"/>
        </w:numPr>
      </w:pPr>
      <w:r>
        <w:t xml:space="preserve">Other</w:t>
      </w:r>
    </w:p>
    <w:bookmarkEnd w:id="9"/>
    <w:bookmarkStart w:id="10" w:name="other-enquiry-type"/>
    <w:p>
      <w:pPr>
        <w:pStyle w:val="Heading2"/>
      </w:pPr>
      <w:r>
        <w:t xml:space="preserve">Other enquiry type</w:t>
      </w:r>
    </w:p>
    <w:p>
      <w:pPr>
        <w:pStyle w:val="FirstParagraph"/>
      </w:pPr>
      <w:r>
        <w:t xml:space="preserve">If you selected Other, please describe the enquiry type.</w:t>
      </w:r>
    </w:p>
    <w:bookmarkEnd w:id="10"/>
    <w:bookmarkStart w:id="11" w:name="message"/>
    <w:p>
      <w:pPr>
        <w:pStyle w:val="Heading2"/>
      </w:pPr>
      <w:r>
        <w:t xml:space="preserve">Message</w:t>
      </w:r>
    </w:p>
    <w:p>
      <w:pPr>
        <w:pStyle w:val="FirstParagraph"/>
      </w:pPr>
      <w:r>
        <w:t xml:space="preserve">Please describe your enquiry.</w:t>
      </w:r>
    </w:p>
    <w:bookmarkEnd w:id="11"/>
    <w:bookmarkStart w:id="12" w:name="attach-files-or-screenshots-if-relevant"/>
    <w:p>
      <w:pPr>
        <w:pStyle w:val="Heading2"/>
      </w:pPr>
      <w:r>
        <w:t xml:space="preserve">Attach files or screenshots if relevant</w:t>
      </w:r>
    </w:p>
    <w:p>
      <w:pPr>
        <w:pStyle w:val="FirstParagraph"/>
      </w:pPr>
      <w:r>
        <w:t xml:space="preserve">Upload screenshots, PDFs, or short supporting documents that help staff understand the issue.</w:t>
      </w:r>
    </w:p>
    <w:p>
      <w:pPr>
        <w:pStyle w:val="BodyText"/>
      </w:pPr>
      <w:r>
        <w:t xml:space="preserve">This is optional. Do not upload unnecessary sensitive personal or medical information; use any formal university evidence process where required.</w:t>
      </w:r>
    </w:p>
    <w:bookmarkEnd w:id="12"/>
    <w:bookmarkStart w:id="13" w:name="optional-note-for-administrators"/>
    <w:p>
      <w:pPr>
        <w:pStyle w:val="Heading2"/>
      </w:pPr>
      <w:r>
        <w:t xml:space="preserve">Optional note for administrators</w:t>
      </w:r>
    </w:p>
    <w:p>
      <w:pPr>
        <w:pStyle w:val="FirstParagraph"/>
      </w:pPr>
      <w:r>
        <w:t xml:space="preserve">Use a file upload question for</w:t>
      </w:r>
      <w:r>
        <w:t xml:space="preserve"> </w:t>
      </w:r>
      <w:r>
        <w:rPr>
          <w:rStyle w:val="VerbatimChar"/>
        </w:rPr>
        <w:t xml:space="preserve">Attach files or screenshots if relevant</w:t>
      </w:r>
      <w:r>
        <w:t xml:space="preserve">.</w:t>
      </w:r>
    </w:p>
    <w:p>
      <w:pPr>
        <w:pStyle w:val="BodyText"/>
      </w:pPr>
      <w:r>
        <w:t xml:space="preserve">Recommended upload settings: optional, maximum 10 files, 10 MB per file, file types Image/PDF/Word.</w:t>
      </w:r>
    </w:p>
    <w:p>
      <w:pPr>
        <w:pStyle w:val="BodyText"/>
      </w:pPr>
      <w:r>
        <w:t xml:space="preserve">For production, make this a group-owned form so uploads live in SharePoint rather than an individual’s OneDrive.</w:t>
      </w:r>
    </w:p>
    <w:p>
      <w:pPr>
        <w:pStyle w:val="BodyText"/>
      </w:pPr>
      <w:r>
        <w:t xml:space="preserve">If testing later shows that identity matching is unreliable, add one checkpoint question such as</w:t>
      </w:r>
      <w:r>
        <w:t xml:space="preserve"> </w:t>
      </w:r>
      <w:r>
        <w:rPr>
          <w:rStyle w:val="VerbatimChar"/>
        </w:rPr>
        <w:t xml:space="preserve">Programme of study</w:t>
      </w:r>
      <w:r>
        <w:t xml:space="preserve">.</w:t>
      </w:r>
    </w:p>
    <w:p>
      <w:pPr>
        <w:pStyle w:val="BodyText"/>
      </w:pPr>
      <w:r>
        <w:t xml:space="preserve">Do not start version 1 with extra study-detail questions unless you need them.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2026-04-23T21:21:37Z</dcterms:created>
  <dcterms:modified xsi:type="dcterms:W3CDTF">2026-04-23T21:21:37Z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