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8"/>
              </w:rPr>
              <w:t>Kiama Hire Pty Ltd</w:t>
            </w:r>
          </w:p>
          <w:p>
            <w:r>
              <w:rPr>
                <w:rFonts w:ascii="Arial" w:hAnsi="Arial"/>
                <w:sz w:val="20"/>
              </w:rPr>
              <w:t>ABN: 61 671 383 136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b/>
                <w:sz w:val="44"/>
              </w:rPr>
              <w:t>INVOICE</w:t>
            </w:r>
          </w:p>
          <w:p>
            <w:pPr>
              <w:jc w:val="right"/>
            </w:pPr>
            <w:r>
              <w:rPr>
                <w:rFonts w:ascii="Arial" w:hAnsi="Arial"/>
                <w:sz w:val="20"/>
              </w:rPr>
              <w:t>Invoice date: 2026-08-16</w:t>
            </w:r>
          </w:p>
          <w:p>
            <w:pPr>
              <w:jc w:val="right"/>
            </w:pPr>
            <w:r>
              <w:rPr>
                <w:rFonts w:ascii="Arial" w:hAnsi="Arial"/>
                <w:sz w:val="20"/>
              </w:rPr>
              <w:t>Invoice no.: WH-2026-08-16</w:t>
            </w:r>
          </w:p>
        </w:tc>
      </w:tr>
      <w:tr>
        <w:tc>
          <w:tcPr>
            <w:tcW w:type="dxa" w:w="8640"/>
            <w:gridSpan w:val="2"/>
          </w:tcPr>
          <w:p>
            <w:pPr>
              <w:spacing w:before="320"/>
            </w:pPr>
            <w:r>
              <w:rPr>
                <w:rFonts w:ascii="Arial" w:hAnsi="Arial"/>
                <w:b/>
                <w:sz w:val="20"/>
              </w:rPr>
              <w:t>Bill to</w:t>
            </w:r>
          </w:p>
          <w:p>
            <w:r>
              <w:rPr>
                <w:rFonts w:ascii="Arial" w:hAnsi="Arial"/>
                <w:sz w:val="20"/>
              </w:rPr>
              <w:t>Branlamie Pty Ltd</w:t>
            </w:r>
          </w:p>
          <w:p>
            <w:r>
              <w:rPr>
                <w:rFonts w:ascii="Arial" w:hAnsi="Arial"/>
                <w:sz w:val="20"/>
              </w:rPr>
              <w:t>ABN 91 117 499 20</w:t>
            </w:r>
          </w:p>
          <w:p>
            <w:r>
              <w:rPr>
                <w:rFonts w:ascii="Arial" w:hAnsi="Arial"/>
                <w:sz w:val="20"/>
              </w:rPr>
              <w:t>ATTN: Brett Elsey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Work hours line items</w:t>
      </w:r>
    </w:p>
    <w:p>
      <w:r>
        <w:rPr>
          <w:rFonts w:ascii="Arial" w:hAnsi="Arial"/>
          <w:sz w:val="20"/>
        </w:rPr>
        <w:t>Project: claims-manager</w:t>
      </w:r>
      <w:r>
        <w:br/>
      </w:r>
      <w:r>
        <w:rPr>
          <w:rFonts w:ascii="Arial" w:hAnsi="Arial"/>
          <w:sz w:val="20"/>
        </w:rPr>
        <w:t>Basis: docs/tracking/work_hours.md (commit-level ledger)</w:t>
      </w:r>
      <w:r>
        <w:br/>
      </w:r>
      <w:r>
        <w:rPr>
          <w:rFonts w:ascii="Arial" w:hAnsi="Arial"/>
          <w:sz w:val="20"/>
        </w:rPr>
        <w:t>Period: new billable ledger entries after invoice WH-2026-07-05 (entries dated 2026-07-30 through 2026-08-09).</w:t>
      </w:r>
      <w:r>
        <w:br/>
      </w:r>
      <w:r>
        <w:rPr>
          <w:rFonts w:ascii="Arial" w:hAnsi="Arial"/>
          <w:sz w:val="20"/>
        </w:rPr>
        <w:t>Invoice date: 2026-08-16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Entry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Description (invoice text)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2026-07-30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24.5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116 files | +4940 -1213 | Tier 2 standard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1a6026f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Jobs can be created without a claim, with internal job types and a clearer create form, and list screens across the app get stronger shared filters.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Direct (claim-optional) jobs, internal job types, and list-filter upgrades.</w:t>
            </w:r>
            <w:r>
              <w:rPr>
                <w:rFonts w:ascii="Arial" w:hAnsi="Arial"/>
                <w:b w:val="0"/>
                <w:sz w:val="18"/>
              </w:rPr>
              <w:t xml:space="preserve"> Allowed jobs to exist without a linked claim and added an optional job display name.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Seeded </w:t>
            </w:r>
            <w:r>
              <w:rPr>
                <w:rFonts w:ascii="Arial" w:hAnsi="Arial"/>
                <w:b/>
                <w:sz w:val="18"/>
              </w:rPr>
              <w:t>internal job types</w:t>
            </w:r>
            <w:r>
              <w:rPr>
                <w:rFonts w:ascii="Arial" w:hAnsi="Arial"/>
                <w:b w:val="0"/>
                <w:sz w:val="18"/>
              </w:rPr>
              <w:t xml:space="preserve"> for create-job flows that are not tied to the external provider?s type list.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Rebuilt the </w:t>
            </w:r>
            <w:r>
              <w:rPr>
                <w:rFonts w:ascii="Arial" w:hAnsi="Arial"/>
                <w:b/>
                <w:sz w:val="18"/>
              </w:rPr>
              <w:t>create/edit job form</w:t>
            </w:r>
            <w:r>
              <w:rPr>
                <w:rFonts w:ascii="Arial" w:hAnsi="Arial"/>
                <w:b w:val="0"/>
                <w:sz w:val="18"/>
              </w:rPr>
              <w:t xml:space="preserve"> so staff can pick claim (or none), job type, and related fields with clearer validation.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Extended </w:t>
            </w:r>
            <w:r>
              <w:rPr>
                <w:rFonts w:ascii="Arial" w:hAnsi="Arial"/>
                <w:b/>
                <w:sz w:val="18"/>
              </w:rPr>
              <w:t>jobs and related APIs</w:t>
            </w:r>
            <w:r>
              <w:rPr>
                <w:rFonts w:ascii="Arial" w:hAnsi="Arial"/>
                <w:b w:val="0"/>
                <w:sz w:val="18"/>
              </w:rPr>
              <w:t xml:space="preserve"> so lists and creates work for claim-linked and standalone jobs alike.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Upgraded </w:t>
            </w:r>
            <w:r>
              <w:rPr>
                <w:rFonts w:ascii="Arial" w:hAnsi="Arial"/>
                <w:b/>
                <w:sz w:val="18"/>
              </w:rPr>
              <w:t>shared list filters</w:t>
            </w:r>
            <w:r>
              <w:rPr>
                <w:rFonts w:ascii="Arial" w:hAnsi="Arial"/>
                <w:b w:val="0"/>
                <w:sz w:val="18"/>
              </w:rPr>
              <w:t xml:space="preserve"> and applied them across claims, jobs, invoices, quotes, RFQs, work orders, and other entity lists.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Improved </w:t>
            </w:r>
            <w:r>
              <w:rPr>
                <w:rFonts w:ascii="Arial" w:hAnsi="Arial"/>
                <w:b/>
                <w:sz w:val="18"/>
              </w:rPr>
              <w:t>RFQ detail and job child tabs</w:t>
            </w:r>
            <w:r>
              <w:rPr>
                <w:rFonts w:ascii="Arial" w:hAnsi="Arial"/>
                <w:b w:val="0"/>
                <w:sz w:val="18"/>
              </w:rPr>
              <w:t xml:space="preserve"> so create/link flows stay consistent with the new job model.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2026-08-01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40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264 files | +47823 -607 | Tier 2 standard /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a1c3eb8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Staff can store and generate job documents from templates, with automatic handoffs between organisations for purchase orders and work orders.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Document filesystem, template generation, messaging workflows, and cross-organisation purchase and work orders.</w:t>
            </w:r>
            <w:r>
              <w:rPr>
                <w:rFonts w:ascii="Arial" w:hAnsi="Arial"/>
                <w:b w:val="0"/>
                <w:sz w:val="18"/>
              </w:rPr>
              <w:t xml:space="preserve"> Delivered a </w:t>
            </w:r>
            <w:r>
              <w:rPr>
                <w:rFonts w:ascii="Arial" w:hAnsi="Arial"/>
                <w:b/>
                <w:sz w:val="18"/>
              </w:rPr>
              <w:t>cloud-backed document library</w:t>
            </w:r>
            <w:r>
              <w:rPr>
                <w:rFonts w:ascii="Arial" w:hAnsi="Arial"/>
                <w:b w:val="0"/>
                <w:sz w:val="18"/>
              </w:rPr>
              <w:t xml:space="preserve"> so each organisation can organise files by category and attach them to day-to-day claims work.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Built </w:t>
            </w:r>
            <w:r>
              <w:rPr>
                <w:rFonts w:ascii="Arial" w:hAnsi="Arial"/>
                <w:b/>
                <w:sz w:val="18"/>
              </w:rPr>
              <w:t>document generation from Word templates</w:t>
            </w:r>
            <w:r>
              <w:rPr>
                <w:rFonts w:ascii="Arial" w:hAnsi="Arial"/>
                <w:b w:val="0"/>
                <w:sz w:val="18"/>
              </w:rPr>
              <w:t xml:space="preserve"> for quotes, invoices, purchase orders, work orders, bills, proposals, reports, and related records.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</w:t>
            </w:r>
            <w:r>
              <w:rPr>
                <w:rFonts w:ascii="Arial" w:hAnsi="Arial"/>
                <w:b/>
                <w:sz w:val="18"/>
              </w:rPr>
              <w:t>background messaging</w:t>
            </w:r>
            <w:r>
              <w:rPr>
                <w:rFonts w:ascii="Arial" w:hAnsi="Arial"/>
                <w:b w:val="0"/>
                <w:sz w:val="18"/>
              </w:rPr>
              <w:t xml:space="preserve"> so document and order events can move reliably between services without blocking the user.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Enabled </w:t>
            </w:r>
            <w:r>
              <w:rPr>
                <w:rFonts w:ascii="Arial" w:hAnsi="Arial"/>
                <w:b/>
                <w:sz w:val="18"/>
              </w:rPr>
              <w:t>cross-organisation purchase-order and work-order</w:t>
            </w:r>
            <w:r>
              <w:rPr>
                <w:rFonts w:ascii="Arial" w:hAnsi="Arial"/>
                <w:b w:val="0"/>
                <w:sz w:val="18"/>
              </w:rPr>
              <w:t xml:space="preserve"> flows so partner tenants can receive and process work on shared jobs.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the </w:t>
            </w:r>
            <w:r>
              <w:rPr>
                <w:rFonts w:ascii="Arial" w:hAnsi="Arial"/>
                <w:b/>
                <w:sz w:val="18"/>
              </w:rPr>
              <w:t>sign-in experience branding</w:t>
            </w:r>
            <w:r>
              <w:rPr>
                <w:rFonts w:ascii="Arial" w:hAnsi="Arial"/>
                <w:b w:val="0"/>
                <w:sz w:val="18"/>
              </w:rPr>
              <w:t xml:space="preserve"> and supporting configuration for the new document services.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Provisioned </w:t>
            </w:r>
            <w:r>
              <w:rPr>
                <w:rFonts w:ascii="Arial" w:hAnsi="Arial"/>
                <w:b/>
                <w:sz w:val="18"/>
              </w:rPr>
              <w:t>staging and development hosting</w:t>
            </w:r>
            <w:r>
              <w:rPr>
                <w:rFonts w:ascii="Arial" w:hAnsi="Arial"/>
                <w:b w:val="0"/>
                <w:sz w:val="18"/>
              </w:rPr>
              <w:t xml:space="preserve"> for storage and messaging so the feature can run in shared environments.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Captured </w:t>
            </w:r>
            <w:r>
              <w:rPr>
                <w:rFonts w:ascii="Arial" w:hAnsi="Arial"/>
                <w:b/>
                <w:sz w:val="18"/>
              </w:rPr>
              <w:t>implementation specifications</w:t>
            </w:r>
            <w:r>
              <w:rPr>
                <w:rFonts w:ascii="Arial" w:hAnsi="Arial"/>
                <w:b w:val="0"/>
                <w:sz w:val="18"/>
              </w:rPr>
              <w:t xml:space="preserve"> covering the document platform and related workflows.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2026-08-01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 files | +4 -1 | Tier 1 mechanical / Tier 3 complex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f92bd46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Fixed a small website build issue and gave the deployment account permission to manage background messaging.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CI build fix and Pub/Sub deployer permissions.</w:t>
            </w:r>
            <w:r>
              <w:rPr>
                <w:rFonts w:ascii="Arial" w:hAnsi="Arial"/>
                <w:b w:val="0"/>
                <w:sz w:val="18"/>
              </w:rPr>
              <w:t xml:space="preserve"> Corrected an import used when refreshing job screens after edits so continuous integration builds succeed again.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Granted the </w:t>
            </w:r>
            <w:r>
              <w:rPr>
                <w:rFonts w:ascii="Arial" w:hAnsi="Arial"/>
                <w:b/>
                <w:sz w:val="18"/>
              </w:rPr>
              <w:t>deployment service account</w:t>
            </w:r>
            <w:r>
              <w:rPr>
                <w:rFonts w:ascii="Arial" w:hAnsi="Arial"/>
                <w:b w:val="0"/>
                <w:sz w:val="18"/>
              </w:rPr>
              <w:t xml:space="preserve"> authority to administer messaging topics needed by the new document workflows.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Confirmed the change is limited to build tooling and infrastructure access, with no change to end-user screens beyond restoring a clean deploy path.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Keeps staging releases unblocked after the document-platform introduction.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No product behaviour change</w:t>
            </w:r>
            <w:r>
              <w:rPr>
                <w:rFonts w:ascii="Arial" w:hAnsi="Arial"/>
                <w:b w:val="0"/>
                <w:sz w:val="18"/>
              </w:rPr>
              <w:t xml:space="preserve"> for staff beyond reliable deployment of the related services.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2026-08-01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 file | +27 -10 | Tier 2 standard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7e162e2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Adjusted an automated check so partner-provider registration matches the simplified service layout.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Providers unit-test alignment for direct registry entry.</w:t>
            </w:r>
            <w:r>
              <w:rPr>
                <w:rFonts w:ascii="Arial" w:hAnsi="Arial"/>
                <w:b w:val="0"/>
                <w:sz w:val="18"/>
              </w:rPr>
              <w:t xml:space="preserve"> Updated the providers service test to match the streamlined provider registration path used at runtime.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Removed expectations tied to the older nested registry shape so the suite reflects current behaviour.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Keeps continuous integration green after the provider packaging changes.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Confirms partner integration lookup still resolves through the intended registration entry.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No change</w:t>
            </w:r>
            <w:r>
              <w:rPr>
                <w:rFonts w:ascii="Arial" w:hAnsi="Arial"/>
                <w:b w:val="0"/>
                <w:sz w:val="18"/>
              </w:rPr>
              <w:t xml:space="preserve"> to live provider configuration screens or inbound webhook handling.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2026-08-01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 files | +4 -0 | Tier 1 mechanical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a9801e4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Made sure the main business service starts correctly in its cloud container by declaring a required runtime library.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Express dependency for API Docker runtime.</w:t>
            </w:r>
            <w:r>
              <w:rPr>
                <w:rFonts w:ascii="Arial" w:hAnsi="Arial"/>
                <w:b w:val="0"/>
                <w:sz w:val="18"/>
              </w:rPr>
              <w:t xml:space="preserve"> Added Express as a direct dependency of the API package so container builds include the library the service needs at startup.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Refreshed the lockfile to record the resolved version for reproducible installs.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Prevents runtime failures when the API image is built without relying on transitive dependency quirks.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Supports reliable Cloud Run and local container starts after recent packaging changes.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No change</w:t>
            </w:r>
            <w:r>
              <w:rPr>
                <w:rFonts w:ascii="Arial" w:hAnsi="Arial"/>
                <w:b w:val="0"/>
                <w:sz w:val="18"/>
              </w:rPr>
              <w:t xml:space="preserve"> to API business endpoints or data models.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16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46 files | +1983 -2131 | Tier 2 standard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dd4589c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Document creation is smoother?staff can upload files with previews, generate Word documents from templates, and convert Office files when needed.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Document generation UI, uploads, and Office conversion.</w:t>
            </w:r>
            <w:r>
              <w:rPr>
                <w:rFonts w:ascii="Arial" w:hAnsi="Arial"/>
                <w:b w:val="0"/>
                <w:sz w:val="18"/>
              </w:rPr>
              <w:t xml:space="preserve"> Delivered richer </w:t>
            </w:r>
            <w:r>
              <w:rPr>
                <w:rFonts w:ascii="Arial" w:hAnsi="Arial"/>
                <w:b/>
                <w:sz w:val="18"/>
              </w:rPr>
              <w:t>template-driven document generation</w:t>
            </w:r>
            <w:r>
              <w:rPr>
                <w:rFonts w:ascii="Arial" w:hAnsi="Arial"/>
                <w:b w:val="0"/>
                <w:sz w:val="18"/>
              </w:rPr>
              <w:t xml:space="preserve"> in the product UI so staff can produce client-ready Word documents from live records.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Improved the </w:t>
            </w:r>
            <w:r>
              <w:rPr>
                <w:rFonts w:ascii="Arial" w:hAnsi="Arial"/>
                <w:b/>
                <w:sz w:val="18"/>
              </w:rPr>
              <w:t>upload experience</w:t>
            </w:r>
            <w:r>
              <w:rPr>
                <w:rFonts w:ascii="Arial" w:hAnsi="Arial"/>
                <w:b w:val="0"/>
                <w:sz w:val="18"/>
              </w:rPr>
              <w:t xml:space="preserve"> with drag-and-drop, clearer progress, and thumbnail previews for common file types.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</w:t>
            </w:r>
            <w:r>
              <w:rPr>
                <w:rFonts w:ascii="Arial" w:hAnsi="Arial"/>
                <w:b/>
                <w:sz w:val="18"/>
              </w:rPr>
              <w:t>Office and LibreOffice conversion</w:t>
            </w:r>
            <w:r>
              <w:rPr>
                <w:rFonts w:ascii="Arial" w:hAnsi="Arial"/>
                <w:b w:val="0"/>
                <w:sz w:val="18"/>
              </w:rPr>
              <w:t xml:space="preserve"> support so generated or uploaded documents can be turned into shareable formats in the workflow.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Extended </w:t>
            </w:r>
            <w:r>
              <w:rPr>
                <w:rFonts w:ascii="Arial" w:hAnsi="Arial"/>
                <w:b/>
                <w:sz w:val="18"/>
              </w:rPr>
              <w:t>cloud storage and hosting configuration</w:t>
            </w:r>
            <w:r>
              <w:rPr>
                <w:rFonts w:ascii="Arial" w:hAnsi="Arial"/>
                <w:b w:val="0"/>
                <w:sz w:val="18"/>
              </w:rPr>
              <w:t xml:space="preserve"> so templates and generated files land in the correct buckets.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Tidied related </w:t>
            </w:r>
            <w:r>
              <w:rPr>
                <w:rFonts w:ascii="Arial" w:hAnsi="Arial"/>
                <w:b/>
                <w:sz w:val="18"/>
              </w:rPr>
              <w:t>sign-in service packaging</w:t>
            </w:r>
            <w:r>
              <w:rPr>
                <w:rFonts w:ascii="Arial" w:hAnsi="Arial"/>
                <w:b w:val="0"/>
                <w:sz w:val="18"/>
              </w:rPr>
              <w:t xml:space="preserve"> to keep the document stack deployable alongside the API and website.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Validated upload, generate, and convert paths against the new document library screens.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Outcome: staff can produce and attach professional documents without leaving the claims workspace.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28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65 files | +2890 -196 |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0b10477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Staging now runs as separate cloud services for the website, sign-in, business API, and partner webhooks, sharing the same database and cache.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Cloud Run deployment model with extracted partner webhook service.</w:t>
            </w:r>
            <w:r>
              <w:rPr>
                <w:rFonts w:ascii="Arial" w:hAnsi="Arial"/>
                <w:b w:val="0"/>
                <w:sz w:val="18"/>
              </w:rPr>
              <w:t xml:space="preserve"> Introduced a </w:t>
            </w:r>
            <w:r>
              <w:rPr>
                <w:rFonts w:ascii="Arial" w:hAnsi="Arial"/>
                <w:b/>
                <w:sz w:val="18"/>
              </w:rPr>
              <w:t>per-process Cloud Run layout</w:t>
            </w:r>
            <w:r>
              <w:rPr>
                <w:rFonts w:ascii="Arial" w:hAnsi="Arial"/>
                <w:b w:val="0"/>
                <w:sz w:val="18"/>
              </w:rPr>
              <w:t xml:space="preserve"> so the public partner webhook service, private business API, sign-in service, and website each scale independently.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Extracted a slim </w:t>
            </w:r>
            <w:r>
              <w:rPr>
                <w:rFonts w:ascii="Arial" w:hAnsi="Arial"/>
                <w:b/>
                <w:sz w:val="18"/>
              </w:rPr>
              <w:t>provider webhook service</w:t>
            </w:r>
            <w:r>
              <w:rPr>
                <w:rFonts w:ascii="Arial" w:hAnsi="Arial"/>
                <w:b w:val="0"/>
                <w:sz w:val="18"/>
              </w:rPr>
              <w:t xml:space="preserve"> that verifies partner signatures, stores inbound events, and hands work to the automation layer.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</w:t>
            </w:r>
            <w:r>
              <w:rPr>
                <w:rFonts w:ascii="Arial" w:hAnsi="Arial"/>
                <w:b/>
                <w:sz w:val="18"/>
              </w:rPr>
              <w:t>Terraform modules and staging wiring</w:t>
            </w:r>
            <w:r>
              <w:rPr>
                <w:rFonts w:ascii="Arial" w:hAnsi="Arial"/>
                <w:b w:val="0"/>
                <w:sz w:val="18"/>
              </w:rPr>
              <w:t xml:space="preserve"> for Cloud Run services against shared managed database and cache.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Rebuilt </w:t>
            </w:r>
            <w:r>
              <w:rPr>
                <w:rFonts w:ascii="Arial" w:hAnsi="Arial"/>
                <w:b/>
                <w:sz w:val="18"/>
              </w:rPr>
              <w:t>continuous integration</w:t>
            </w:r>
            <w:r>
              <w:rPr>
                <w:rFonts w:ascii="Arial" w:hAnsi="Arial"/>
                <w:b w:val="0"/>
                <w:sz w:val="18"/>
              </w:rPr>
              <w:t xml:space="preserve"> into parallel image builds and a staging Cloud Run deploy workflow.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Created a least-privilege </w:t>
            </w:r>
            <w:r>
              <w:rPr>
                <w:rFonts w:ascii="Arial" w:hAnsi="Arial"/>
                <w:b/>
                <w:sz w:val="18"/>
              </w:rPr>
              <w:t>database user for the webhook service</w:t>
            </w:r>
            <w:r>
              <w:rPr>
                <w:rFonts w:ascii="Arial" w:hAnsi="Arial"/>
                <w:b w:val="0"/>
                <w:sz w:val="18"/>
              </w:rPr>
              <w:t xml:space="preserve"> and documented the cutover runbook for operators.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Supported a </w:t>
            </w:r>
            <w:r>
              <w:rPr>
                <w:rFonts w:ascii="Arial" w:hAnsi="Arial"/>
                <w:b/>
                <w:sz w:val="18"/>
              </w:rPr>
              <w:t>zero-downtime edge switch</w:t>
            </w:r>
            <w:r>
              <w:rPr>
                <w:rFonts w:ascii="Arial" w:hAnsi="Arial"/>
                <w:b w:val="0"/>
                <w:sz w:val="18"/>
              </w:rPr>
              <w:t xml:space="preserve"> so DNS can move from the previous VM path to Cloud Run when ready.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Delivered operator documentation covering staging bootstrap and Cloud Run operations.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30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37 files | +3816 -20 |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c48cdab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Sign-in now supports richer roles, invitations, and admin controls, and the cloud staging services were corrected so they start cleanly.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Auth-server role and invitation upgrade with Cloud Run startup fixes.</w:t>
            </w:r>
            <w:r>
              <w:rPr>
                <w:rFonts w:ascii="Arial" w:hAnsi="Arial"/>
                <w:b w:val="0"/>
                <w:sz w:val="18"/>
              </w:rPr>
              <w:t xml:space="preserve"> Extended the </w:t>
            </w:r>
            <w:r>
              <w:rPr>
                <w:rFonts w:ascii="Arial" w:hAnsi="Arial"/>
                <w:b/>
                <w:sz w:val="18"/>
              </w:rPr>
              <w:t>sign-in service</w:t>
            </w:r>
            <w:r>
              <w:rPr>
                <w:rFonts w:ascii="Arial" w:hAnsi="Arial"/>
                <w:b w:val="0"/>
                <w:sz w:val="18"/>
              </w:rPr>
              <w:t xml:space="preserve"> with role definitions, feature flags, permission administration, and invitation flows aligned to the organisation?s parity target.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</w:t>
            </w:r>
            <w:r>
              <w:rPr>
                <w:rFonts w:ascii="Arial" w:hAnsi="Arial"/>
                <w:b/>
                <w:sz w:val="18"/>
              </w:rPr>
              <w:t>email-based invitations and password-reset messaging</w:t>
            </w:r>
            <w:r>
              <w:rPr>
                <w:rFonts w:ascii="Arial" w:hAnsi="Arial"/>
                <w:b w:val="0"/>
                <w:sz w:val="18"/>
              </w:rPr>
              <w:t xml:space="preserve"> with templated messages staff and admins can rely on during onboarding.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Delivered </w:t>
            </w:r>
            <w:r>
              <w:rPr>
                <w:rFonts w:ascii="Arial" w:hAnsi="Arial"/>
                <w:b/>
                <w:sz w:val="18"/>
              </w:rPr>
              <w:t>admin APIs and screens support</w:t>
            </w:r>
            <w:r>
              <w:rPr>
                <w:rFonts w:ascii="Arial" w:hAnsi="Arial"/>
                <w:b w:val="0"/>
                <w:sz w:val="18"/>
              </w:rPr>
              <w:t xml:space="preserve"> for managing users, roles, permissions, and features without manual database edits.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Fixed </w:t>
            </w:r>
            <w:r>
              <w:rPr>
                <w:rFonts w:ascii="Arial" w:hAnsi="Arial"/>
                <w:b/>
                <w:sz w:val="18"/>
              </w:rPr>
              <w:t>Cloud Run environment wiring</w:t>
            </w:r>
            <w:r>
              <w:rPr>
                <w:rFonts w:ascii="Arial" w:hAnsi="Arial"/>
                <w:b w:val="0"/>
                <w:sz w:val="18"/>
              </w:rPr>
              <w:t xml:space="preserve"> ? removed a reserved port setting and corrected private-network attachment so staging services start without platform errors.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Documented the </w:t>
            </w:r>
            <w:r>
              <w:rPr>
                <w:rFonts w:ascii="Arial" w:hAnsi="Arial"/>
                <w:b/>
                <w:sz w:val="18"/>
              </w:rPr>
              <w:t>auth-server parity upgrade</w:t>
            </w:r>
            <w:r>
              <w:rPr>
                <w:rFonts w:ascii="Arial" w:hAnsi="Arial"/>
                <w:b w:val="0"/>
                <w:sz w:val="18"/>
              </w:rPr>
              <w:t xml:space="preserve"> for operators and implementers.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Adjusted staging service protection and IAM settings to match organisation policy constraints during bring-up.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Validated invitation, role assignment, and staging service startup paths after the combined auth and infrastructure changes.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 files | +2 -0 | Tier 1 mechanical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49eeca5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Removed accidental temporary deployment files from the repository so the project history stays clean.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Remove accidentally committed plan and tooling artefacts.</w:t>
            </w:r>
            <w:r>
              <w:rPr>
                <w:rFonts w:ascii="Arial" w:hAnsi="Arial"/>
                <w:b w:val="0"/>
                <w:sz w:val="18"/>
              </w:rPr>
              <w:t xml:space="preserve"> Deleted a local Terraform plan binary that should not be stored in version control.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Removed an empty tooling stub from the sign-in service package tree.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ignore rules so future plan files are less likely to be committed by mistake.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Keeps reviews focused on intentional source and configuration changes.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No change</w:t>
            </w:r>
            <w:r>
              <w:rPr>
                <w:rFonts w:ascii="Arial" w:hAnsi="Arial"/>
                <w:b w:val="0"/>
                <w:sz w:val="18"/>
              </w:rPr>
              <w:t xml:space="preserve"> to product behaviour or deployed environments.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 file | +156 -3 | Tier 1 mechanical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5fd5eb6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Refreshed the shared dependency lockfile so the sign-in service installs match the new libraries it needs.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Lockfile update for auth-server dependencies.</w:t>
            </w:r>
            <w:r>
              <w:rPr>
                <w:rFonts w:ascii="Arial" w:hAnsi="Arial"/>
                <w:b w:val="0"/>
                <w:sz w:val="18"/>
              </w:rPr>
              <w:t xml:space="preserve"> Recorded resolved versions for new sign-in service libraries so installs are reproducible across developer machines and CI.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Aligns the workspace lockfile with the packages introduced in the role and invitation upgrade.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Prevents install drift between local and pipeline environments.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Supports clean builds of the sign-in service after the parity work.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No functional product change</w:t>
            </w:r>
            <w:r>
              <w:rPr>
                <w:rFonts w:ascii="Arial" w:hAnsi="Arial"/>
                <w:b w:val="0"/>
                <w:sz w:val="18"/>
              </w:rPr>
              <w:t xml:space="preserve"> beyond dependency resolution consistency.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4 files | +16 -15 | Tier 2 standard / Tier 3 complex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c83063c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Cleared TypeScript build errors in the sign-in service so cloud images compile cleanly.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Auth-server TypeScript fixes for rate-limit and identity types.</w:t>
            </w:r>
            <w:r>
              <w:rPr>
                <w:rFonts w:ascii="Arial" w:hAnsi="Arial"/>
                <w:b w:val="0"/>
                <w:sz w:val="18"/>
              </w:rPr>
              <w:t xml:space="preserve"> Corrected type mismatches in rate-limiting and identity-related paths that blocked production builds.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Adjusted invitation auto-link typing so the compiler accepts the current service contracts.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ignore rules for local artefacts uncovered during the fix.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Restores a green TypeScript build for the sign-in service on Cloud Run image builds.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No intentional change</w:t>
            </w:r>
            <w:r>
              <w:rPr>
                <w:rFonts w:ascii="Arial" w:hAnsi="Arial"/>
                <w:b w:val="0"/>
                <w:sz w:val="18"/>
              </w:rPr>
              <w:t xml:space="preserve"> to login or invitation behaviour beyond compile correctness.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 file | +2 -1 | Tier 3 complex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c08fc25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Gave the sign-in cloud service the service name it expects at startup.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SERVICE_NAME environment for auth-server on Cloud Run.</w:t>
            </w:r>
            <w:r>
              <w:rPr>
                <w:rFonts w:ascii="Arial" w:hAnsi="Arial"/>
                <w:b w:val="0"/>
                <w:sz w:val="18"/>
              </w:rPr>
              <w:t xml:space="preserve"> Added the required service-name environment variable to the staging auth Cloud Run definition.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Ensures startup configuration matches what the sign-in process reads when identifying itself.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Unblocks healthy revisions after the Cloud Run cutover work.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Keeps staging auth aligned with the shared Cloud Run module conventions.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No change</w:t>
            </w:r>
            <w:r>
              <w:rPr>
                <w:rFonts w:ascii="Arial" w:hAnsi="Arial"/>
                <w:b w:val="0"/>
                <w:sz w:val="18"/>
              </w:rPr>
              <w:t xml:space="preserve"> to login screens or token issuance logic.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 file | +3 -5 | Tier 3 complex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b676b82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Allowed the staging cloud services to accept traffic again after the organisation?s access policy was updated.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Re-enable unauthenticated Cloud Run access after org policy resolution.</w:t>
            </w:r>
            <w:r>
              <w:rPr>
                <w:rFonts w:ascii="Arial" w:hAnsi="Arial"/>
                <w:b w:val="0"/>
                <w:sz w:val="18"/>
              </w:rPr>
              <w:t xml:space="preserve"> Restored the staging setting that lets the platform edge reach Cloud Run services once the organisation policy allowed it.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Removed temporary workarounds that blocked public invoke while the policy was restrictive.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Lets the website, sign-in, and webhook entry points receive traffic through the intended edge path.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Confirmed the change is limited to staging Cloud Run IAM/invoke configuration.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No change</w:t>
            </w:r>
            <w:r>
              <w:rPr>
                <w:rFonts w:ascii="Arial" w:hAnsi="Arial"/>
                <w:b w:val="0"/>
                <w:sz w:val="18"/>
              </w:rPr>
              <w:t xml:space="preserve"> to application business rules.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1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 file | +35 -3 |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187b34a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Finished wiring the sign-in cloud service with the secrets and identity settings it needs to issue secure sessions.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Complete auth-server Cloud Run environment with OIDC and JWKS secrets.</w:t>
            </w:r>
            <w:r>
              <w:rPr>
                <w:rFonts w:ascii="Arial" w:hAnsi="Arial"/>
                <w:b w:val="0"/>
                <w:sz w:val="18"/>
              </w:rPr>
              <w:t xml:space="preserve"> Added the remaining staging environment variables so the sign-in service can load OpenID and key-set secrets at runtime.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Connected secret references required for token signing and discovery endpoints on Cloud Run.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Aligns staging auth configuration with the Shore-parity identity model introduced earlier.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Reduces bring-up guesswork for operators deploying auth revisions.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Supports end-to-end login against the Cloud Run-hosted sign-in service.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1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 files | +35 -7 |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4ecff44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Logout pages now meet the site?s security script rules, so signed-out users are redirected without browser warnings.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CSP nonce support on logout auto-submit scripts.</w:t>
            </w:r>
            <w:r>
              <w:rPr>
                <w:rFonts w:ascii="Arial" w:hAnsi="Arial"/>
                <w:b w:val="0"/>
                <w:sz w:val="18"/>
              </w:rPr>
              <w:t xml:space="preserve"> Updated logout rendering so automatic redirect scripts carry the content-security nonce required by the hardened policy.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Adjusted OpenID provider view helpers to pass the nonce through consistently on logout responses.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Prevents browsers from blocking the post-logout redirect under strict script rules.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Keeps sign-out behaviour smooth for staff using the Cloud Run-hosted auth service.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Confirmed logout still completes session cleanup before returning the user to the application.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1.5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5 files | +41 -17 |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d875fa9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Staging now defaults to the cloud-service edge instead of the older virtual-machine and container-compose path.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Staging edge defaulted to Cloud Run; Compose VM path retired.</w:t>
            </w:r>
            <w:r>
              <w:rPr>
                <w:rFonts w:ascii="Arial" w:hAnsi="Arial"/>
                <w:b w:val="0"/>
                <w:sz w:val="18"/>
              </w:rPr>
              <w:t xml:space="preserve"> Switched staging Terraform defaults so public hostnames target Cloud Run rather than the Compose VM.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staging outputs and variables to match the Cloud Run-first edge mode.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Reduced reliance on the temporary VM path while cutover continues.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Keeps staging networking and service wiring consistent with the new deployment model.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Documented the default so operators no longer need to opt into Cloud Run for routine staging work.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3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15 files | +133 -132 |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2e9e0df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Simplified staging networking by dropping old hostname mappings and clarifying the private network layout.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Remove Cloud Run domain mappings and rename staging subnet to private.</w:t>
            </w:r>
            <w:r>
              <w:rPr>
                <w:rFonts w:ascii="Arial" w:hAnsi="Arial"/>
                <w:b w:val="0"/>
                <w:sz w:val="18"/>
              </w:rPr>
              <w:t xml:space="preserve"> Deleted Cloud Run domain-mapping resources now that hostname routing is handled at the edge.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Renamed and clarified the </w:t>
            </w:r>
            <w:r>
              <w:rPr>
                <w:rFonts w:ascii="Arial" w:hAnsi="Arial"/>
                <w:b/>
                <w:sz w:val="18"/>
              </w:rPr>
              <w:t>private subnet</w:t>
            </w:r>
            <w:r>
              <w:rPr>
                <w:rFonts w:ascii="Arial" w:hAnsi="Arial"/>
                <w:b w:val="0"/>
                <w:sz w:val="18"/>
              </w:rPr>
              <w:t xml:space="preserve"> wiring so staging network outputs match the Cloud Run-only model.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production and staging Terraform callers to use the revised networking module interface.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Refreshed operator docs to describe the simpler hostname and network arrangement.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Reduces duplicate hostname configuration that conflicted with the load-balancer direction of travel.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Validated module inputs/outputs still compose for staging and production environments.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10.5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47 files | +704 -3335 | Tier 1 mechanical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038dff4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Hosting is now Cloud Run only?old virtual-machine, Compose, and Kubernetes paths were removed so there is one supported way to run staging and production.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Cloud Run-only deployment; remove VM, Compose, and GKE paths.</w:t>
            </w:r>
            <w:r>
              <w:rPr>
                <w:rFonts w:ascii="Arial" w:hAnsi="Arial"/>
                <w:b w:val="0"/>
                <w:sz w:val="18"/>
              </w:rPr>
              <w:t xml:space="preserve"> Deleted the staging Compose VM module, Kubernetes overlays, and GKE Terraform so the repository has a single supported hosting model.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Removed legacy continuous-delivery workflows tied to the old paths.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Aligned </w:t>
            </w:r>
            <w:r>
              <w:rPr>
                <w:rFonts w:ascii="Arial" w:hAnsi="Arial"/>
                <w:b/>
                <w:sz w:val="18"/>
              </w:rPr>
              <w:t>production and staging</w:t>
            </w:r>
            <w:r>
              <w:rPr>
                <w:rFonts w:ascii="Arial" w:hAnsi="Arial"/>
                <w:b w:val="0"/>
                <w:sz w:val="18"/>
              </w:rPr>
              <w:t xml:space="preserve"> on Cloud Run sizing and variables, with production using larger CPU and memory.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bootstrap and Cloud Run runbooks to describe Cloudflare hostnames pointing at Cloud Run services.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Cleared obsolete scripts and documentation that instructed operators to use the retired VM route.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Leaves a cleaner infrastructure tree for ongoing Cloud Run and load-balancer work.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Outcome: staging and production share one supported hosting path for future releases.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1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4 files | +28 -28 | Tier 3 complex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0f2856a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Production cloud services were sized to match the staging pattern, with a stronger website service allocation.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Production Cloud Run sizes aligned; frontend capacity increased.</w:t>
            </w:r>
            <w:r>
              <w:rPr>
                <w:rFonts w:ascii="Arial" w:hAnsi="Arial"/>
                <w:b w:val="0"/>
                <w:sz w:val="18"/>
              </w:rPr>
              <w:t xml:space="preserve"> Updated production Terraform so service CPU and memory follow the staging Cloud Run pattern.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Raised the </w:t>
            </w:r>
            <w:r>
              <w:rPr>
                <w:rFonts w:ascii="Arial" w:hAnsi="Arial"/>
                <w:b/>
                <w:sz w:val="18"/>
              </w:rPr>
              <w:t>website service</w:t>
            </w:r>
            <w:r>
              <w:rPr>
                <w:rFonts w:ascii="Arial" w:hAnsi="Arial"/>
                <w:b w:val="0"/>
                <w:sz w:val="18"/>
              </w:rPr>
              <w:t xml:space="preserve"> to two virtual CPUs for better interactive performance.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Refreshed Cloud Run documentation to match the new production sizing.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Keeps production capacity decisions explicit in Terraform rather than ad-hoc console edits.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Supports smoother production bring-up after the Cloud Run-only refactor.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 files | +2 -2 | Tier 1 mechanical / Tier 3 complex | Light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55d15fd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Set the production website cloud service to two CPUs and one gigabyte of memory.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Production frontend Cloud Run 2 vCPU / 1Gi.</w:t>
            </w:r>
            <w:r>
              <w:rPr>
                <w:rFonts w:ascii="Arial" w:hAnsi="Arial"/>
                <w:b w:val="0"/>
                <w:sz w:val="18"/>
              </w:rPr>
              <w:t xml:space="preserve"> Adjusted production website service resources to two virtual CPUs and one gibibyte of memory.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the Cloud Run guide to state the same allocation.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Keeps production frontend capacity consistent with the intended performance target.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Avoids under-provisioned website revisions after the sizing pass.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No application code change.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34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107 files | +14860 -1030 | Tier 2 standard /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296e7e9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Staging custom hostnames now use a proper Google HTTPS load balancer, and the product gained filing templates, automation pipelines, and early AI document helpers.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GCP HTTPS load balancer for staging domains, filesystem templates, pipelines, and system agents.</w:t>
            </w:r>
            <w:r>
              <w:rPr>
                <w:rFonts w:ascii="Arial" w:hAnsi="Arial"/>
                <w:b w:val="0"/>
                <w:sz w:val="18"/>
              </w:rPr>
              <w:t xml:space="preserve"> Delivered a </w:t>
            </w:r>
            <w:r>
              <w:rPr>
                <w:rFonts w:ascii="Arial" w:hAnsi="Arial"/>
                <w:b/>
                <w:sz w:val="18"/>
              </w:rPr>
              <w:t>Google HTTPS load balancer</w:t>
            </w:r>
            <w:r>
              <w:rPr>
                <w:rFonts w:ascii="Arial" w:hAnsi="Arial"/>
                <w:b w:val="0"/>
                <w:sz w:val="18"/>
              </w:rPr>
              <w:t xml:space="preserve"> with managed certificates and serverless backends so staging custom hostnames reach Cloud Run without an application-level proxy.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DNS and operator documentation for grey-cloud address records pointing at the load balancer.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</w:t>
            </w:r>
            <w:r>
              <w:rPr>
                <w:rFonts w:ascii="Arial" w:hAnsi="Arial"/>
                <w:b/>
                <w:sz w:val="18"/>
              </w:rPr>
              <w:t>filesystem template administration</w:t>
            </w:r>
            <w:r>
              <w:rPr>
                <w:rFonts w:ascii="Arial" w:hAnsi="Arial"/>
                <w:b w:val="0"/>
                <w:sz w:val="18"/>
              </w:rPr>
              <w:t xml:space="preserve"> so organisations can define filing structures and export artefacts from the admin workspace.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Introduced </w:t>
            </w:r>
            <w:r>
              <w:rPr>
                <w:rFonts w:ascii="Arial" w:hAnsi="Arial"/>
                <w:b/>
                <w:sz w:val="18"/>
              </w:rPr>
              <w:t>automation pipelines</w:t>
            </w:r>
            <w:r>
              <w:rPr>
                <w:rFonts w:ascii="Arial" w:hAnsi="Arial"/>
                <w:b w:val="0"/>
                <w:sz w:val="18"/>
              </w:rPr>
              <w:t xml:space="preserve"> and </w:t>
            </w:r>
            <w:r>
              <w:rPr>
                <w:rFonts w:ascii="Arial" w:hAnsi="Arial"/>
                <w:b/>
                <w:sz w:val="18"/>
              </w:rPr>
              <w:t>system agent</w:t>
            </w:r>
            <w:r>
              <w:rPr>
                <w:rFonts w:ascii="Arial" w:hAnsi="Arial"/>
                <w:b w:val="0"/>
                <w:sz w:val="18"/>
              </w:rPr>
              <w:t xml:space="preserve"> foundations for document classification and related assisted workflows.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Extended seeds and catalogue sample data so filing defaults and document templates are available in fresh environments.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Shipped supporting API and website surfaces for template setup, category management, and pipeline editing.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Captured an implementation specification for the broader agentic platform direction while landing the staging edge and filing foundations.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62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234 files | +28652 -296 | Tier 2 standard /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da322cf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Staff can chat with an in-product assistant that uses company tools, saved skills, and partner connections, with admin controls for who may use what.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Agentic AI platform with chat, skills, MCP integrations, and Shore-aligned RBAC.</w:t>
            </w:r>
            <w:r>
              <w:rPr>
                <w:rFonts w:ascii="Arial" w:hAnsi="Arial"/>
                <w:b w:val="0"/>
                <w:sz w:val="18"/>
              </w:rPr>
              <w:t xml:space="preserve"> Delivered end-to-end </w:t>
            </w:r>
            <w:r>
              <w:rPr>
                <w:rFonts w:ascii="Arial" w:hAnsi="Arial"/>
                <w:b/>
                <w:sz w:val="18"/>
              </w:rPr>
              <w:t>AI chat</w:t>
            </w:r>
            <w:r>
              <w:rPr>
                <w:rFonts w:ascii="Arial" w:hAnsi="Arial"/>
                <w:b w:val="0"/>
                <w:sz w:val="18"/>
              </w:rPr>
              <w:t xml:space="preserve"> so staff can ask questions, attach files, and complete assisted workflows inside the claims workspace.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</w:t>
            </w:r>
            <w:r>
              <w:rPr>
                <w:rFonts w:ascii="Arial" w:hAnsi="Arial"/>
                <w:b/>
                <w:sz w:val="18"/>
              </w:rPr>
              <w:t>agents and skills administration</w:t>
            </w:r>
            <w:r>
              <w:rPr>
                <w:rFonts w:ascii="Arial" w:hAnsi="Arial"/>
                <w:b w:val="0"/>
                <w:sz w:val="18"/>
              </w:rPr>
              <w:t xml:space="preserve"> so organisations can configure assistants, tool access, and reusable procedures without engineering changes for each request.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Integrated </w:t>
            </w:r>
            <w:r>
              <w:rPr>
                <w:rFonts w:ascii="Arial" w:hAnsi="Arial"/>
                <w:b/>
                <w:sz w:val="18"/>
              </w:rPr>
              <w:t>MCP connections</w:t>
            </w:r>
            <w:r>
              <w:rPr>
                <w:rFonts w:ascii="Arial" w:hAnsi="Arial"/>
                <w:b w:val="0"/>
                <w:sz w:val="18"/>
              </w:rPr>
              <w:t xml:space="preserve"> including claims-domain and Microsoft Graph tool servers so the assistant can act on jobs, contacts, mail, calendar, and related records under controlled credentials.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Extended the </w:t>
            </w:r>
            <w:r>
              <w:rPr>
                <w:rFonts w:ascii="Arial" w:hAnsi="Arial"/>
                <w:b/>
                <w:sz w:val="18"/>
              </w:rPr>
              <w:t>sign-in and permission model</w:t>
            </w:r>
            <w:r>
              <w:rPr>
                <w:rFonts w:ascii="Arial" w:hAnsi="Arial"/>
                <w:b w:val="0"/>
                <w:sz w:val="18"/>
              </w:rPr>
              <w:t xml:space="preserve"> with Shore-aligned roles and permission checks so AI and admin features respect organisation access rules.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Shipped </w:t>
            </w:r>
            <w:r>
              <w:rPr>
                <w:rFonts w:ascii="Arial" w:hAnsi="Arial"/>
                <w:b/>
                <w:sz w:val="18"/>
              </w:rPr>
              <w:t>conversation memory, sharing, feedback, and audit</w:t>
            </w:r>
            <w:r>
              <w:rPr>
                <w:rFonts w:ascii="Arial" w:hAnsi="Arial"/>
                <w:b w:val="0"/>
                <w:sz w:val="18"/>
              </w:rPr>
              <w:t xml:space="preserve"> surfaces so assisted activity is reviewable and retainable for operations.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Delivered the matching </w:t>
            </w:r>
            <w:r>
              <w:rPr>
                <w:rFonts w:ascii="Arial" w:hAnsi="Arial"/>
                <w:b/>
                <w:sz w:val="18"/>
              </w:rPr>
              <w:t>website chat drawer, admin screens, and connection management</w:t>
            </w:r>
            <w:r>
              <w:rPr>
                <w:rFonts w:ascii="Arial" w:hAnsi="Arial"/>
                <w:b w:val="0"/>
                <w:sz w:val="18"/>
              </w:rPr>
              <w:t xml:space="preserve"> so day-to-day use and oversight stay in one product.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Outcome: a production-ready assistant foundation that combines chat, tools, skills, and access control for claims operations.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5.5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50 files | +1075 -267 | Tier 2 standard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d12a41f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Create buttons now sit in the top header across main work screens, and forms make it clearer which job a new record belongs to.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Header create actions and shared job selection across operational screens.</w:t>
            </w:r>
            <w:r>
              <w:rPr>
                <w:rFonts w:ascii="Arial" w:hAnsi="Arial"/>
                <w:b w:val="0"/>
                <w:sz w:val="18"/>
              </w:rPr>
              <w:t xml:space="preserve"> Moved primary create actions into the app header across bills, quotes, RFQs, purchase orders, work orders, proposals, appointments, and related lists.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a shared </w:t>
            </w:r>
            <w:r>
              <w:rPr>
                <w:rFonts w:ascii="Arial" w:hAnsi="Arial"/>
                <w:b/>
                <w:sz w:val="18"/>
              </w:rPr>
              <w:t>job picker</w:t>
            </w:r>
            <w:r>
              <w:rPr>
                <w:rFonts w:ascii="Arial" w:hAnsi="Arial"/>
                <w:b w:val="0"/>
                <w:sz w:val="18"/>
              </w:rPr>
              <w:t xml:space="preserve"> so create forms link records to the correct job consistently.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Wired job detail tabs and list pages to the same header action pattern for a familiar create experience.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Improved appointment and quote flows so actions and job context sit where staff expect them.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Kept create drawers available from both list pages and job workspaces without duplicate toolbar clutter.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Outcome: staff see create controls in one place and can attach new records to jobs more reliably.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2026-08-07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50.5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291 files | +16 394 -7 321 | Tier 2 standard /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08f1bbd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Staff can run site assessments, move estimates and proposals between partner organisations, generate documents from more record types, and archive day-to-day records from list screens.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Assessments, cross-organisation estimates and proposals, broader document generation, and shared list archive controls.</w:t>
            </w:r>
            <w:r>
              <w:rPr>
                <w:rFonts w:ascii="Arial" w:hAnsi="Arial"/>
                <w:b w:val="0"/>
                <w:sz w:val="18"/>
              </w:rPr>
              <w:t xml:space="preserve"> Delivered a full </w:t>
            </w:r>
            <w:r>
              <w:rPr>
                <w:rFonts w:ascii="Arial" w:hAnsi="Arial"/>
                <w:b/>
                <w:sz w:val="18"/>
              </w:rPr>
              <w:t>assessments</w:t>
            </w:r>
            <w:r>
              <w:rPr>
                <w:rFonts w:ascii="Arial" w:hAnsi="Arial"/>
                <w:b w:val="0"/>
                <w:sz w:val="18"/>
              </w:rPr>
              <w:t xml:space="preserve"> capability so teams can capture site findings, hazards, and comments against jobs with matching API, assistant tools, and workspace screens.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Enabled </w:t>
            </w:r>
            <w:r>
              <w:rPr>
                <w:rFonts w:ascii="Arial" w:hAnsi="Arial"/>
                <w:b/>
                <w:sz w:val="18"/>
              </w:rPr>
              <w:t>cross-organisation estimate and proposal handoffs</w:t>
            </w:r>
            <w:r>
              <w:rPr>
                <w:rFonts w:ascii="Arial" w:hAnsi="Arial"/>
                <w:b w:val="0"/>
                <w:sz w:val="18"/>
              </w:rPr>
              <w:t xml:space="preserve"> so partner tenants can receive, review, and progress shared commercial documents with custody tracking.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Expanded </w:t>
            </w:r>
            <w:r>
              <w:rPr>
                <w:rFonts w:ascii="Arial" w:hAnsi="Arial"/>
                <w:b/>
                <w:sz w:val="18"/>
              </w:rPr>
              <w:t>template-driven document generation</w:t>
            </w:r>
            <w:r>
              <w:rPr>
                <w:rFonts w:ascii="Arial" w:hAnsi="Arial"/>
                <w:b w:val="0"/>
                <w:sz w:val="18"/>
              </w:rPr>
              <w:t xml:space="preserve"> across claims, jobs, contacts, journals, messages, tasks, vendors, and major list views so staff can produce client-ready files from more records.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</w:t>
            </w:r>
            <w:r>
              <w:rPr>
                <w:rFonts w:ascii="Arial" w:hAnsi="Arial"/>
                <w:b/>
                <w:sz w:val="18"/>
              </w:rPr>
              <w:t>shared archive and status controls</w:t>
            </w:r>
            <w:r>
              <w:rPr>
                <w:rFonts w:ascii="Arial" w:hAnsi="Arial"/>
                <w:b w:val="0"/>
                <w:sz w:val="18"/>
              </w:rPr>
              <w:t xml:space="preserve"> on list and detail screens so active versus archived work is managed consistently across modules.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Improved </w:t>
            </w:r>
            <w:r>
              <w:rPr>
                <w:rFonts w:ascii="Arial" w:hAnsi="Arial"/>
                <w:b/>
                <w:sz w:val="18"/>
              </w:rPr>
              <w:t>estimate capture, approval, and publish</w:t>
            </w:r>
            <w:r>
              <w:rPr>
                <w:rFonts w:ascii="Arial" w:hAnsi="Arial"/>
                <w:b w:val="0"/>
                <w:sz w:val="18"/>
              </w:rPr>
              <w:t xml:space="preserve"> flows plus job contact linking so quoting and party management stay in one workspace.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Outcome: operations, commercial handoffs, documentation, and record lifecycle controls land as one coherent product update.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2026-08-08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38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104 files | +10 013 -1 005 | Tier 2 standard / Tier 3 complex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f8692c3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Staff can keep company documents separate from each job?s files, choose filing templates when setting up the organisation and creating jobs, and keep clearer site journals.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Company and project document libraries, richer site journals, and smoother first-time setup.</w:t>
            </w:r>
            <w:r>
              <w:rPr>
                <w:rFonts w:ascii="Arial" w:hAnsi="Arial"/>
                <w:b w:val="0"/>
                <w:sz w:val="18"/>
              </w:rPr>
              <w:t xml:space="preserve"> Organisations now have a company filing area plus a separate project filing area for each job, chosen from templates during setup and when a job is created.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The documents workspace shows company files and all projects together, or a single job?s project files when that job is in focus.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Organisation setup asks for company and default project filing templates so new workspaces start with the right structure.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Site journals support clearer overviews and structured page entries so field notes are easier to capture and review.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Word documents preview more reliably, and local development starts more cleanly if a port is already in use.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Filing defaults and template administration stay aligned with the company versus project model.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Outcome: filing, job setup, and site journals work together as one consistent operational workspace.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2026-08-09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8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90 files | +4 845 -934 | Tier 2 standard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43c5468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The home screen is now a morning worklist, jobs and tasks can be assigned to people, the catalogue supports larger scope items, and quote lines are easier to edit.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Operations inbox, catalogue scopes, job assignment, and richer quote line items.</w:t>
            </w:r>
            <w:r>
              <w:rPr>
                <w:rFonts w:ascii="Arial" w:hAnsi="Arial"/>
                <w:b w:val="0"/>
                <w:sz w:val="18"/>
              </w:rPr>
              <w:t xml:space="preserve"> The home dashboard is a morning worklist of active jobs, items needing a decision, today?s schedule, and unread notices, each linking to the right screen.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Staff can assign jobs and tasks to people in the organisation from create and edit forms.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The product catalogue supports scope-style items as well as simple and assembled items, with a smoother add-and-edit experience.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Quote line items are easier to review and edit, including grouping and catalogue picks used on estimates and related commercial documents.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Work orders, proposals, RFQs, invoices, and bills show clearer status and next-step actions from their detail screens.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Outcome: daily work, ownership, catalogue structure, and quoting sit together in one operational update.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2026-08-09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48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145 files | +19 536 -920 | Tier 2 standard /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69aa3c3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Partner organisations can now pass work requests, jobs, invoices and bills between each other, with clearer printing, templates, and site journals for everyday staff.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Completed partner-to-partner supply chain handoffs plus clearer document printing and filing.</w:t>
            </w:r>
            <w:r>
              <w:rPr>
                <w:rFonts w:ascii="Arial" w:hAnsi="Arial"/>
                <w:b w:val="0"/>
                <w:sz w:val="18"/>
              </w:rPr>
              <w:t xml:space="preserve"> Requests for quote now become jobs at the receiving organisation, and invoices become bills, so work and payment requests move between companies without re-keying.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Accepting a proposal can raise a purchase order, and finishing authorised work opens the path to invoice, so the commercial chain keeps moving.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Staff see when a partner has issued a newer version, how deep subcontracting has gone, and can compare competing bids before choosing.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Document templates can live in a chosen company folder, assessments can be printed from a standard template, and print or download uses a clearer drawer.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Site journals are easier to overview and fill in, and create forms show progress while records are saved.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An insurance industry API reference was added for integration planning alongside the operational update.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Outcome: partner trading, documents, and day-to-day capture work as one operational update.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Total (billable): 407.0 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27 line items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Amount &amp; payment</w:t>
      </w:r>
    </w:p>
    <w:p>
      <w:r>
        <w:rPr>
          <w:rFonts w:ascii="Arial" w:hAnsi="Arial"/>
          <w:b w:val="0"/>
          <w:sz w:val="20"/>
        </w:rPr>
        <w:t>Billable hours: 407.0 h</w:t>
      </w:r>
    </w:p>
    <w:p>
      <w:r>
        <w:rPr>
          <w:rFonts w:ascii="Arial" w:hAnsi="Arial"/>
          <w:b w:val="0"/>
          <w:sz w:val="20"/>
        </w:rPr>
        <w:t>Rate: $125.00/hr (ex GST)</w:t>
      </w:r>
    </w:p>
    <w:p>
      <w:r>
        <w:rPr>
          <w:rFonts w:ascii="Arial" w:hAnsi="Arial"/>
          <w:b w:val="0"/>
          <w:sz w:val="20"/>
        </w:rPr>
        <w:t>Subtotal (ex GST): $50,875.00</w:t>
      </w:r>
    </w:p>
    <w:p>
      <w:r>
        <w:rPr>
          <w:rFonts w:ascii="Arial" w:hAnsi="Arial"/>
          <w:b w:val="0"/>
          <w:sz w:val="20"/>
        </w:rPr>
        <w:t>GST (10%): $5,087.50</w:t>
      </w:r>
    </w:p>
    <w:p>
      <w:r>
        <w:rPr>
          <w:rFonts w:ascii="Arial" w:hAnsi="Arial"/>
          <w:b/>
          <w:sz w:val="22"/>
        </w:rPr>
        <w:t>Total payable (inc GST): $55,962.50</w:t>
      </w:r>
    </w:p>
    <w:p/>
    <w:p>
      <w:r>
        <w:rPr>
          <w:rFonts w:ascii="Arial" w:hAnsi="Arial"/>
          <w:b/>
          <w:sz w:val="20"/>
        </w:rPr>
        <w:t xml:space="preserve">Pay to: </w:t>
      </w:r>
      <w:r>
        <w:rPr>
          <w:rFonts w:ascii="Arial" w:hAnsi="Arial"/>
          <w:sz w:val="20"/>
        </w:rPr>
        <w:t>Kiama Hire Pty Ltd</w:t>
      </w:r>
    </w:p>
    <w:p>
      <w:r>
        <w:rPr>
          <w:rFonts w:ascii="Arial" w:hAnsi="Arial"/>
          <w:sz w:val="20"/>
        </w:rPr>
        <w:t>BSB: 062 562</w:t>
      </w:r>
    </w:p>
    <w:p>
      <w:r>
        <w:rPr>
          <w:rFonts w:ascii="Arial" w:hAnsi="Arial"/>
          <w:sz w:val="20"/>
        </w:rPr>
        <w:t>Account: 1033 7743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