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DAY OF RELEASE HOURLY THROUGHPUT TALLY</w:t>
      </w:r>
    </w:p>
    <w:p>
      <w:pPr>
        <w:jc w:val="center"/>
        <w:spacing w:after="280"/>
      </w:pPr>
      <w:r>
        <w:rPr>
          <w:sz w:val="18"/>
          <w:color w:val="44534B"/>
        </w:rPr>
        <w:t>Operational Advising Throughput by Room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18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Time Window</w:t>
            </w:r>
          </w:p>
        </w:tc>
        <w:tc>
          <w:tcPr>
            <w:tcW w:w="18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Advising Room</w:t>
            </w:r>
          </w:p>
        </w:tc>
        <w:tc>
          <w:tcPr>
            <w:tcW w:w="16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Advised</w:t>
            </w:r>
          </w:p>
        </w:tc>
        <w:tc>
          <w:tcPr>
            <w:tcW w:w="16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Referred</w:t>
            </w:r>
          </w:p>
        </w:tc>
        <w:tc>
          <w:tcPr>
            <w:tcW w:w="15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Walk-ins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{{time_window}}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{{advised_count}}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{{referred_count}}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{{walkin_count}}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{{time_window}}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{{advised_count}}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{{referred_count}}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{{walkin_count}}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{{time_window}}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{{advised_count}}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{{referred_count}}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{{walkin_count}}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Recorded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Day of Release Operations Officer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Approved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Head, Guidance &amp; Testing Center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