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PASSING CANDIDATES CENSUS</w:t>
      </w:r>
    </w:p>
    <w:p>
      <w:pPr>
        <w:jc w:val="center"/>
        <w:spacing w:after="280"/>
      </w:pPr>
      <w:r>
        <w:rPr>
          <w:sz w:val="18"/>
          <w:color w:val="44534B"/>
        </w:rPr>
        <w:t>Official ICAT Entrance Examination Passers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#</w:t>
            </w:r>
          </w:p>
        </w:tc>
        <w:tc>
          <w:tcPr>
            <w:tcW w:w="1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NOA No.</w:t>
            </w:r>
          </w:p>
        </w:tc>
        <w:tc>
          <w:tcPr>
            <w:tcW w:w="24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Applicant Name</w:t>
            </w:r>
          </w:p>
        </w:tc>
        <w:tc>
          <w:tcPr>
            <w:tcW w:w="11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Strand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ICAT Score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Stanine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Qualified Program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{{composite_score}}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{{composite_score}}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{{strand}}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{{composite_score}}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{{stanine}}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{{program_name}}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Prepared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Psychometrician / Test Specialist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Attested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Head, Guidance &amp; Testing Center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