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UNIVERSAL STAFF ACCOMPLISHMENT AUDIT REPORT</w:t>
      </w:r>
    </w:p>
    <w:p>
      <w:pPr>
        <w:jc w:val="center"/>
        <w:spacing w:after="280"/>
      </w:pPr>
      <w:r>
        <w:rPr>
          <w:sz w:val="18"/>
          <w:color w:val="44534B"/>
        </w:rPr>
        <w:t>Verified Milestone Actions &amp; IPCR Supporting Ledger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Major Final Output (MFO) Category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Target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Actual Verified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Variance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{{mfo_category}}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{{variance_rating}}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{{mfo_category}}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{{variance_rating}}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{{mfo_category}}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{{verified_count}}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{{variance_rating}}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Staff Member / Employee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Campus Executive Director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