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7D302" w14:textId="77777777" w:rsidR="00391A4F" w:rsidRPr="00A30C0A" w:rsidRDefault="00000000">
      <w:pPr>
        <w:spacing w:after="40"/>
        <w:jc w:val="center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b/>
          <w:bCs/>
          <w:color w:val="1F3B57"/>
          <w:sz w:val="36"/>
          <w:szCs w:val="36"/>
        </w:rPr>
        <w:t>DAVID SÁNCHEZ DE GROEVE</w:t>
      </w:r>
    </w:p>
    <w:p w14:paraId="6A86D44F" w14:textId="77777777" w:rsidR="00391A4F" w:rsidRPr="00A30C0A" w:rsidRDefault="00000000">
      <w:pPr>
        <w:spacing w:after="100"/>
        <w:jc w:val="center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b/>
          <w:bCs/>
          <w:color w:val="5A5A5A"/>
          <w:sz w:val="24"/>
          <w:szCs w:val="24"/>
        </w:rPr>
        <w:t>VP of Engineering &amp; Technology Director</w:t>
      </w:r>
    </w:p>
    <w:p w14:paraId="518BB9B5" w14:textId="17F668E6" w:rsidR="00391A4F" w:rsidRPr="00A30C0A" w:rsidRDefault="00000000">
      <w:pPr>
        <w:pBdr>
          <w:bottom w:val="single" w:sz="6" w:space="8" w:color="1F3B57"/>
        </w:pBdr>
        <w:spacing w:after="100"/>
        <w:jc w:val="center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5A5A5A"/>
        </w:rPr>
        <w:t xml:space="preserve">Riyadh, Saudi </w:t>
      </w:r>
      <w:proofErr w:type="gramStart"/>
      <w:r w:rsidRPr="00A30C0A">
        <w:rPr>
          <w:rFonts w:ascii="Calibri" w:hAnsi="Calibri" w:cs="Calibri"/>
          <w:color w:val="5A5A5A"/>
        </w:rPr>
        <w:t>Arabia  |</w:t>
      </w:r>
      <w:proofErr w:type="gramEnd"/>
      <w:r w:rsidRPr="00A30C0A">
        <w:rPr>
          <w:rFonts w:ascii="Calibri" w:hAnsi="Calibri" w:cs="Calibri"/>
          <w:color w:val="5A5A5A"/>
        </w:rPr>
        <w:t xml:space="preserve">  +966 50 791 3514  |  </w:t>
      </w:r>
      <w:r w:rsidR="00A30C0A" w:rsidRPr="00A30C0A">
        <w:rPr>
          <w:rFonts w:ascii="Calibri" w:hAnsi="Calibri" w:cs="Calibri"/>
          <w:color w:val="5A5A5A"/>
        </w:rPr>
        <w:t>director@davidgroeve.com</w:t>
      </w:r>
      <w:r w:rsidR="00A30C0A">
        <w:rPr>
          <w:rFonts w:ascii="Calibri" w:hAnsi="Calibri" w:cs="Calibri"/>
          <w:color w:val="5A5A5A"/>
        </w:rPr>
        <w:t xml:space="preserve">  </w:t>
      </w:r>
      <w:r w:rsidRPr="00A30C0A">
        <w:rPr>
          <w:rFonts w:ascii="Calibri" w:hAnsi="Calibri" w:cs="Calibri"/>
          <w:color w:val="5A5A5A"/>
        </w:rPr>
        <w:t>|  linkedin.com/in/</w:t>
      </w:r>
      <w:proofErr w:type="spellStart"/>
      <w:r w:rsidRPr="00A30C0A">
        <w:rPr>
          <w:rFonts w:ascii="Calibri" w:hAnsi="Calibri" w:cs="Calibri"/>
          <w:color w:val="5A5A5A"/>
        </w:rPr>
        <w:t>davidsanchezdegroeve</w:t>
      </w:r>
      <w:proofErr w:type="spellEnd"/>
    </w:p>
    <w:p w14:paraId="78603AE1" w14:textId="77777777" w:rsidR="00391A4F" w:rsidRPr="00A30C0A" w:rsidRDefault="00000000">
      <w:pPr>
        <w:pBdr>
          <w:bottom w:val="single" w:sz="4" w:space="2" w:color="CCCCCC"/>
        </w:pBdr>
        <w:spacing w:before="220" w:after="8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b/>
          <w:bCs/>
          <w:color w:val="1F3B57"/>
          <w:sz w:val="22"/>
          <w:szCs w:val="22"/>
        </w:rPr>
        <w:t>EXECUTIVE PROFILE</w:t>
      </w:r>
    </w:p>
    <w:p w14:paraId="1EBFB9AF" w14:textId="77777777" w:rsidR="00391A4F" w:rsidRPr="00A30C0A" w:rsidRDefault="00000000">
      <w:pPr>
        <w:spacing w:after="10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 xml:space="preserve">Technology executive with 20+ years leading digital transformation and mission-critical infrastructure across Middle East and European banking, payments, and </w:t>
      </w:r>
      <w:proofErr w:type="spellStart"/>
      <w:r w:rsidRPr="00A30C0A">
        <w:rPr>
          <w:rFonts w:ascii="Calibri" w:hAnsi="Calibri" w:cs="Calibri"/>
          <w:color w:val="222222"/>
          <w:sz w:val="22"/>
          <w:szCs w:val="22"/>
        </w:rPr>
        <w:t>InsurTech</w:t>
      </w:r>
      <w:proofErr w:type="spellEnd"/>
      <w:r w:rsidRPr="00A30C0A">
        <w:rPr>
          <w:rFonts w:ascii="Calibri" w:hAnsi="Calibri" w:cs="Calibri"/>
          <w:color w:val="222222"/>
          <w:sz w:val="22"/>
          <w:szCs w:val="22"/>
        </w:rPr>
        <w:t xml:space="preserve"> markets. Directed the zero-downtime migration of Saudi Arabia's national payment system (</w:t>
      </w:r>
      <w:proofErr w:type="spellStart"/>
      <w:r w:rsidRPr="00A30C0A">
        <w:rPr>
          <w:rFonts w:ascii="Calibri" w:hAnsi="Calibri" w:cs="Calibri"/>
          <w:color w:val="222222"/>
          <w:sz w:val="22"/>
          <w:szCs w:val="22"/>
        </w:rPr>
        <w:t>mada</w:t>
      </w:r>
      <w:proofErr w:type="spellEnd"/>
      <w:r w:rsidRPr="00A30C0A">
        <w:rPr>
          <w:rFonts w:ascii="Calibri" w:hAnsi="Calibri" w:cs="Calibri"/>
          <w:color w:val="222222"/>
          <w:sz w:val="22"/>
          <w:szCs w:val="22"/>
        </w:rPr>
        <w:t xml:space="preserve">) into the KAFD data center while at Saudi Payments. Scaled BNP Paribas's pan-European technology operations from 15 to 130+ engineers across 26 countries, cutting major incidents by over 35% while sustaining 99.9% availability. Most recently architected and led an </w:t>
      </w:r>
      <w:proofErr w:type="spellStart"/>
      <w:r w:rsidRPr="00A30C0A">
        <w:rPr>
          <w:rFonts w:ascii="Calibri" w:hAnsi="Calibri" w:cs="Calibri"/>
          <w:color w:val="222222"/>
          <w:sz w:val="22"/>
          <w:szCs w:val="22"/>
        </w:rPr>
        <w:t>InsurTech</w:t>
      </w:r>
      <w:proofErr w:type="spellEnd"/>
      <w:r w:rsidRPr="00A30C0A">
        <w:rPr>
          <w:rFonts w:ascii="Calibri" w:hAnsi="Calibri" w:cs="Calibri"/>
          <w:color w:val="222222"/>
          <w:sz w:val="22"/>
          <w:szCs w:val="22"/>
        </w:rPr>
        <w:t xml:space="preserve"> platform from the ground up as Technical Director at </w:t>
      </w:r>
      <w:proofErr w:type="spellStart"/>
      <w:r w:rsidRPr="00A30C0A">
        <w:rPr>
          <w:rFonts w:ascii="Calibri" w:hAnsi="Calibri" w:cs="Calibri"/>
          <w:color w:val="222222"/>
          <w:sz w:val="22"/>
          <w:szCs w:val="22"/>
        </w:rPr>
        <w:t>Rommaana</w:t>
      </w:r>
      <w:proofErr w:type="spellEnd"/>
      <w:r w:rsidRPr="00A30C0A">
        <w:rPr>
          <w:rFonts w:ascii="Calibri" w:hAnsi="Calibri" w:cs="Calibri"/>
          <w:color w:val="222222"/>
          <w:sz w:val="22"/>
          <w:szCs w:val="22"/>
        </w:rPr>
        <w:t>, achieving full SAMA, CITC and NDPL compliance. ITIL® Expert certified.</w:t>
      </w:r>
    </w:p>
    <w:p w14:paraId="3C433070" w14:textId="77777777" w:rsidR="00391A4F" w:rsidRPr="00A30C0A" w:rsidRDefault="00000000">
      <w:pPr>
        <w:pBdr>
          <w:bottom w:val="single" w:sz="4" w:space="2" w:color="CCCCCC"/>
        </w:pBdr>
        <w:spacing w:before="220" w:after="8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b/>
          <w:bCs/>
          <w:color w:val="1F3B57"/>
          <w:sz w:val="22"/>
          <w:szCs w:val="22"/>
        </w:rPr>
        <w:t>CORE COMPETENCIES</w:t>
      </w:r>
    </w:p>
    <w:p w14:paraId="78A60590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Strategic Technical Direction &amp; Enterprise Digital Strategy</w:t>
      </w:r>
    </w:p>
    <w:p w14:paraId="14304D17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Mission-Critical Infrastructure &amp; Data Center Migration</w:t>
      </w:r>
    </w:p>
    <w:p w14:paraId="1C0A34DD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Regulatory &amp; Compliance (SAMA, CITC, NDPL, GDPR)</w:t>
      </w:r>
    </w:p>
    <w:p w14:paraId="4E9ABD07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C-Suite &amp; Board Stakeholder Management</w:t>
      </w:r>
    </w:p>
    <w:p w14:paraId="21529EF8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Cost Optimization: OPEX Reduction, Vendor &amp; SLA Negotiation</w:t>
      </w:r>
    </w:p>
    <w:p w14:paraId="79A9595F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High-Availability Systems &amp; Business Continuity</w:t>
      </w:r>
    </w:p>
    <w:p w14:paraId="70D68413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Team Scaling &amp; Cross-Functional Leadership (15 → 130+)</w:t>
      </w:r>
    </w:p>
    <w:p w14:paraId="7095C2C3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Digital Transformation &amp; Product Engineering Oversight</w:t>
      </w:r>
    </w:p>
    <w:p w14:paraId="3C5DA867" w14:textId="77777777" w:rsidR="00391A4F" w:rsidRPr="00A30C0A" w:rsidRDefault="00000000">
      <w:pPr>
        <w:pBdr>
          <w:bottom w:val="single" w:sz="4" w:space="2" w:color="CCCCCC"/>
        </w:pBdr>
        <w:spacing w:before="220" w:after="8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b/>
          <w:bCs/>
          <w:color w:val="1F3B57"/>
          <w:sz w:val="22"/>
          <w:szCs w:val="22"/>
        </w:rPr>
        <w:t>PROFESSIONAL EXPERIENCE</w:t>
      </w:r>
    </w:p>
    <w:p w14:paraId="7012511B" w14:textId="77777777" w:rsidR="00391A4F" w:rsidRPr="00A30C0A" w:rsidRDefault="00000000">
      <w:pPr>
        <w:tabs>
          <w:tab w:val="right" w:pos="9360"/>
        </w:tabs>
        <w:spacing w:before="160" w:after="2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b/>
          <w:bCs/>
          <w:color w:val="222222"/>
          <w:sz w:val="22"/>
          <w:szCs w:val="22"/>
        </w:rPr>
        <w:t xml:space="preserve">Technical Director — </w:t>
      </w:r>
      <w:proofErr w:type="spellStart"/>
      <w:r w:rsidRPr="00A30C0A">
        <w:rPr>
          <w:rFonts w:ascii="Calibri" w:hAnsi="Calibri" w:cs="Calibri"/>
          <w:b/>
          <w:bCs/>
          <w:color w:val="1F3B57"/>
          <w:sz w:val="22"/>
          <w:szCs w:val="22"/>
        </w:rPr>
        <w:t>Rommaana</w:t>
      </w:r>
      <w:proofErr w:type="spellEnd"/>
      <w:r w:rsidRPr="00A30C0A">
        <w:rPr>
          <w:rFonts w:ascii="Calibri" w:hAnsi="Calibri" w:cs="Calibri"/>
          <w:b/>
          <w:bCs/>
          <w:color w:val="1F3B57"/>
          <w:sz w:val="22"/>
          <w:szCs w:val="22"/>
        </w:rPr>
        <w:t xml:space="preserve"> (</w:t>
      </w:r>
      <w:proofErr w:type="spellStart"/>
      <w:r w:rsidRPr="00A30C0A">
        <w:rPr>
          <w:rFonts w:ascii="Calibri" w:hAnsi="Calibri" w:cs="Calibri"/>
          <w:b/>
          <w:bCs/>
          <w:color w:val="1F3B57"/>
          <w:sz w:val="22"/>
          <w:szCs w:val="22"/>
        </w:rPr>
        <w:t>InsurTech</w:t>
      </w:r>
      <w:proofErr w:type="spellEnd"/>
      <w:r w:rsidRPr="00A30C0A">
        <w:rPr>
          <w:rFonts w:ascii="Calibri" w:hAnsi="Calibri" w:cs="Calibri"/>
          <w:b/>
          <w:bCs/>
          <w:color w:val="1F3B57"/>
          <w:sz w:val="22"/>
          <w:szCs w:val="22"/>
        </w:rPr>
        <w:t xml:space="preserve"> </w:t>
      </w:r>
      <w:proofErr w:type="gramStart"/>
      <w:r w:rsidRPr="00A30C0A">
        <w:rPr>
          <w:rFonts w:ascii="Calibri" w:hAnsi="Calibri" w:cs="Calibri"/>
          <w:b/>
          <w:bCs/>
          <w:color w:val="1F3B57"/>
          <w:sz w:val="22"/>
          <w:szCs w:val="22"/>
        </w:rPr>
        <w:t>Platform)</w:t>
      </w:r>
      <w:r w:rsidRPr="00A30C0A">
        <w:rPr>
          <w:rFonts w:ascii="Calibri" w:hAnsi="Calibri" w:cs="Calibri"/>
          <w:i/>
          <w:iCs/>
          <w:color w:val="5A5A5A"/>
        </w:rPr>
        <w:t xml:space="preserve">   </w:t>
      </w:r>
      <w:proofErr w:type="gramEnd"/>
      <w:r w:rsidRPr="00A30C0A">
        <w:rPr>
          <w:rFonts w:ascii="Calibri" w:hAnsi="Calibri" w:cs="Calibri"/>
          <w:i/>
          <w:iCs/>
          <w:color w:val="5A5A5A"/>
        </w:rPr>
        <w:tab/>
        <w:t>Mar 2023 – Jun 2026 | Riyadh, Saudi Arabia</w:t>
      </w:r>
    </w:p>
    <w:p w14:paraId="09BE62E9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 xml:space="preserve">Architected a secure, scalable </w:t>
      </w:r>
      <w:proofErr w:type="spellStart"/>
      <w:r w:rsidRPr="00A30C0A">
        <w:rPr>
          <w:rFonts w:ascii="Calibri" w:hAnsi="Calibri" w:cs="Calibri"/>
          <w:color w:val="222222"/>
          <w:sz w:val="22"/>
          <w:szCs w:val="22"/>
        </w:rPr>
        <w:t>InsurTech</w:t>
      </w:r>
      <w:proofErr w:type="spellEnd"/>
      <w:r w:rsidRPr="00A30C0A">
        <w:rPr>
          <w:rFonts w:ascii="Calibri" w:hAnsi="Calibri" w:cs="Calibri"/>
          <w:color w:val="222222"/>
          <w:sz w:val="22"/>
          <w:szCs w:val="22"/>
        </w:rPr>
        <w:t xml:space="preserve"> platform from scratch for the competitive Saudi insurance market under tight timeline and capital constraints, including API integrations with partner insurers.</w:t>
      </w:r>
    </w:p>
    <w:p w14:paraId="67E53FE9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Embedded AI-augmented development frameworks into the engineering workflow, compressing MVP delivery and prototyping cycles.</w:t>
      </w:r>
    </w:p>
    <w:p w14:paraId="60D1C17B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Engineered data handling pipelines to maintain full compliance with SAMA, CITC and NDPL mandates.</w:t>
      </w:r>
    </w:p>
    <w:p w14:paraId="69F884D7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Delivered a production-ready platform with a structurally lean team, reducing CAPEX burn while establishing a reproducible AI-assisted delivery model.</w:t>
      </w:r>
    </w:p>
    <w:p w14:paraId="7E0D214A" w14:textId="77777777" w:rsidR="00391A4F" w:rsidRPr="00A30C0A" w:rsidRDefault="00000000">
      <w:pPr>
        <w:tabs>
          <w:tab w:val="right" w:pos="9360"/>
        </w:tabs>
        <w:spacing w:before="160" w:after="2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b/>
          <w:bCs/>
          <w:color w:val="222222"/>
          <w:sz w:val="22"/>
          <w:szCs w:val="22"/>
        </w:rPr>
        <w:t xml:space="preserve">Service Operation Manager — </w:t>
      </w:r>
      <w:r w:rsidRPr="00A30C0A">
        <w:rPr>
          <w:rFonts w:ascii="Calibri" w:hAnsi="Calibri" w:cs="Calibri"/>
          <w:b/>
          <w:bCs/>
          <w:color w:val="1F3B57"/>
          <w:sz w:val="22"/>
          <w:szCs w:val="22"/>
        </w:rPr>
        <w:t>Saudi Payments (</w:t>
      </w:r>
      <w:proofErr w:type="spellStart"/>
      <w:r w:rsidRPr="00A30C0A">
        <w:rPr>
          <w:rFonts w:ascii="Calibri" w:hAnsi="Calibri" w:cs="Calibri"/>
          <w:b/>
          <w:bCs/>
          <w:color w:val="1F3B57"/>
          <w:sz w:val="22"/>
          <w:szCs w:val="22"/>
        </w:rPr>
        <w:t>mada</w:t>
      </w:r>
      <w:proofErr w:type="spellEnd"/>
      <w:r w:rsidRPr="00A30C0A">
        <w:rPr>
          <w:rFonts w:ascii="Calibri" w:hAnsi="Calibri" w:cs="Calibri"/>
          <w:b/>
          <w:bCs/>
          <w:color w:val="1F3B57"/>
          <w:sz w:val="22"/>
          <w:szCs w:val="22"/>
        </w:rPr>
        <w:t xml:space="preserve"> National Payment </w:t>
      </w:r>
      <w:proofErr w:type="gramStart"/>
      <w:r w:rsidRPr="00A30C0A">
        <w:rPr>
          <w:rFonts w:ascii="Calibri" w:hAnsi="Calibri" w:cs="Calibri"/>
          <w:b/>
          <w:bCs/>
          <w:color w:val="1F3B57"/>
          <w:sz w:val="22"/>
          <w:szCs w:val="22"/>
        </w:rPr>
        <w:t>System)</w:t>
      </w:r>
      <w:r w:rsidRPr="00A30C0A">
        <w:rPr>
          <w:rFonts w:ascii="Calibri" w:hAnsi="Calibri" w:cs="Calibri"/>
          <w:i/>
          <w:iCs/>
          <w:color w:val="5A5A5A"/>
        </w:rPr>
        <w:t xml:space="preserve">   </w:t>
      </w:r>
      <w:proofErr w:type="gramEnd"/>
      <w:r w:rsidRPr="00A30C0A">
        <w:rPr>
          <w:rFonts w:ascii="Calibri" w:hAnsi="Calibri" w:cs="Calibri"/>
          <w:i/>
          <w:iCs/>
          <w:color w:val="5A5A5A"/>
        </w:rPr>
        <w:tab/>
        <w:t>Mar 2020 – Mar 2023 | Riyadh, Saudi Arabia</w:t>
      </w:r>
    </w:p>
    <w:p w14:paraId="58C31761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Directed technical operational resilience for Saudi Arabia's national payment rails and multi-million SAR daily transaction pipelines.</w:t>
      </w:r>
    </w:p>
    <w:p w14:paraId="4F64DC0C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Designed and executed the migration of critical transactional infrastructure from legacy SAMA facilities into the KAFD Data Center.</w:t>
      </w:r>
    </w:p>
    <w:p w14:paraId="6B5AA334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Built risk isolation protocols and established the executive KPI framework used by SAMA and the Board.</w:t>
      </w:r>
    </w:p>
    <w:p w14:paraId="0F3402D8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Result: executed the full infrastructure migration with zero operational downtime, preserving national SLA compliance and payment flows.</w:t>
      </w:r>
    </w:p>
    <w:p w14:paraId="595DE32C" w14:textId="77777777" w:rsidR="00391A4F" w:rsidRPr="00A30C0A" w:rsidRDefault="00000000">
      <w:pPr>
        <w:tabs>
          <w:tab w:val="right" w:pos="9360"/>
        </w:tabs>
        <w:spacing w:before="160" w:after="2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b/>
          <w:bCs/>
          <w:color w:val="222222"/>
          <w:sz w:val="22"/>
          <w:szCs w:val="22"/>
        </w:rPr>
        <w:t xml:space="preserve">Head of Operations — </w:t>
      </w:r>
      <w:r w:rsidRPr="00A30C0A">
        <w:rPr>
          <w:rFonts w:ascii="Calibri" w:hAnsi="Calibri" w:cs="Calibri"/>
          <w:b/>
          <w:bCs/>
          <w:color w:val="1F3B57"/>
          <w:sz w:val="22"/>
          <w:szCs w:val="22"/>
        </w:rPr>
        <w:t xml:space="preserve">BNP Paribas (26 </w:t>
      </w:r>
      <w:proofErr w:type="gramStart"/>
      <w:r w:rsidRPr="00A30C0A">
        <w:rPr>
          <w:rFonts w:ascii="Calibri" w:hAnsi="Calibri" w:cs="Calibri"/>
          <w:b/>
          <w:bCs/>
          <w:color w:val="1F3B57"/>
          <w:sz w:val="22"/>
          <w:szCs w:val="22"/>
        </w:rPr>
        <w:t>Countries)</w:t>
      </w:r>
      <w:r w:rsidRPr="00A30C0A">
        <w:rPr>
          <w:rFonts w:ascii="Calibri" w:hAnsi="Calibri" w:cs="Calibri"/>
          <w:i/>
          <w:iCs/>
          <w:color w:val="5A5A5A"/>
        </w:rPr>
        <w:t xml:space="preserve">   </w:t>
      </w:r>
      <w:proofErr w:type="gramEnd"/>
      <w:r w:rsidRPr="00A30C0A">
        <w:rPr>
          <w:rFonts w:ascii="Calibri" w:hAnsi="Calibri" w:cs="Calibri"/>
          <w:i/>
          <w:iCs/>
          <w:color w:val="5A5A5A"/>
        </w:rPr>
        <w:tab/>
        <w:t>Sep 2015 – Mar 2020 | Madrid, Spain</w:t>
      </w:r>
    </w:p>
    <w:p w14:paraId="01E0EC80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Centralized pan-European IT and platform support, consolidating fragmented country-level operations into a single Madrid-based hub.</w:t>
      </w:r>
    </w:p>
    <w:p w14:paraId="2CDD91FD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Scaled the central operations team from 15 to 130+ software and systems engineers, modernizing ITIL playbooks and vendor SLAs.</w:t>
      </w:r>
    </w:p>
    <w:p w14:paraId="4B366630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lastRenderedPageBreak/>
        <w:t>Result: reduced major system incidents by over 35% and maintained 99.9% application availability across corporate banking platforms, while lowering OPEX.</w:t>
      </w:r>
    </w:p>
    <w:p w14:paraId="00FB10AA" w14:textId="77777777" w:rsidR="00391A4F" w:rsidRPr="00A30C0A" w:rsidRDefault="00000000">
      <w:pPr>
        <w:pBdr>
          <w:bottom w:val="single" w:sz="4" w:space="2" w:color="CCCCCC"/>
        </w:pBdr>
        <w:spacing w:before="220" w:after="8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b/>
          <w:bCs/>
          <w:color w:val="1F3B57"/>
          <w:sz w:val="22"/>
          <w:szCs w:val="22"/>
        </w:rPr>
        <w:t>EARLIER PROFESSIONAL FOUNDATION</w:t>
      </w:r>
    </w:p>
    <w:p w14:paraId="3ABAF957" w14:textId="77777777" w:rsidR="00391A4F" w:rsidRPr="00A30C0A" w:rsidRDefault="00000000">
      <w:pPr>
        <w:spacing w:after="10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i/>
          <w:iCs/>
          <w:color w:val="222222"/>
        </w:rPr>
        <w:t>IT Team Lead — International Air Transport Association (IATA), Madrid | Feb 2009 – Sep 2015</w:t>
      </w:r>
    </w:p>
    <w:p w14:paraId="31FC3F32" w14:textId="77777777" w:rsidR="00391A4F" w:rsidRPr="00A30C0A" w:rsidRDefault="00000000">
      <w:pPr>
        <w:spacing w:after="10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i/>
          <w:iCs/>
          <w:color w:val="222222"/>
        </w:rPr>
        <w:t>Service Desk Technician — Natixis, Madrid | Mar 2007 – Dec 2008</w:t>
      </w:r>
    </w:p>
    <w:p w14:paraId="35113622" w14:textId="77777777" w:rsidR="00391A4F" w:rsidRPr="00A30C0A" w:rsidRDefault="00000000">
      <w:pPr>
        <w:spacing w:after="10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i/>
          <w:iCs/>
          <w:color w:val="222222"/>
        </w:rPr>
        <w:t>Assistant Manager IT — Banco Santander, Madrid | Nov 2006 – Mar 2007</w:t>
      </w:r>
    </w:p>
    <w:p w14:paraId="70568F70" w14:textId="77777777" w:rsidR="00391A4F" w:rsidRPr="00A30C0A" w:rsidRDefault="00000000">
      <w:pPr>
        <w:spacing w:after="10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i/>
          <w:iCs/>
          <w:color w:val="222222"/>
        </w:rPr>
        <w:t>Service Desk Manager — Grupo Zeta, Madrid | Oct 1998 – Oct 2006</w:t>
      </w:r>
    </w:p>
    <w:p w14:paraId="43C9BAC4" w14:textId="77777777" w:rsidR="00391A4F" w:rsidRPr="00A30C0A" w:rsidRDefault="00000000">
      <w:pPr>
        <w:pBdr>
          <w:bottom w:val="single" w:sz="4" w:space="2" w:color="CCCCCC"/>
        </w:pBdr>
        <w:spacing w:before="220" w:after="8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b/>
          <w:bCs/>
          <w:color w:val="1F3B57"/>
          <w:sz w:val="22"/>
          <w:szCs w:val="22"/>
        </w:rPr>
        <w:t>CERTIFICATIONS</w:t>
      </w:r>
    </w:p>
    <w:p w14:paraId="2D0ECD71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ITIL® Expert / Capability Certifications — IT Infrastructure Library</w:t>
      </w:r>
    </w:p>
    <w:p w14:paraId="2BEC3288" w14:textId="77777777" w:rsidR="00391A4F" w:rsidRPr="00A30C0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Project Management — BNP Paribas internal project management training program (not PMI-issued)</w:t>
      </w:r>
    </w:p>
    <w:p w14:paraId="1F5B5404" w14:textId="77777777" w:rsidR="00391A4F" w:rsidRPr="00A30C0A" w:rsidRDefault="00000000">
      <w:pPr>
        <w:pBdr>
          <w:bottom w:val="single" w:sz="4" w:space="2" w:color="CCCCCC"/>
        </w:pBdr>
        <w:spacing w:before="220" w:after="8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b/>
          <w:bCs/>
          <w:color w:val="1F3B57"/>
          <w:sz w:val="22"/>
          <w:szCs w:val="22"/>
        </w:rPr>
        <w:t>WORK AUTHORIZATION</w:t>
      </w:r>
    </w:p>
    <w:p w14:paraId="0DB2D14F" w14:textId="77777777" w:rsidR="00391A4F" w:rsidRPr="00A30C0A" w:rsidRDefault="00000000">
      <w:pPr>
        <w:spacing w:after="10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[Add your current status here, e.g., "Iqama holder — immediately available in Saudi Arabia" or "Saudi national" — a Gulf recruiter screens for this in the first few seconds.]</w:t>
      </w:r>
    </w:p>
    <w:p w14:paraId="20146B7D" w14:textId="77777777" w:rsidR="00391A4F" w:rsidRPr="00A30C0A" w:rsidRDefault="00000000">
      <w:pPr>
        <w:pBdr>
          <w:bottom w:val="single" w:sz="4" w:space="2" w:color="CCCCCC"/>
        </w:pBdr>
        <w:spacing w:before="220" w:after="8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b/>
          <w:bCs/>
          <w:color w:val="1F3B57"/>
          <w:sz w:val="22"/>
          <w:szCs w:val="22"/>
        </w:rPr>
        <w:t>LANGUAGES</w:t>
      </w:r>
    </w:p>
    <w:p w14:paraId="4A6C5F32" w14:textId="77777777" w:rsidR="00391A4F" w:rsidRPr="00A30C0A" w:rsidRDefault="00000000">
      <w:pPr>
        <w:spacing w:after="100"/>
        <w:rPr>
          <w:rFonts w:ascii="Calibri" w:hAnsi="Calibri" w:cs="Calibri"/>
          <w:sz w:val="22"/>
          <w:szCs w:val="22"/>
        </w:rPr>
      </w:pPr>
      <w:r w:rsidRPr="00A30C0A">
        <w:rPr>
          <w:rFonts w:ascii="Calibri" w:hAnsi="Calibri" w:cs="Calibri"/>
          <w:color w:val="222222"/>
          <w:sz w:val="22"/>
          <w:szCs w:val="22"/>
        </w:rPr>
        <w:t>Spanish (Native/</w:t>
      </w:r>
      <w:proofErr w:type="gramStart"/>
      <w:r w:rsidRPr="00A30C0A">
        <w:rPr>
          <w:rFonts w:ascii="Calibri" w:hAnsi="Calibri" w:cs="Calibri"/>
          <w:color w:val="222222"/>
          <w:sz w:val="22"/>
          <w:szCs w:val="22"/>
        </w:rPr>
        <w:t>Bilingual)  •</w:t>
      </w:r>
      <w:proofErr w:type="gramEnd"/>
      <w:r w:rsidRPr="00A30C0A">
        <w:rPr>
          <w:rFonts w:ascii="Calibri" w:hAnsi="Calibri" w:cs="Calibri"/>
          <w:color w:val="222222"/>
          <w:sz w:val="22"/>
          <w:szCs w:val="22"/>
        </w:rPr>
        <w:t xml:space="preserve">  English (Full Professional)  •  French (Professional Working)  •  Arabic (Elementary)</w:t>
      </w:r>
    </w:p>
    <w:sectPr w:rsidR="00391A4F" w:rsidRPr="00A30C0A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3349E"/>
    <w:multiLevelType w:val="hybridMultilevel"/>
    <w:tmpl w:val="8C2C112C"/>
    <w:lvl w:ilvl="0" w:tplc="28164120">
      <w:start w:val="1"/>
      <w:numFmt w:val="bullet"/>
      <w:lvlText w:val="•"/>
      <w:lvlJc w:val="left"/>
      <w:pPr>
        <w:ind w:left="360" w:hanging="215"/>
      </w:pPr>
    </w:lvl>
    <w:lvl w:ilvl="1" w:tplc="BCC8E634">
      <w:numFmt w:val="decimal"/>
      <w:lvlText w:val=""/>
      <w:lvlJc w:val="left"/>
    </w:lvl>
    <w:lvl w:ilvl="2" w:tplc="187252B2">
      <w:numFmt w:val="decimal"/>
      <w:lvlText w:val=""/>
      <w:lvlJc w:val="left"/>
    </w:lvl>
    <w:lvl w:ilvl="3" w:tplc="F35CD18A">
      <w:numFmt w:val="decimal"/>
      <w:lvlText w:val=""/>
      <w:lvlJc w:val="left"/>
    </w:lvl>
    <w:lvl w:ilvl="4" w:tplc="58C85CB6">
      <w:numFmt w:val="decimal"/>
      <w:lvlText w:val=""/>
      <w:lvlJc w:val="left"/>
    </w:lvl>
    <w:lvl w:ilvl="5" w:tplc="056691F4">
      <w:numFmt w:val="decimal"/>
      <w:lvlText w:val=""/>
      <w:lvlJc w:val="left"/>
    </w:lvl>
    <w:lvl w:ilvl="6" w:tplc="D6B6A7D6">
      <w:numFmt w:val="decimal"/>
      <w:lvlText w:val=""/>
      <w:lvlJc w:val="left"/>
    </w:lvl>
    <w:lvl w:ilvl="7" w:tplc="3260E8D8">
      <w:numFmt w:val="decimal"/>
      <w:lvlText w:val=""/>
      <w:lvlJc w:val="left"/>
    </w:lvl>
    <w:lvl w:ilvl="8" w:tplc="39F007BE">
      <w:numFmt w:val="decimal"/>
      <w:lvlText w:val=""/>
      <w:lvlJc w:val="left"/>
    </w:lvl>
  </w:abstractNum>
  <w:abstractNum w:abstractNumId="1" w15:restartNumberingAfterBreak="0">
    <w:nsid w:val="363E1748"/>
    <w:multiLevelType w:val="hybridMultilevel"/>
    <w:tmpl w:val="A9E2BEE6"/>
    <w:lvl w:ilvl="0" w:tplc="23CCD46E">
      <w:start w:val="1"/>
      <w:numFmt w:val="bullet"/>
      <w:lvlText w:val="●"/>
      <w:lvlJc w:val="left"/>
      <w:pPr>
        <w:ind w:left="720" w:hanging="360"/>
      </w:pPr>
    </w:lvl>
    <w:lvl w:ilvl="1" w:tplc="29D4F180">
      <w:start w:val="1"/>
      <w:numFmt w:val="bullet"/>
      <w:lvlText w:val="○"/>
      <w:lvlJc w:val="left"/>
      <w:pPr>
        <w:ind w:left="1440" w:hanging="360"/>
      </w:pPr>
    </w:lvl>
    <w:lvl w:ilvl="2" w:tplc="8522F242">
      <w:start w:val="1"/>
      <w:numFmt w:val="bullet"/>
      <w:lvlText w:val="■"/>
      <w:lvlJc w:val="left"/>
      <w:pPr>
        <w:ind w:left="2160" w:hanging="360"/>
      </w:pPr>
    </w:lvl>
    <w:lvl w:ilvl="3" w:tplc="682CF8CC">
      <w:start w:val="1"/>
      <w:numFmt w:val="bullet"/>
      <w:lvlText w:val="●"/>
      <w:lvlJc w:val="left"/>
      <w:pPr>
        <w:ind w:left="2880" w:hanging="360"/>
      </w:pPr>
    </w:lvl>
    <w:lvl w:ilvl="4" w:tplc="451CBDB8">
      <w:start w:val="1"/>
      <w:numFmt w:val="bullet"/>
      <w:lvlText w:val="○"/>
      <w:lvlJc w:val="left"/>
      <w:pPr>
        <w:ind w:left="3600" w:hanging="360"/>
      </w:pPr>
    </w:lvl>
    <w:lvl w:ilvl="5" w:tplc="BC4A0BB6">
      <w:start w:val="1"/>
      <w:numFmt w:val="bullet"/>
      <w:lvlText w:val="■"/>
      <w:lvlJc w:val="left"/>
      <w:pPr>
        <w:ind w:left="4320" w:hanging="360"/>
      </w:pPr>
    </w:lvl>
    <w:lvl w:ilvl="6" w:tplc="81C8567A">
      <w:start w:val="1"/>
      <w:numFmt w:val="bullet"/>
      <w:lvlText w:val="●"/>
      <w:lvlJc w:val="left"/>
      <w:pPr>
        <w:ind w:left="5040" w:hanging="360"/>
      </w:pPr>
    </w:lvl>
    <w:lvl w:ilvl="7" w:tplc="E08CD48A">
      <w:start w:val="1"/>
      <w:numFmt w:val="bullet"/>
      <w:lvlText w:val="●"/>
      <w:lvlJc w:val="left"/>
      <w:pPr>
        <w:ind w:left="5760" w:hanging="360"/>
      </w:pPr>
    </w:lvl>
    <w:lvl w:ilvl="8" w:tplc="45763B82">
      <w:start w:val="1"/>
      <w:numFmt w:val="bullet"/>
      <w:lvlText w:val="●"/>
      <w:lvlJc w:val="left"/>
      <w:pPr>
        <w:ind w:left="6480" w:hanging="360"/>
      </w:pPr>
    </w:lvl>
  </w:abstractNum>
  <w:num w:numId="1" w16cid:durableId="1754354821">
    <w:abstractNumId w:val="1"/>
    <w:lvlOverride w:ilvl="0">
      <w:startOverride w:val="1"/>
    </w:lvlOverride>
  </w:num>
  <w:num w:numId="2" w16cid:durableId="846139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A4F"/>
    <w:rsid w:val="00376BAD"/>
    <w:rsid w:val="00391A4F"/>
    <w:rsid w:val="00A3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77E0"/>
  <w15:docId w15:val="{EBF5E9F1-0BAF-4A27-93E9-5F0B9CFC4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30C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Groeve</cp:lastModifiedBy>
  <cp:revision>3</cp:revision>
  <cp:lastPrinted>2026-08-16T21:45:00Z</cp:lastPrinted>
  <dcterms:created xsi:type="dcterms:W3CDTF">2026-08-16T20:49:00Z</dcterms:created>
  <dcterms:modified xsi:type="dcterms:W3CDTF">2026-08-16T21:46:00Z</dcterms:modified>
</cp:coreProperties>
</file>