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48" w:rsidRDefault="00BD0748" w:rsidP="00BD0748">
      <w:pPr>
        <w:pStyle w:val="Title"/>
      </w:pPr>
      <w:r>
        <w:t>Meeting Notes:</w:t>
      </w:r>
    </w:p>
    <w:p w:rsidR="00BD0748" w:rsidRDefault="00BD0748"/>
    <w:p w:rsidR="00BD0748" w:rsidRDefault="00BD0748" w:rsidP="00BD0748">
      <w:pPr>
        <w:pStyle w:val="NoSpacing"/>
      </w:pPr>
      <w:r>
        <w:t>20/03/18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First meeting, w/ Paul and Robin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Going over project knowledge base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With the project, techniques required to compensate for the very poor SNR in underground oil detection with how NMR used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A magnetic field when constant results in a constant spin characteristic of the protons itself (\omega = \beta\gamma)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When sending a pulse to redirect the spin (90 degrees for example), we have the regrow to normal spin T1 and the much faster decay in T2.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We have T2* for a non-constant magnetic field, dealing with decay caused by a non-uniform magnetic field since the 2D vectors drift until they oppose.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 xml:space="preserve">To get around this faster decay, we send a </w:t>
      </w:r>
      <w:proofErr w:type="gramStart"/>
      <w:r>
        <w:t>180 degree</w:t>
      </w:r>
      <w:proofErr w:type="gramEnd"/>
      <w:r>
        <w:t xml:space="preserve"> pulse of RF radiation to reorient it so that it acts in the envelope of the T2 decay curve – we get discretised measurements of T2. (these are called </w:t>
      </w:r>
      <w:proofErr w:type="spellStart"/>
      <w:r>
        <w:t>echos</w:t>
      </w:r>
      <w:proofErr w:type="spellEnd"/>
      <w:r>
        <w:t>)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>When a molecule is closer to the surface, for a fluid (bound) rather than deeper inside (free), it will decay faster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We can get different t2s for different protons and their different physical positioning</w:t>
      </w:r>
    </w:p>
    <w:p w:rsidR="00BD0748" w:rsidRDefault="00BD0748" w:rsidP="00BD0748">
      <w:pPr>
        <w:pStyle w:val="ListParagraph"/>
        <w:numPr>
          <w:ilvl w:val="1"/>
          <w:numId w:val="1"/>
        </w:numPr>
      </w:pPr>
      <w:r>
        <w:t>If we take several measurements of T2 exponential decays we can make a statistical reference of this data and see the prominence of both (we have sum of exponentials with different modifiers on T2)</w:t>
      </w:r>
    </w:p>
    <w:p w:rsidR="00BD0748" w:rsidRDefault="00BD0748" w:rsidP="00BD0748">
      <w:pPr>
        <w:pStyle w:val="ListParagraph"/>
        <w:numPr>
          <w:ilvl w:val="0"/>
          <w:numId w:val="1"/>
        </w:numPr>
      </w:pPr>
      <w:r>
        <w:t xml:space="preserve">Looking at either T2 or T1 combined gives a 2.5D representation of </w:t>
      </w:r>
      <w:proofErr w:type="gramStart"/>
      <w:r>
        <w:t>it,</w:t>
      </w:r>
      <w:proofErr w:type="gramEnd"/>
      <w:r>
        <w:t xml:space="preserve"> this is in the paper </w:t>
      </w:r>
      <w:r w:rsidR="00577F49">
        <w:t>Vol. 50, no 5. May 2002 IEEE transactions on Signal Processing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This paper utilised solving for the distribution from discretised data with the </w:t>
      </w:r>
      <w:proofErr w:type="spellStart"/>
      <w:r>
        <w:t>Kroncher</w:t>
      </w:r>
      <w:proofErr w:type="spellEnd"/>
      <w:r>
        <w:t xml:space="preserve"> product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Note that SNR </w:t>
      </w:r>
      <w:proofErr w:type="gramStart"/>
      <w:r>
        <w:t>is defined</w:t>
      </w:r>
      <w:proofErr w:type="gramEnd"/>
      <w:r>
        <w:t xml:space="preserve"> differently in this paper than its conventional meaning.</w:t>
      </w:r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 xml:space="preserve">Initially, will try to get the distributions sorted for a very simplified version of this problem, look up the </w:t>
      </w:r>
      <w:proofErr w:type="spellStart"/>
      <w:r>
        <w:t>Bulter</w:t>
      </w:r>
      <w:proofErr w:type="spellEnd"/>
      <w:r>
        <w:t>-Reed-Dawson algorithm</w:t>
      </w:r>
    </w:p>
    <w:p w:rsidR="00577F49" w:rsidRDefault="00577F49" w:rsidP="00577F49">
      <w:pPr>
        <w:pStyle w:val="ListParagraph"/>
        <w:numPr>
          <w:ilvl w:val="1"/>
          <w:numId w:val="1"/>
        </w:numPr>
      </w:pPr>
      <w:r>
        <w:t xml:space="preserve">WILL NEED to consider a priori that can allow the data to converge so it </w:t>
      </w:r>
      <w:proofErr w:type="gramStart"/>
      <w:r>
        <w:t>can be used</w:t>
      </w:r>
      <w:proofErr w:type="gramEnd"/>
      <w:r>
        <w:t xml:space="preserve"> properly.</w:t>
      </w:r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 xml:space="preserve">Given book: Principles of Magnetic Resonance Imaging (A Signal Processing Perspective), look at </w:t>
      </w:r>
      <w:proofErr w:type="spellStart"/>
      <w:r>
        <w:t>eq</w:t>
      </w:r>
      <w:proofErr w:type="spellEnd"/>
      <w:r>
        <w:t xml:space="preserve"> 3.69 (the Bloch equation), it is the effect of the applied magnetic field used for MRI</w:t>
      </w:r>
    </w:p>
    <w:p w:rsidR="00577F49" w:rsidRDefault="00577F49" w:rsidP="00BD0748">
      <w:pPr>
        <w:pStyle w:val="ListParagraph"/>
        <w:numPr>
          <w:ilvl w:val="0"/>
          <w:numId w:val="1"/>
        </w:numPr>
      </w:pPr>
      <w:r>
        <w:t>Project will be done in MATLAB</w:t>
      </w:r>
    </w:p>
    <w:p w:rsidR="00577F49" w:rsidRDefault="00577F49" w:rsidP="00577F49">
      <w:proofErr w:type="gramStart"/>
      <w:r>
        <w:t>Plans ahead:</w:t>
      </w:r>
      <w:proofErr w:type="gramEnd"/>
    </w:p>
    <w:p w:rsidR="00577F49" w:rsidRDefault="00577F49" w:rsidP="00577F49">
      <w:pPr>
        <w:pStyle w:val="ListParagraph"/>
        <w:numPr>
          <w:ilvl w:val="0"/>
          <w:numId w:val="1"/>
        </w:numPr>
      </w:pPr>
      <w:r>
        <w:t>Implement Butler-Reed-Dawson algorithm and a simplified ve</w:t>
      </w:r>
      <w:r w:rsidR="0046021E">
        <w:t>r</w:t>
      </w:r>
      <w:r>
        <w:t>sion of the method in the paper  with 1 dimension for T2</w:t>
      </w:r>
      <w:bookmarkStart w:id="0" w:name="_GoBack"/>
      <w:bookmarkEnd w:id="0"/>
    </w:p>
    <w:sectPr w:rsidR="0057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3920"/>
    <w:multiLevelType w:val="hybridMultilevel"/>
    <w:tmpl w:val="B3381F10"/>
    <w:lvl w:ilvl="0" w:tplc="FAB21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48"/>
    <w:rsid w:val="000E0EF6"/>
    <w:rsid w:val="0046021E"/>
    <w:rsid w:val="00577F49"/>
    <w:rsid w:val="00BD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C5B3"/>
  <w15:chartTrackingRefBased/>
  <w15:docId w15:val="{783BC132-EC79-49C4-A82F-C0091295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48"/>
    <w:pPr>
      <w:ind w:left="720"/>
      <w:contextualSpacing/>
    </w:pPr>
  </w:style>
  <w:style w:type="paragraph" w:styleId="NoSpacing">
    <w:name w:val="No Spacing"/>
    <w:uiPriority w:val="1"/>
    <w:qFormat/>
    <w:rsid w:val="00BD07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D0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CC6BEE05</Template>
  <TotalTime>61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2</cp:revision>
  <dcterms:created xsi:type="dcterms:W3CDTF">2018-03-20T04:33:00Z</dcterms:created>
  <dcterms:modified xsi:type="dcterms:W3CDTF">2018-03-23T04:15:00Z</dcterms:modified>
</cp:coreProperties>
</file>