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6666666666665"/>
        <w:gridCol w:w="3402.6666666666665"/>
        <w:gridCol w:w="3402.6666666666665"/>
        <w:tblGridChange w:id="0">
          <w:tblGrid>
            <w:gridCol w:w="3402.6666666666665"/>
            <w:gridCol w:w="3402.6666666666665"/>
            <w:gridCol w:w="340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Midterm test No. 2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24 / 11 /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Please answer all questions below and submit this document in </w:t>
      </w:r>
      <w:r w:rsidDel="00000000" w:rsidR="00000000" w:rsidRPr="00000000">
        <w:rPr>
          <w:b w:val="1"/>
          <w:color w:val="ff0000"/>
          <w:rtl w:val="0"/>
        </w:rPr>
        <w:t xml:space="preserve">PDF format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12:30 of the 1st December 2020 </w:t>
      </w:r>
      <w:r w:rsidDel="00000000" w:rsidR="00000000" w:rsidRPr="00000000">
        <w:rPr>
          <w:rtl w:val="0"/>
        </w:rPr>
        <w:t xml:space="preserve">(one week after) to </w:t>
      </w:r>
      <w:r w:rsidDel="00000000" w:rsidR="00000000" w:rsidRPr="00000000">
        <w:rPr>
          <w:b w:val="1"/>
          <w:rtl w:val="0"/>
        </w:rPr>
        <w:t xml:space="preserve">damiano.piovesan@unipd.it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Each student is assigned a different </w:t>
      </w:r>
      <w:r w:rsidDel="00000000" w:rsidR="00000000" w:rsidRPr="00000000">
        <w:rPr>
          <w:b w:val="1"/>
          <w:rtl w:val="0"/>
        </w:rPr>
        <w:t xml:space="preserve">CATH superfamily</w:t>
      </w:r>
      <w:r w:rsidDel="00000000" w:rsidR="00000000" w:rsidRPr="00000000">
        <w:rPr>
          <w:rtl w:val="0"/>
        </w:rPr>
        <w:t xml:space="preserve"> and a set of 10 representative domains. The entire exercise is based on the analysis of that superfamily. For each question </w:t>
      </w:r>
      <w:r w:rsidDel="00000000" w:rsidR="00000000" w:rsidRPr="00000000">
        <w:rPr>
          <w:b w:val="1"/>
          <w:rtl w:val="0"/>
        </w:rPr>
        <w:t xml:space="preserve">concisely explain all passages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max 5 rows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necessary to reproduce the results (e.g. parameters, database queries, algorithms, etc.). Optionally, if relevant, you can provide source code (not necessary).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Superfamily student</w:t>
      </w:r>
      <w:r w:rsidDel="00000000" w:rsidR="00000000" w:rsidRPr="00000000">
        <w:rPr>
          <w:b w:val="1"/>
          <w:rtl w:val="0"/>
        </w:rPr>
        <w:t xml:space="preserve"> assignments</w:t>
      </w:r>
      <w:r w:rsidDel="00000000" w:rsidR="00000000" w:rsidRPr="00000000">
        <w:rPr>
          <w:rtl w:val="0"/>
        </w:rPr>
        <w:t xml:space="preserve"> are available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Superfamily </w:t>
      </w:r>
      <w:r w:rsidDel="00000000" w:rsidR="00000000" w:rsidRPr="00000000">
        <w:rPr>
          <w:b w:val="1"/>
          <w:rtl w:val="0"/>
        </w:rPr>
        <w:t xml:space="preserve">representative domains</w:t>
      </w:r>
      <w:r w:rsidDel="00000000" w:rsidR="00000000" w:rsidRPr="00000000">
        <w:rPr>
          <w:rtl w:val="0"/>
        </w:rPr>
        <w:t xml:space="preserve"> are available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(Columns: PDB ID, chain ID, PDB domain start, PDB domain end, domain sequence)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mmvtinrhfqd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below your assigned CATH superfamily identifier.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sequences of your superfamily provided in the assignment file performing an all-vs-all pairwise sequence alignment.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below a 10 x 10 matrix where cells represent the pairwise sequence identity.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domain more similar to all other domains?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sequence identity (e.g. 30% threshold), are there domains which can be grouped in the same family?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PDB files associated with your CATH superfamily and answer the following questions considering the start/end positions of the domain fragment as provided in the assignment file.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is the coverage of your domain fragments on the corresponding PDB chains (consider observed residues)?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is the coverage of your domain fragments on the corresponding full length proteins (UniProt sequences)?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PDB create a new PDB with the coordinates of the domain fragment and perform an all-vs-all pairwise structural alignment using TM-align.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Paste below a 10 x 10 matrix where cells represent the pairwise sequence identity obtained with the structural alignment (not sequence alignment).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Paste below a 10 x 10 matrix where cells represent the pairwise RMSD.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is the domain more similar to all other domains looking at the sequence identity (calculated with the structural alignment)?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is the domain more similar to all other domains looking at the RMSD?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multiple sequence alignment (MSA) starting from the domain sequences available in the assignment file using EBI T-Coffee.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most conserved columns looking at the amino acid composition?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most conserved columns looking at the column entropy?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MSA generated before to perform a PSI-BLAST and a HMMER search against human proteins.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significant hits are returned by the two methods?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PFAM HMMs match your superfamily? </w:t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you can use hmmscan EBI service.</w:t>
      </w:r>
    </w:p>
    <w:p w:rsidR="00000000" w:rsidDel="00000000" w:rsidP="00000000" w:rsidRDefault="00000000" w:rsidRPr="00000000" w14:paraId="0000003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849.5999999999999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s6AtfeArnmyBqLp0jWKMMb7rIpo8r51-ZvVlIUT10k/edit?usp=sharing" TargetMode="External"/><Relationship Id="rId7" Type="http://schemas.openxmlformats.org/officeDocument/2006/relationships/hyperlink" Target="https://drive.google.com/file/d/1Dvj_AYeq7NoN-BIz2n4fwrv22lEfzi1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