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6666666666665"/>
        <w:gridCol w:w="3402.6666666666665"/>
        <w:gridCol w:w="3402.6666666666665"/>
        <w:tblGridChange w:id="0">
          <w:tblGrid>
            <w:gridCol w:w="3402.6666666666665"/>
            <w:gridCol w:w="3402.6666666666665"/>
            <w:gridCol w:w="340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50mda4whyfvt" w:id="0"/>
      <w:bookmarkEnd w:id="0"/>
      <w:r w:rsidDel="00000000" w:rsidR="00000000" w:rsidRPr="00000000">
        <w:rPr>
          <w:rtl w:val="0"/>
        </w:rPr>
        <w:t xml:space="preserve">Midterm test No. 3</w:t>
      </w:r>
    </w:p>
    <w:p w:rsidR="00000000" w:rsidDel="00000000" w:rsidP="00000000" w:rsidRDefault="00000000" w:rsidRPr="00000000" w14:paraId="00000007">
      <w:pPr>
        <w:pStyle w:val="Heading3"/>
        <w:jc w:val="center"/>
        <w:rPr/>
      </w:pPr>
      <w:bookmarkStart w:colFirst="0" w:colLast="0" w:name="_50mda4whyfvt" w:id="0"/>
      <w:bookmarkEnd w:id="0"/>
      <w:r w:rsidDel="00000000" w:rsidR="00000000" w:rsidRPr="00000000">
        <w:rPr>
          <w:rtl w:val="0"/>
        </w:rPr>
        <w:t xml:space="preserve">22 / 12 / 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Please answer all questions below and submit this document in </w:t>
      </w:r>
      <w:r w:rsidDel="00000000" w:rsidR="00000000" w:rsidRPr="00000000">
        <w:rPr>
          <w:b w:val="1"/>
          <w:color w:val="ff0000"/>
          <w:rtl w:val="0"/>
        </w:rPr>
        <w:t xml:space="preserve">PDF format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12:30 of the 12 January 2021 </w:t>
      </w:r>
      <w:r w:rsidDel="00000000" w:rsidR="00000000" w:rsidRPr="00000000">
        <w:rPr>
          <w:rtl w:val="0"/>
        </w:rPr>
        <w:t xml:space="preserve">(three weeks after) to </w:t>
      </w:r>
      <w:r w:rsidDel="00000000" w:rsidR="00000000" w:rsidRPr="00000000">
        <w:rPr>
          <w:b w:val="1"/>
          <w:rtl w:val="0"/>
        </w:rPr>
        <w:t xml:space="preserve">damiano.piovesan@unipd.it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Each student is assigned a different </w:t>
      </w:r>
      <w:r w:rsidDel="00000000" w:rsidR="00000000" w:rsidRPr="00000000">
        <w:rPr>
          <w:b w:val="1"/>
          <w:rtl w:val="0"/>
        </w:rPr>
        <w:t xml:space="preserve">list of UniProt accessions</w:t>
      </w:r>
      <w:r w:rsidDel="00000000" w:rsidR="00000000" w:rsidRPr="00000000">
        <w:rPr>
          <w:rtl w:val="0"/>
        </w:rPr>
        <w:t xml:space="preserve"> from the human organism. The entire exercise is based on the analysis of that set of proteins. For each question </w:t>
      </w:r>
      <w:r w:rsidDel="00000000" w:rsidR="00000000" w:rsidRPr="00000000">
        <w:rPr>
          <w:b w:val="1"/>
          <w:rtl w:val="0"/>
        </w:rPr>
        <w:t xml:space="preserve">concisely explain all passages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ff0000"/>
          <w:rtl w:val="0"/>
        </w:rPr>
        <w:t xml:space="preserve">max 5 rows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necessary to reproduce the results (e.g. parameters, database queries, algorithms, etc.). Optionally, if relevant, you can provide source code (not necessary).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tudent</w:t>
      </w:r>
      <w:r w:rsidDel="00000000" w:rsidR="00000000" w:rsidRPr="00000000">
        <w:rPr>
          <w:b w:val="1"/>
          <w:rtl w:val="0"/>
        </w:rPr>
        <w:t xml:space="preserve"> assignments</w:t>
      </w:r>
      <w:r w:rsidDel="00000000" w:rsidR="00000000" w:rsidRPr="00000000">
        <w:rPr>
          <w:rtl w:val="0"/>
        </w:rPr>
        <w:t xml:space="preserve"> are available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Lists of </w:t>
      </w:r>
      <w:r w:rsidDel="00000000" w:rsidR="00000000" w:rsidRPr="00000000">
        <w:rPr>
          <w:b w:val="1"/>
          <w:rtl w:val="0"/>
        </w:rPr>
        <w:t xml:space="preserve">UniProt accessions</w:t>
      </w:r>
      <w:r w:rsidDel="00000000" w:rsidR="00000000" w:rsidRPr="00000000">
        <w:rPr>
          <w:rtl w:val="0"/>
        </w:rPr>
        <w:t xml:space="preserve"> are available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(Columns: assignment ID, comma separated UniProt accessions).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mmvtinrhfqd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below your assignment ID.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uman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 annotations (GAF format) from GOA at EBI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ftp.ebi.ac.uk/pub/databases/GO/goa/HUMAN/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many annotations are associated with your list of proteins?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annotations are associated with the rest of human proteins?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different (unique) terms are associated with your proteins?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many different (unique) terms are associated with the rest of human proteins?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many leaf terms are associated with your proteins?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 the most abundant GO terms considering your list of proteins? Provide no more than 10 terms separately for each namespace (sub-ontology).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are the most abundant GO terms considering your list of proteins after integrating ancestors terms? Provide no more than 10 terms separately for each namespace (sub-ontology).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term </w:t>
      </w:r>
      <w:r w:rsidDel="00000000" w:rsidR="00000000" w:rsidRPr="00000000">
        <w:rPr>
          <w:i w:val="1"/>
          <w:rtl w:val="0"/>
        </w:rPr>
        <w:t xml:space="preserve">GO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build a confusion matrix as defined below and calculate the “fold increase” within your set of proteins compared to the rest of human proteins.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tl w:val="0"/>
        </w:rPr>
        <w:t xml:space="preserve">fold increase can be calculated dividing the ratio </w:t>
      </w:r>
      <w:r w:rsidDel="00000000" w:rsidR="00000000" w:rsidRPr="00000000">
        <w:rPr>
          <w:i w:val="1"/>
          <w:rtl w:val="0"/>
        </w:rPr>
        <w:t xml:space="preserve">having-/not-having the property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i w:val="1"/>
          <w:rtl w:val="0"/>
        </w:rPr>
        <w:t xml:space="preserve">selected</w:t>
      </w:r>
      <w:r w:rsidDel="00000000" w:rsidR="00000000" w:rsidRPr="00000000">
        <w:rPr>
          <w:rtl w:val="0"/>
        </w:rPr>
        <w:t xml:space="preserve"> with the ratio </w:t>
      </w:r>
      <w:r w:rsidDel="00000000" w:rsidR="00000000" w:rsidRPr="00000000">
        <w:rPr>
          <w:i w:val="1"/>
          <w:rtl w:val="0"/>
        </w:rPr>
        <w:t xml:space="preserve">having-/not-having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i w:val="1"/>
          <w:rtl w:val="0"/>
        </w:rPr>
        <w:t xml:space="preserve">not selected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30"/>
        <w:gridCol w:w="3450"/>
        <w:tblGridChange w:id="0">
          <w:tblGrid>
            <w:gridCol w:w="1395"/>
            <w:gridCol w:w="3030"/>
            <w:gridCol w:w="3450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Having the property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 having the property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Selected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No. proteins with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GO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 your set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No. proteins without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GO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 your set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 selected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No. proteins with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GO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 the rest of human proteins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No. proteins without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GO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 the rest of human proteins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terms have a fold increase larger than 1.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terms with the largest fold increase, 10 terms for each namespace (sub-ontology).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confusion matrix generated above, calculate the enrichment with Fisher’s exact test.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can use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https://pypi.org/project/fisher/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Which P-value between the left- and right-tail tells which are the enriched terms in your set of proteins?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Make a comparison with terms with high “fold increase” calculated above if you are not sure.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enriched terms in the selected set and the corresponding P-values (left-/right-/two-tails).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849.5999999999999" w:left="849.5999999999999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pi.org/project/fish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2W0qaA0OLrcFzfaiCiLkOMx3aPqEolOKHQqRaV8sVk/edit?usp=sharing" TargetMode="External"/><Relationship Id="rId7" Type="http://schemas.openxmlformats.org/officeDocument/2006/relationships/hyperlink" Target="https://drive.google.com/file/d/1WVYhxUWXTx0hb1d84_2iR5WkTfGZvI02/view?usp=sharing" TargetMode="External"/><Relationship Id="rId8" Type="http://schemas.openxmlformats.org/officeDocument/2006/relationships/hyperlink" Target="http://ftp.ebi.ac.uk/pub/databases/GO/goa/HU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