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7B9F5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CEA32CB" w:rsidR="007A7467" w:rsidRDefault="00DB16AF" w:rsidP="00DC1AC4">
            <w:pPr>
              <w:jc w:val="center"/>
            </w:pPr>
            <w:r w:rsidRPr="00DB16AF">
              <w:rPr>
                <w:highlight w:val="red"/>
              </w:rPr>
              <w:t>October 29</w:t>
            </w:r>
            <w:r w:rsidRPr="00DB16AF">
              <w:rPr>
                <w:highlight w:val="red"/>
                <w:vertAlign w:val="superscript"/>
              </w:rPr>
              <w:t>th</w:t>
            </w:r>
            <w:r w:rsidRPr="00DB16AF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</w:t>
            </w:r>
            <w:proofErr w:type="gramStart"/>
            <w:r w:rsidR="004B6595" w:rsidRPr="00721DC2">
              <w:rPr>
                <w:rFonts w:ascii="Courier New" w:hAnsi="Courier New" w:cs="Courier New"/>
                <w:highlight w:val="yellow"/>
              </w:rPr>
              <w:t>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proofErr w:type="gramEnd"/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</w:t>
      </w:r>
      <w:proofErr w:type="gramStart"/>
      <w:r w:rsidR="00FF2629" w:rsidRPr="005135FC">
        <w:rPr>
          <w:rFonts w:ascii="Courier New" w:hAnsi="Courier New" w:cs="Courier New"/>
          <w:b/>
        </w:rPr>
        <w:t>2.s</w:t>
      </w:r>
      <w:r w:rsidR="00DC1AC4">
        <w:t>,:</w:t>
      </w:r>
      <w:proofErr w:type="gramEnd"/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70A9F61E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0; i+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353D9E1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v5[i] = v1[i]</w:t>
      </w:r>
      <w:r>
        <w:rPr>
          <w:rFonts w:ascii="Arial Unicode MS" w:eastAsia="Arial Unicode MS" w:hAnsi="Arial Unicode MS" w:cs="Arial Unicode MS"/>
          <w:lang w:val="it-IT"/>
        </w:rPr>
        <w:t>+(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 xml:space="preserve">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02DA65AF" w14:textId="77777777" w:rsidR="00B80D30" w:rsidRPr="008607AD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v5[i]*v4[i];</w:t>
      </w:r>
    </w:p>
    <w:p w14:paraId="0F7B8EFE" w14:textId="77777777" w:rsidR="00B80D30" w:rsidRPr="008607AD" w:rsidRDefault="00B80D30" w:rsidP="00B80D3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v6[i]/v2[i];</w:t>
      </w:r>
    </w:p>
    <w:p w14:paraId="12296465" w14:textId="77777777" w:rsidR="00B80D30" w:rsidRPr="005678E9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285ECCAA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</w:t>
      </w:r>
      <w:proofErr w:type="gramStart"/>
      <w:r w:rsidR="001D05D6">
        <w:rPr>
          <w:rFonts w:ascii="Courier New" w:hAnsi="Courier New" w:cs="Courier New"/>
          <w:b/>
        </w:rPr>
        <w:t>a</w:t>
      </w:r>
      <w:r w:rsidR="001D05D6" w:rsidRPr="005135FC">
        <w:rPr>
          <w:rFonts w:ascii="Courier New" w:hAnsi="Courier New" w:cs="Courier New"/>
          <w:b/>
        </w:rPr>
        <w:t>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0757C7D6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11495F">
        <w:t>4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>), if necessary re-schedule some instructions and renaming the used registers.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 xml:space="preserve">) requires to </w:t>
      </w:r>
      <w:r>
        <w:lastRenderedPageBreak/>
        <w:t>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2.s</w:t>
            </w:r>
            <w:proofErr w:type="gramEnd"/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2685D8CC" w:rsidR="004B6595" w:rsidRPr="00007F74" w:rsidRDefault="00007F74" w:rsidP="00007F74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007F74">
              <w:rPr>
                <w:sz w:val="20"/>
                <w:szCs w:val="20"/>
              </w:rPr>
              <w:t>1686</w:t>
            </w:r>
          </w:p>
        </w:tc>
        <w:tc>
          <w:tcPr>
            <w:tcW w:w="1843" w:type="dxa"/>
          </w:tcPr>
          <w:p w14:paraId="7D326FCD" w14:textId="77C7BBE7" w:rsidR="004B6595" w:rsidRPr="00007F74" w:rsidRDefault="00007F74" w:rsidP="00007F74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</w:t>
            </w:r>
          </w:p>
        </w:tc>
        <w:tc>
          <w:tcPr>
            <w:tcW w:w="1843" w:type="dxa"/>
          </w:tcPr>
          <w:p w14:paraId="12F813C5" w14:textId="6E83A327" w:rsidR="004B6595" w:rsidRPr="00007F74" w:rsidRDefault="009F3F9A" w:rsidP="00007F74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</w:t>
            </w:r>
          </w:p>
        </w:tc>
        <w:tc>
          <w:tcPr>
            <w:tcW w:w="1842" w:type="dxa"/>
          </w:tcPr>
          <w:p w14:paraId="521B2FA0" w14:textId="4564DE03" w:rsidR="004B6595" w:rsidRPr="00007F74" w:rsidRDefault="00DF143F" w:rsidP="00007F74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796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751FCA2E" w:rsidR="004B6595" w:rsidRPr="00007F74" w:rsidRDefault="00007F74" w:rsidP="00007F74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007F74">
              <w:rPr>
                <w:sz w:val="20"/>
                <w:szCs w:val="20"/>
              </w:rPr>
              <w:t>1686</w:t>
            </w:r>
          </w:p>
        </w:tc>
        <w:tc>
          <w:tcPr>
            <w:tcW w:w="1843" w:type="dxa"/>
          </w:tcPr>
          <w:p w14:paraId="03EFC14E" w14:textId="4485B4AA" w:rsidR="004B6595" w:rsidRPr="00007F74" w:rsidRDefault="003940FD" w:rsidP="00007F74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</w:t>
            </w:r>
          </w:p>
        </w:tc>
        <w:tc>
          <w:tcPr>
            <w:tcW w:w="1843" w:type="dxa"/>
          </w:tcPr>
          <w:p w14:paraId="1FD7799F" w14:textId="4B16F4C5" w:rsidR="004B6595" w:rsidRPr="00007F74" w:rsidRDefault="009F3F9A" w:rsidP="00007F74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</w:t>
            </w:r>
          </w:p>
        </w:tc>
        <w:tc>
          <w:tcPr>
            <w:tcW w:w="1842" w:type="dxa"/>
          </w:tcPr>
          <w:p w14:paraId="286189A7" w14:textId="7165ECCF" w:rsidR="004B6595" w:rsidRPr="00007F74" w:rsidRDefault="00DF143F" w:rsidP="00007F74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796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4439A2">
      <w:pPr>
        <w:ind w:left="360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  <w:bookmarkStart w:id="0" w:name="_GoBack"/>
      <w:bookmarkEnd w:id="0"/>
    </w:p>
    <w:p w14:paraId="1BBB85F9" w14:textId="66650D1E" w:rsidR="00AB3DCC" w:rsidRPr="009F3F9A" w:rsidRDefault="00AB3DCC" w:rsidP="004439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u w:val="single"/>
        </w:rPr>
      </w:pPr>
      <w:r w:rsidRPr="00AB3DCC">
        <w:rPr>
          <w:u w:val="single"/>
        </w:rPr>
        <w:t>Eventual explanation:</w:t>
      </w:r>
    </w:p>
    <w:p w14:paraId="25172ADB" w14:textId="4AB90F18" w:rsidR="00D06A3D" w:rsidRDefault="00D06A3D" w:rsidP="00D06A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lang w:val="it-IT"/>
        </w:rPr>
      </w:pPr>
    </w:p>
    <w:p w14:paraId="3C9A8256" w14:textId="4DB526CB" w:rsidR="009F3F9A" w:rsidRPr="009F3F9A" w:rsidRDefault="009F3F9A" w:rsidP="004439A2">
      <w:pPr>
        <w:pStyle w:val="Paragrafoelenc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it-IT"/>
        </w:rPr>
      </w:pPr>
      <w:r w:rsidRPr="009F3F9A">
        <w:rPr>
          <w:lang w:val="it-IT"/>
        </w:rPr>
        <w:t xml:space="preserve">Il modo in cui </w:t>
      </w:r>
      <w:proofErr w:type="spellStart"/>
      <w:r w:rsidRPr="009F3F9A">
        <w:rPr>
          <w:lang w:val="it-IT"/>
        </w:rPr>
        <w:t>Winmips</w:t>
      </w:r>
      <w:proofErr w:type="spellEnd"/>
      <w:r w:rsidRPr="009F3F9A">
        <w:rPr>
          <w:lang w:val="it-IT"/>
        </w:rPr>
        <w:t xml:space="preserve"> calcola gli stalli strutturali è leggermente diverso da quello che abbiamo visto a lezione. In particolare, quando lo stadio di </w:t>
      </w:r>
      <w:proofErr w:type="spellStart"/>
      <w:r w:rsidRPr="009F3F9A">
        <w:rPr>
          <w:lang w:val="it-IT"/>
        </w:rPr>
        <w:t>fetch</w:t>
      </w:r>
      <w:proofErr w:type="spellEnd"/>
      <w:r w:rsidRPr="009F3F9A">
        <w:rPr>
          <w:lang w:val="it-IT"/>
        </w:rPr>
        <w:t xml:space="preserve"> o </w:t>
      </w:r>
      <w:proofErr w:type="spellStart"/>
      <w:r w:rsidRPr="009F3F9A">
        <w:rPr>
          <w:lang w:val="it-IT"/>
        </w:rPr>
        <w:t>decode</w:t>
      </w:r>
      <w:proofErr w:type="spellEnd"/>
      <w:r w:rsidRPr="009F3F9A">
        <w:rPr>
          <w:lang w:val="it-IT"/>
        </w:rPr>
        <w:t xml:space="preserve"> stalla perché gli stadi successivi sono occupati, </w:t>
      </w:r>
      <w:proofErr w:type="spellStart"/>
      <w:r w:rsidRPr="009F3F9A">
        <w:rPr>
          <w:lang w:val="it-IT"/>
        </w:rPr>
        <w:t>Winmips</w:t>
      </w:r>
      <w:proofErr w:type="spellEnd"/>
      <w:r w:rsidRPr="009F3F9A">
        <w:rPr>
          <w:lang w:val="it-IT"/>
        </w:rPr>
        <w:t xml:space="preserve"> non lo conta come stallo mentre noi a lezione si. Vengono conteggiati quindi solo 80 stalli strutturali (2 per ciclo) durante i quali la causa è la fase di MEM occupata, mentre contando anche gli altri sarebbero molti di più (ne ho contati circa 2000).</w:t>
      </w:r>
      <w:r w:rsidRPr="009F3F9A">
        <w:rPr>
          <w:lang w:val="it-IT"/>
        </w:rPr>
        <w:br/>
        <w:t xml:space="preserve">Control </w:t>
      </w:r>
      <w:proofErr w:type="spellStart"/>
      <w:r w:rsidRPr="009F3F9A">
        <w:rPr>
          <w:lang w:val="it-IT"/>
        </w:rPr>
        <w:t>hazards</w:t>
      </w:r>
      <w:proofErr w:type="spellEnd"/>
      <w:r w:rsidRPr="009F3F9A">
        <w:rPr>
          <w:lang w:val="it-IT"/>
        </w:rPr>
        <w:t xml:space="preserve"> ne rilevo come </w:t>
      </w:r>
      <w:proofErr w:type="spellStart"/>
      <w:r w:rsidRPr="009F3F9A">
        <w:rPr>
          <w:lang w:val="it-IT"/>
        </w:rPr>
        <w:t>Winmips</w:t>
      </w:r>
      <w:proofErr w:type="spellEnd"/>
      <w:r w:rsidRPr="009F3F9A">
        <w:rPr>
          <w:lang w:val="it-IT"/>
        </w:rPr>
        <w:t xml:space="preserve"> uno ogni </w:t>
      </w:r>
      <w:proofErr w:type="spellStart"/>
      <w:r w:rsidRPr="009F3F9A">
        <w:rPr>
          <w:lang w:val="it-IT"/>
        </w:rPr>
        <w:t>taken-branch</w:t>
      </w:r>
      <w:proofErr w:type="spellEnd"/>
      <w:r w:rsidRPr="009F3F9A">
        <w:rPr>
          <w:lang w:val="it-IT"/>
        </w:rPr>
        <w:t>, quindi 39.</w:t>
      </w:r>
      <w:r w:rsidRPr="009F3F9A">
        <w:rPr>
          <w:lang w:val="it-IT"/>
        </w:rPr>
        <w:br/>
        <w:t xml:space="preserve">Gli stalli dovuti a dipendenze di dato sono il vero collo di bottiglia di questo programma, il calcolo a mano mi è venuto diverso da quello del simulatore in quanto abbiamo usato due approcci leggermente diversi. </w:t>
      </w:r>
      <w:proofErr w:type="spellStart"/>
      <w:r w:rsidRPr="009F3F9A">
        <w:rPr>
          <w:lang w:val="it-IT"/>
        </w:rPr>
        <w:t>Winmips</w:t>
      </w:r>
      <w:proofErr w:type="spellEnd"/>
      <w:r w:rsidRPr="009F3F9A">
        <w:rPr>
          <w:lang w:val="it-IT"/>
        </w:rPr>
        <w:t xml:space="preserve"> infatti anche se ha una dipendenza di dato entra nella fase di esecuzione dell’istruzione ed esegue il primo clock, liberando così lo stadio di </w:t>
      </w:r>
      <w:proofErr w:type="spellStart"/>
      <w:r w:rsidRPr="009F3F9A">
        <w:rPr>
          <w:lang w:val="it-IT"/>
        </w:rPr>
        <w:t>decode</w:t>
      </w:r>
      <w:proofErr w:type="spellEnd"/>
      <w:r w:rsidRPr="009F3F9A">
        <w:rPr>
          <w:lang w:val="it-IT"/>
        </w:rPr>
        <w:t xml:space="preserve"> per permettere all’istruzione successiva di entrarci; in questo modo alcuni degli stalli che avevo conteggiato come strutturali diventano di dato. Ho contato 1400 data </w:t>
      </w:r>
      <w:proofErr w:type="spellStart"/>
      <w:r w:rsidRPr="009F3F9A">
        <w:rPr>
          <w:lang w:val="it-IT"/>
        </w:rPr>
        <w:t>stall</w:t>
      </w:r>
      <w:proofErr w:type="spellEnd"/>
      <w:r w:rsidRPr="009F3F9A">
        <w:rPr>
          <w:lang w:val="it-IT"/>
        </w:rPr>
        <w:t xml:space="preserve"> contro i 1680 di </w:t>
      </w:r>
      <w:proofErr w:type="spellStart"/>
      <w:r w:rsidRPr="009F3F9A">
        <w:rPr>
          <w:lang w:val="it-IT"/>
        </w:rPr>
        <w:t>winmips</w:t>
      </w:r>
      <w:proofErr w:type="spellEnd"/>
      <w:r w:rsidRPr="009F3F9A">
        <w:rPr>
          <w:lang w:val="it-IT"/>
        </w:rPr>
        <w:t>.</w:t>
      </w:r>
      <w:r w:rsidRPr="009F3F9A">
        <w:rPr>
          <w:lang w:val="it-IT"/>
        </w:rPr>
        <w:br/>
      </w:r>
      <w:r w:rsidRPr="009F3F9A">
        <w:rPr>
          <w:i/>
          <w:u w:val="single"/>
          <w:lang w:val="it-IT"/>
        </w:rPr>
        <w:t>In generale il numero e tipo di stalli calcolati dal simulatore rispetto a quelli “a mano” cambia, ma il conteggio totale dei colpi di clock necessari è identico.</w:t>
      </w:r>
    </w:p>
    <w:p w14:paraId="467752B0" w14:textId="2A937D0A" w:rsidR="009F3F9A" w:rsidRDefault="009F3F9A" w:rsidP="004439A2">
      <w:pPr>
        <w:pStyle w:val="Paragrafoelenco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>Semplicemente cambiando l’ordine delle operazioni e usando due registri in più ho quasi dimezzato le istruzioni necessarie. Ho cercato di fare la maggior parte delle operazioni possibile durante la lunga divisione che blocca il programma.</w:t>
      </w:r>
    </w:p>
    <w:p w14:paraId="7730ABEA" w14:textId="38FC3763" w:rsidR="009F3F9A" w:rsidRDefault="009F3F9A" w:rsidP="004439A2">
      <w:pPr>
        <w:pStyle w:val="Paragrafoelenco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 xml:space="preserve">Il fatto di effettuare un’operazione dopo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non mi ha portato vantaggi in quanto era un’operazione “gratis” ovvero che non occupa colpi di clock. Ho solamente ridotto il numero di stalli di controllo.</w:t>
      </w:r>
    </w:p>
    <w:p w14:paraId="3EE5A675" w14:textId="7FD0A259" w:rsidR="009F3F9A" w:rsidRPr="009F3F9A" w:rsidRDefault="00DD4E76" w:rsidP="004439A2">
      <w:pPr>
        <w:pStyle w:val="Paragrafoelenco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 xml:space="preserve">Ho potuto notare che il guadagno non è affatto un </w:t>
      </w:r>
      <w:r w:rsidR="002F715D">
        <w:rPr>
          <w:lang w:val="it-IT"/>
        </w:rPr>
        <w:t>4</w:t>
      </w:r>
      <w:r>
        <w:rPr>
          <w:lang w:val="it-IT"/>
        </w:rPr>
        <w:t>x</w:t>
      </w:r>
      <w:r w:rsidR="002F715D">
        <w:rPr>
          <w:lang w:val="it-IT"/>
        </w:rPr>
        <w:t xml:space="preserve"> con l’</w:t>
      </w:r>
      <w:proofErr w:type="spellStart"/>
      <w:r w:rsidR="002F715D">
        <w:rPr>
          <w:lang w:val="it-IT"/>
        </w:rPr>
        <w:t>unroll</w:t>
      </w:r>
      <w:proofErr w:type="spellEnd"/>
      <w:r>
        <w:rPr>
          <w:lang w:val="it-IT"/>
        </w:rPr>
        <w:t xml:space="preserve">, infatti la presenza della divisione </w:t>
      </w:r>
      <w:proofErr w:type="spellStart"/>
      <w:r>
        <w:rPr>
          <w:lang w:val="it-IT"/>
        </w:rPr>
        <w:t>unpipelined</w:t>
      </w:r>
      <w:proofErr w:type="spellEnd"/>
      <w:r>
        <w:rPr>
          <w:lang w:val="it-IT"/>
        </w:rPr>
        <w:t xml:space="preserve"> impedisce di eseguire le operazioni </w:t>
      </w:r>
      <w:r w:rsidR="005269EC">
        <w:rPr>
          <w:lang w:val="it-IT"/>
        </w:rPr>
        <w:t xml:space="preserve">in </w:t>
      </w:r>
      <w:r w:rsidR="00884DB7">
        <w:rPr>
          <w:lang w:val="it-IT"/>
        </w:rPr>
        <w:t>“</w:t>
      </w:r>
      <w:r w:rsidR="005269EC">
        <w:rPr>
          <w:lang w:val="it-IT"/>
        </w:rPr>
        <w:t>parallelo</w:t>
      </w:r>
      <w:r w:rsidR="00884DB7">
        <w:rPr>
          <w:lang w:val="it-IT"/>
        </w:rPr>
        <w:t>”</w:t>
      </w:r>
      <w:r w:rsidR="005269EC">
        <w:rPr>
          <w:lang w:val="it-IT"/>
        </w:rPr>
        <w:t xml:space="preserve">. Sarebbe </w:t>
      </w:r>
      <w:r w:rsidR="0082079D">
        <w:rPr>
          <w:lang w:val="it-IT"/>
        </w:rPr>
        <w:t>probabilmente ancora leggermente</w:t>
      </w:r>
      <w:r w:rsidR="005269EC">
        <w:rPr>
          <w:lang w:val="it-IT"/>
        </w:rPr>
        <w:t xml:space="preserve"> migliorabile ordinando opportunamente le operazioni.</w:t>
      </w:r>
    </w:p>
    <w:p w14:paraId="040F60ED" w14:textId="77777777" w:rsidR="00AB3DCC" w:rsidRPr="007A56B9" w:rsidRDefault="00AB3DCC" w:rsidP="00AB3DCC">
      <w:pPr>
        <w:pStyle w:val="Paragrafoelenco"/>
        <w:ind w:left="360"/>
        <w:jc w:val="both"/>
        <w:rPr>
          <w:u w:val="single"/>
          <w:lang w:val="it-IT"/>
        </w:rPr>
      </w:pPr>
    </w:p>
    <w:p w14:paraId="542B1909" w14:textId="77777777" w:rsidR="00B15DAF" w:rsidRPr="007A56B9" w:rsidRDefault="00B15DAF" w:rsidP="006331BB">
      <w:pPr>
        <w:pStyle w:val="Paragrafoelenco"/>
        <w:jc w:val="both"/>
        <w:rPr>
          <w:u w:val="single"/>
          <w:lang w:val="it-IT"/>
        </w:rPr>
      </w:pPr>
    </w:p>
    <w:sectPr w:rsidR="00B15DAF" w:rsidRPr="007A56B9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87DC1" w14:textId="77777777" w:rsidR="00F0617B" w:rsidRDefault="00F0617B" w:rsidP="00BB2A61">
      <w:r>
        <w:separator/>
      </w:r>
    </w:p>
  </w:endnote>
  <w:endnote w:type="continuationSeparator" w:id="0">
    <w:p w14:paraId="60CAFF5E" w14:textId="77777777" w:rsidR="00F0617B" w:rsidRDefault="00F0617B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F2DA1" w14:textId="77777777" w:rsidR="00F0617B" w:rsidRDefault="00F0617B" w:rsidP="00BB2A61">
      <w:r>
        <w:separator/>
      </w:r>
    </w:p>
  </w:footnote>
  <w:footnote w:type="continuationSeparator" w:id="0">
    <w:p w14:paraId="48EC0B74" w14:textId="77777777" w:rsidR="00F0617B" w:rsidRDefault="00F0617B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7B0446"/>
    <w:multiLevelType w:val="hybridMultilevel"/>
    <w:tmpl w:val="49EC735C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6F16CB"/>
    <w:multiLevelType w:val="multilevel"/>
    <w:tmpl w:val="94BA50D0"/>
    <w:lvl w:ilvl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7"/>
  </w:num>
  <w:num w:numId="8">
    <w:abstractNumId w:val="8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8"/>
  </w:num>
  <w:num w:numId="15">
    <w:abstractNumId w:val="6"/>
  </w:num>
  <w:num w:numId="16">
    <w:abstractNumId w:val="0"/>
  </w:num>
  <w:num w:numId="17">
    <w:abstractNumId w:val="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7F74"/>
    <w:rsid w:val="00052175"/>
    <w:rsid w:val="000541DC"/>
    <w:rsid w:val="000A5ACA"/>
    <w:rsid w:val="000B0B01"/>
    <w:rsid w:val="000D0420"/>
    <w:rsid w:val="000E2F9E"/>
    <w:rsid w:val="000E35B3"/>
    <w:rsid w:val="00107E0C"/>
    <w:rsid w:val="00110109"/>
    <w:rsid w:val="00113B4B"/>
    <w:rsid w:val="0011495F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D5082"/>
    <w:rsid w:val="002F0C37"/>
    <w:rsid w:val="002F26FC"/>
    <w:rsid w:val="002F715D"/>
    <w:rsid w:val="00326BF1"/>
    <w:rsid w:val="00345787"/>
    <w:rsid w:val="00346090"/>
    <w:rsid w:val="00391565"/>
    <w:rsid w:val="003940FD"/>
    <w:rsid w:val="003B2DE7"/>
    <w:rsid w:val="003B6FDB"/>
    <w:rsid w:val="003E4D87"/>
    <w:rsid w:val="003F1527"/>
    <w:rsid w:val="00420B76"/>
    <w:rsid w:val="0043373B"/>
    <w:rsid w:val="00440DEA"/>
    <w:rsid w:val="004439A2"/>
    <w:rsid w:val="00477A37"/>
    <w:rsid w:val="0048771E"/>
    <w:rsid w:val="00490651"/>
    <w:rsid w:val="004A6CF9"/>
    <w:rsid w:val="004B6595"/>
    <w:rsid w:val="004C5AE8"/>
    <w:rsid w:val="004E3C09"/>
    <w:rsid w:val="004E5006"/>
    <w:rsid w:val="00500642"/>
    <w:rsid w:val="005135FC"/>
    <w:rsid w:val="005269EC"/>
    <w:rsid w:val="0053546A"/>
    <w:rsid w:val="00541750"/>
    <w:rsid w:val="005462CA"/>
    <w:rsid w:val="00551720"/>
    <w:rsid w:val="00553C04"/>
    <w:rsid w:val="00573E99"/>
    <w:rsid w:val="005922CE"/>
    <w:rsid w:val="005C4B38"/>
    <w:rsid w:val="005D64E6"/>
    <w:rsid w:val="005F0810"/>
    <w:rsid w:val="005F091D"/>
    <w:rsid w:val="006036E4"/>
    <w:rsid w:val="0062071E"/>
    <w:rsid w:val="006230CF"/>
    <w:rsid w:val="006331BB"/>
    <w:rsid w:val="00634C8F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4282"/>
    <w:rsid w:val="00794995"/>
    <w:rsid w:val="007A3E6B"/>
    <w:rsid w:val="007A56B9"/>
    <w:rsid w:val="007A6935"/>
    <w:rsid w:val="007A7467"/>
    <w:rsid w:val="007B1A8F"/>
    <w:rsid w:val="007C1ED9"/>
    <w:rsid w:val="007D6531"/>
    <w:rsid w:val="007F328F"/>
    <w:rsid w:val="00804E69"/>
    <w:rsid w:val="008144D5"/>
    <w:rsid w:val="0082079D"/>
    <w:rsid w:val="008237F9"/>
    <w:rsid w:val="00840061"/>
    <w:rsid w:val="00876784"/>
    <w:rsid w:val="00882B1A"/>
    <w:rsid w:val="00884DB7"/>
    <w:rsid w:val="00894355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9F3F9A"/>
    <w:rsid w:val="00A028DE"/>
    <w:rsid w:val="00A1321C"/>
    <w:rsid w:val="00A13CE9"/>
    <w:rsid w:val="00A20B5E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80D30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06A3D"/>
    <w:rsid w:val="00D13A31"/>
    <w:rsid w:val="00D13AF9"/>
    <w:rsid w:val="00D16A22"/>
    <w:rsid w:val="00D263E9"/>
    <w:rsid w:val="00D377A4"/>
    <w:rsid w:val="00D44039"/>
    <w:rsid w:val="00D60FEE"/>
    <w:rsid w:val="00D85180"/>
    <w:rsid w:val="00D900D9"/>
    <w:rsid w:val="00DA2640"/>
    <w:rsid w:val="00DB16AF"/>
    <w:rsid w:val="00DB6808"/>
    <w:rsid w:val="00DC1AC4"/>
    <w:rsid w:val="00DD4E76"/>
    <w:rsid w:val="00DF139B"/>
    <w:rsid w:val="00DF143F"/>
    <w:rsid w:val="00DF288C"/>
    <w:rsid w:val="00E0769A"/>
    <w:rsid w:val="00E3147D"/>
    <w:rsid w:val="00E402D1"/>
    <w:rsid w:val="00E5039B"/>
    <w:rsid w:val="00E862C9"/>
    <w:rsid w:val="00EC18AF"/>
    <w:rsid w:val="00F0617B"/>
    <w:rsid w:val="00F10EE0"/>
    <w:rsid w:val="00F121CC"/>
    <w:rsid w:val="00F132E4"/>
    <w:rsid w:val="00F152A0"/>
    <w:rsid w:val="00F22199"/>
    <w:rsid w:val="00F41058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Davide Aimar</cp:lastModifiedBy>
  <cp:revision>3</cp:revision>
  <cp:lastPrinted>2018-10-23T13:29:00Z</cp:lastPrinted>
  <dcterms:created xsi:type="dcterms:W3CDTF">2021-10-27T15:05:00Z</dcterms:created>
  <dcterms:modified xsi:type="dcterms:W3CDTF">2021-10-27T15:07:00Z</dcterms:modified>
</cp:coreProperties>
</file>