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D108FC" w:rsidP="00D108FC">
      <w:pPr>
        <w:jc w:val="center"/>
        <w:rPr>
          <w:color w:val="000000" w:themeColor="text1"/>
          <w:sz w:val="40"/>
        </w:rPr>
      </w:pPr>
      <w:r w:rsidRPr="00F24C58">
        <w:rPr>
          <w:color w:val="000000" w:themeColor="text1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D108FC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r w:rsidR="00EF24CB">
              <w:rPr>
                <w:color w:val="000000" w:themeColor="text1"/>
                <w:sz w:val="24"/>
              </w:rPr>
              <w:t xml:space="preserve"> gg/mm/aa o:m:s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E95286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 w:rsidR="00E95286">
              <w:t>IdAcc</w:t>
            </w:r>
            <w:bookmarkStart w:id="0" w:name="_GoBack"/>
            <w:bookmarkEnd w:id="0"/>
            <w:r w:rsidR="00E95286">
              <w:t>esso</w:t>
            </w:r>
            <w:proofErr w:type="spellEnd"/>
            <w:r w:rsidR="00E95286">
              <w:t xml:space="preserve"> </w:t>
            </w:r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8C48E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A606EE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1E7F7D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=Head-&gt;Matricola. 1 Data e ora: aa/mm/gg h:m:s idAccesso:1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  <w:r w:rsidR="00BE672D"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D1AC5" w:rsidTr="00BD0147">
        <w:tc>
          <w:tcPr>
            <w:tcW w:w="2152" w:type="dxa"/>
            <w:vAlign w:val="center"/>
          </w:tcPr>
          <w:p w:rsidR="004D1AC5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4D1AC5" w:rsidRDefault="004D1AC5" w:rsidP="004D1AC5">
            <w:pPr>
              <w:spacing w:after="0" w:line="240" w:lineRule="auto"/>
            </w:pPr>
            <w:r>
              <w:t xml:space="preserve">Costruire un oggetto della classe Laboratorio.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>.</w:t>
            </w:r>
          </w:p>
        </w:tc>
        <w:tc>
          <w:tcPr>
            <w:tcW w:w="2574" w:type="dxa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 w:rsidR="0039510D"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</w:p>
        </w:tc>
        <w:tc>
          <w:tcPr>
            <w:tcW w:w="2574" w:type="dxa"/>
          </w:tcPr>
          <w:p w:rsidR="0039510D" w:rsidRDefault="00037CD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037CDF" w:rsidRPr="00037CDF" w:rsidRDefault="00037CDF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37CDF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2A6892" w:rsidP="00BD0147">
            <w:pPr>
              <w:spacing w:after="0" w:line="240" w:lineRule="auto"/>
            </w:pPr>
            <w:r>
              <w:t>Costruire un Laboratorio. Invocare il metodo con la data con cui lo si vuole salvare</w:t>
            </w:r>
          </w:p>
        </w:tc>
        <w:tc>
          <w:tcPr>
            <w:tcW w:w="2574" w:type="dxa"/>
          </w:tcPr>
          <w:p w:rsidR="004A593C" w:rsidRPr="002A6892" w:rsidRDefault="002A6892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A6892">
              <w:rPr>
                <w:rFonts w:cstheme="minorHAnsi"/>
                <w:color w:val="000000" w:themeColor="text1"/>
                <w:szCs w:val="20"/>
              </w:rPr>
              <w:t>“Operazione completata con successo”</w:t>
            </w:r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5E1A8E" w:rsidRPr="005E1A8E" w:rsidRDefault="005E1A8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5E1A8E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2A6892" w:rsidRPr="00A74754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lastRenderedPageBreak/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tasto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in cui si vogliono 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FE042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“19/5/2018”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 19/5/2018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FE042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scelta: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187CAC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scelta: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17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51105"/>
    <w:rsid w:val="00095D7E"/>
    <w:rsid w:val="00187CAC"/>
    <w:rsid w:val="001E7F7D"/>
    <w:rsid w:val="0029692D"/>
    <w:rsid w:val="002A6892"/>
    <w:rsid w:val="00301951"/>
    <w:rsid w:val="00335EB2"/>
    <w:rsid w:val="0034540A"/>
    <w:rsid w:val="0039510D"/>
    <w:rsid w:val="003B10BD"/>
    <w:rsid w:val="004A593C"/>
    <w:rsid w:val="004D1AC5"/>
    <w:rsid w:val="0059764A"/>
    <w:rsid w:val="005B6E3E"/>
    <w:rsid w:val="005E1A8E"/>
    <w:rsid w:val="0062393F"/>
    <w:rsid w:val="00791314"/>
    <w:rsid w:val="008C48E5"/>
    <w:rsid w:val="009563F8"/>
    <w:rsid w:val="009D3BBD"/>
    <w:rsid w:val="00A606EE"/>
    <w:rsid w:val="00A74754"/>
    <w:rsid w:val="00BD0147"/>
    <w:rsid w:val="00BE672D"/>
    <w:rsid w:val="00C61B25"/>
    <w:rsid w:val="00D108FC"/>
    <w:rsid w:val="00D626AF"/>
    <w:rsid w:val="00D709DB"/>
    <w:rsid w:val="00D9449D"/>
    <w:rsid w:val="00E95286"/>
    <w:rsid w:val="00EF24CB"/>
    <w:rsid w:val="00F24C58"/>
    <w:rsid w:val="00FC2C8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12</cp:revision>
  <dcterms:created xsi:type="dcterms:W3CDTF">2018-05-17T14:56:00Z</dcterms:created>
  <dcterms:modified xsi:type="dcterms:W3CDTF">2018-05-19T22:20:00Z</dcterms:modified>
</cp:coreProperties>
</file>