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8FC" w:rsidRDefault="00D108FC" w:rsidP="00D108FC">
      <w:pPr>
        <w:jc w:val="center"/>
        <w:rPr>
          <w:rFonts w:ascii="CommercialScript BT" w:hAnsi="CommercialScript BT"/>
          <w:color w:val="244061" w:themeColor="accent1" w:themeShade="80"/>
          <w:sz w:val="36"/>
          <w:szCs w:val="36"/>
        </w:rPr>
      </w:pPr>
    </w:p>
    <w:p w:rsidR="00D108FC" w:rsidRPr="00D108FC" w:rsidRDefault="00D108FC" w:rsidP="00D108FC">
      <w:pPr>
        <w:jc w:val="center"/>
        <w:rPr>
          <w:rFonts w:ascii="AR DECODE" w:hAnsi="AR DECODE"/>
          <w:b/>
          <w:color w:val="244061" w:themeColor="accent1" w:themeShade="80"/>
          <w:sz w:val="52"/>
          <w:szCs w:val="36"/>
        </w:rPr>
      </w:pPr>
      <w:r w:rsidRPr="00D108FC">
        <w:rPr>
          <w:rFonts w:ascii="AR DECODE" w:hAnsi="AR DECODE"/>
          <w:b/>
          <w:noProof/>
          <w:sz w:val="36"/>
          <w:lang w:eastAsia="it-IT"/>
        </w:rPr>
        <w:drawing>
          <wp:anchor distT="0" distB="0" distL="114300" distR="114300" simplePos="0" relativeHeight="251659264" behindDoc="0" locked="0" layoutInCell="1" allowOverlap="1" wp14:anchorId="2CAF02B5" wp14:editId="5107A2CF">
            <wp:simplePos x="0" y="0"/>
            <wp:positionH relativeFrom="margin">
              <wp:align>center</wp:align>
            </wp:positionH>
            <wp:positionV relativeFrom="paragraph">
              <wp:posOffset>-756920</wp:posOffset>
            </wp:positionV>
            <wp:extent cx="733425" cy="826770"/>
            <wp:effectExtent l="0" t="0" r="9525" b="0"/>
            <wp:wrapNone/>
            <wp:docPr id="1" name="Immagine 1" descr="Risultati immagini per simbolo repubblica ital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Risultati immagini per simbolo repubblica italia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6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08FC">
        <w:rPr>
          <w:rFonts w:ascii="AR DECODE" w:hAnsi="AR DECODE"/>
          <w:b/>
          <w:color w:val="244061" w:themeColor="accent1" w:themeShade="80"/>
          <w:sz w:val="52"/>
          <w:szCs w:val="36"/>
        </w:rPr>
        <w:t>Ministero dell’Istruzione, dell’Università e della Ricerca</w:t>
      </w:r>
    </w:p>
    <w:p w:rsidR="00D108FC" w:rsidRPr="00D108FC" w:rsidRDefault="00D108FC" w:rsidP="00D108FC">
      <w:pPr>
        <w:jc w:val="center"/>
        <w:rPr>
          <w:rFonts w:cstheme="minorHAnsi"/>
          <w:color w:val="244061" w:themeColor="accent1" w:themeShade="80"/>
          <w:sz w:val="36"/>
          <w:szCs w:val="36"/>
        </w:rPr>
      </w:pPr>
      <w:r w:rsidRPr="00D108FC">
        <w:rPr>
          <w:rFonts w:cstheme="minorHAnsi"/>
          <w:color w:val="244061" w:themeColor="accent1" w:themeShade="80"/>
          <w:sz w:val="36"/>
          <w:szCs w:val="36"/>
        </w:rPr>
        <w:t>Istituto d’Istruzione Superiore</w:t>
      </w:r>
    </w:p>
    <w:p w:rsidR="00D108FC" w:rsidRPr="00D108FC" w:rsidRDefault="00D108FC" w:rsidP="00D108FC">
      <w:pPr>
        <w:jc w:val="center"/>
        <w:rPr>
          <w:rFonts w:cstheme="minorHAnsi"/>
          <w:color w:val="244061" w:themeColor="accent1" w:themeShade="80"/>
          <w:sz w:val="32"/>
          <w:szCs w:val="36"/>
        </w:rPr>
      </w:pPr>
      <w:r w:rsidRPr="00D108FC">
        <w:rPr>
          <w:rFonts w:cstheme="minorHAnsi"/>
          <w:color w:val="244061" w:themeColor="accent1" w:themeShade="80"/>
          <w:sz w:val="32"/>
          <w:szCs w:val="36"/>
        </w:rPr>
        <w:t>“OLIVELLI PUTELLI”</w:t>
      </w:r>
    </w:p>
    <w:p w:rsidR="00D108FC" w:rsidRPr="00D108FC" w:rsidRDefault="00D108FC" w:rsidP="00D108FC">
      <w:pPr>
        <w:jc w:val="center"/>
        <w:rPr>
          <w:rFonts w:cstheme="minorHAnsi"/>
          <w:color w:val="244061" w:themeColor="accent1" w:themeShade="80"/>
          <w:sz w:val="28"/>
          <w:szCs w:val="36"/>
        </w:rPr>
      </w:pPr>
      <w:r w:rsidRPr="00D108FC">
        <w:rPr>
          <w:rFonts w:cstheme="minorHAnsi"/>
          <w:color w:val="244061" w:themeColor="accent1" w:themeShade="80"/>
          <w:sz w:val="28"/>
          <w:szCs w:val="36"/>
        </w:rPr>
        <w:t>ANNO SCOLASTICO 2017-18</w:t>
      </w:r>
    </w:p>
    <w:p w:rsidR="00D108FC" w:rsidRDefault="00D108FC" w:rsidP="00D108FC">
      <w:pPr>
        <w:jc w:val="center"/>
        <w:rPr>
          <w:b/>
          <w:color w:val="17365D" w:themeColor="text2" w:themeShade="BF"/>
          <w:sz w:val="52"/>
        </w:rPr>
      </w:pPr>
    </w:p>
    <w:p w:rsidR="00D108FC" w:rsidRDefault="00D108FC" w:rsidP="00D108FC">
      <w:pPr>
        <w:jc w:val="center"/>
        <w:rPr>
          <w:b/>
          <w:color w:val="17365D" w:themeColor="text2" w:themeShade="BF"/>
          <w:sz w:val="52"/>
        </w:rPr>
      </w:pPr>
    </w:p>
    <w:p w:rsidR="00D108FC" w:rsidRPr="00D108FC" w:rsidRDefault="00D108FC" w:rsidP="00D108FC">
      <w:pPr>
        <w:jc w:val="center"/>
        <w:rPr>
          <w:b/>
          <w:color w:val="17365D" w:themeColor="text2" w:themeShade="BF"/>
          <w:sz w:val="52"/>
        </w:rPr>
      </w:pPr>
      <w:r w:rsidRPr="00D108FC">
        <w:rPr>
          <w:b/>
          <w:color w:val="17365D" w:themeColor="text2" w:themeShade="BF"/>
          <w:sz w:val="52"/>
        </w:rPr>
        <w:t xml:space="preserve">SOFTWARE PER LA GESTIONE </w:t>
      </w:r>
    </w:p>
    <w:p w:rsidR="00D108FC" w:rsidRPr="00D108FC" w:rsidRDefault="00D108FC" w:rsidP="00D108FC">
      <w:pPr>
        <w:jc w:val="center"/>
        <w:rPr>
          <w:b/>
          <w:color w:val="17365D" w:themeColor="text2" w:themeShade="BF"/>
          <w:sz w:val="52"/>
        </w:rPr>
      </w:pPr>
      <w:r w:rsidRPr="00D108FC">
        <w:rPr>
          <w:b/>
          <w:color w:val="17365D" w:themeColor="text2" w:themeShade="BF"/>
          <w:sz w:val="52"/>
        </w:rPr>
        <w:t>DEGLI ACCESSI DI UN LABORATORIO</w:t>
      </w:r>
    </w:p>
    <w:p w:rsidR="003B10BD" w:rsidRDefault="00D108FC">
      <w:r>
        <w:tab/>
      </w:r>
      <w:r>
        <w:tab/>
      </w:r>
    </w:p>
    <w:p w:rsidR="00D108FC" w:rsidRPr="00D108FC" w:rsidRDefault="00D108FC" w:rsidP="00D108FC">
      <w:pPr>
        <w:jc w:val="center"/>
        <w:rPr>
          <w:b/>
          <w:color w:val="000000" w:themeColor="text1"/>
          <w:sz w:val="72"/>
        </w:rPr>
      </w:pPr>
      <w:r w:rsidRPr="00D108FC">
        <w:rPr>
          <w:b/>
          <w:color w:val="000000" w:themeColor="text1"/>
          <w:sz w:val="72"/>
        </w:rPr>
        <w:t>Tabelle di Test</w:t>
      </w:r>
    </w:p>
    <w:p w:rsidR="00D108FC" w:rsidRDefault="00D108FC" w:rsidP="00D108FC">
      <w:pPr>
        <w:jc w:val="center"/>
        <w:rPr>
          <w:color w:val="FF0000"/>
          <w:sz w:val="40"/>
        </w:rPr>
      </w:pPr>
      <w:r w:rsidRPr="00D108FC">
        <w:rPr>
          <w:color w:val="FF0000"/>
          <w:sz w:val="40"/>
        </w:rPr>
        <w:t>Carizzoni Davide</w:t>
      </w:r>
    </w:p>
    <w:p w:rsidR="00D108FC" w:rsidRPr="00D108FC" w:rsidRDefault="00D108FC" w:rsidP="00D108FC">
      <w:pPr>
        <w:jc w:val="center"/>
        <w:rPr>
          <w:color w:val="FF000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tbl>
      <w:tblPr>
        <w:tblStyle w:val="Grigliatabella"/>
        <w:tblW w:w="10349" w:type="dxa"/>
        <w:tblInd w:w="-318" w:type="dxa"/>
        <w:tblLook w:val="04A0" w:firstRow="1" w:lastRow="0" w:firstColumn="1" w:lastColumn="0" w:noHBand="0" w:noVBand="1"/>
      </w:tblPr>
      <w:tblGrid>
        <w:gridCol w:w="2411"/>
        <w:gridCol w:w="1984"/>
        <w:gridCol w:w="3119"/>
        <w:gridCol w:w="2835"/>
      </w:tblGrid>
      <w:tr w:rsidR="00D108FC" w:rsidRPr="00D108FC" w:rsidTr="005B6E3E">
        <w:tc>
          <w:tcPr>
            <w:tcW w:w="2411" w:type="dxa"/>
          </w:tcPr>
          <w:p w:rsidR="00D108FC" w:rsidRPr="00D108FC" w:rsidRDefault="00D108FC" w:rsidP="00D108FC">
            <w:pPr>
              <w:jc w:val="center"/>
              <w:rPr>
                <w:b/>
                <w:color w:val="0070C0"/>
                <w:sz w:val="32"/>
              </w:rPr>
            </w:pPr>
            <w:r w:rsidRPr="00D108FC">
              <w:rPr>
                <w:b/>
                <w:color w:val="0070C0"/>
                <w:sz w:val="32"/>
              </w:rPr>
              <w:t>PRECONDIZIONI</w:t>
            </w:r>
          </w:p>
        </w:tc>
        <w:tc>
          <w:tcPr>
            <w:tcW w:w="1984" w:type="dxa"/>
          </w:tcPr>
          <w:p w:rsidR="00D108FC" w:rsidRPr="00D108FC" w:rsidRDefault="00D108FC" w:rsidP="00D108FC">
            <w:pPr>
              <w:jc w:val="center"/>
              <w:rPr>
                <w:b/>
                <w:color w:val="0070C0"/>
                <w:sz w:val="32"/>
              </w:rPr>
            </w:pPr>
            <w:r w:rsidRPr="00D108FC">
              <w:rPr>
                <w:b/>
                <w:color w:val="0070C0"/>
                <w:sz w:val="32"/>
              </w:rPr>
              <w:t>DESCRIZIONE</w:t>
            </w:r>
          </w:p>
        </w:tc>
        <w:tc>
          <w:tcPr>
            <w:tcW w:w="3119" w:type="dxa"/>
          </w:tcPr>
          <w:p w:rsidR="00D108FC" w:rsidRPr="00D108FC" w:rsidRDefault="00D108FC" w:rsidP="00D108FC">
            <w:pPr>
              <w:jc w:val="center"/>
              <w:rPr>
                <w:b/>
                <w:color w:val="0070C0"/>
                <w:sz w:val="32"/>
              </w:rPr>
            </w:pPr>
            <w:r>
              <w:rPr>
                <w:b/>
                <w:color w:val="0070C0"/>
                <w:sz w:val="32"/>
              </w:rPr>
              <w:t>AZIONI</w:t>
            </w:r>
          </w:p>
        </w:tc>
        <w:tc>
          <w:tcPr>
            <w:tcW w:w="2835" w:type="dxa"/>
          </w:tcPr>
          <w:p w:rsidR="00D108FC" w:rsidRPr="00D108FC" w:rsidRDefault="00D108FC" w:rsidP="00D108FC">
            <w:pPr>
              <w:jc w:val="center"/>
              <w:rPr>
                <w:b/>
                <w:color w:val="0070C0"/>
                <w:sz w:val="32"/>
              </w:rPr>
            </w:pPr>
            <w:r>
              <w:rPr>
                <w:b/>
                <w:color w:val="0070C0"/>
                <w:sz w:val="32"/>
              </w:rPr>
              <w:t>RISULTATO ATTESO</w:t>
            </w:r>
          </w:p>
        </w:tc>
      </w:tr>
      <w:tr w:rsidR="00D108FC" w:rsidRPr="00D108FC" w:rsidTr="005B6E3E">
        <w:tc>
          <w:tcPr>
            <w:tcW w:w="2411" w:type="dxa"/>
          </w:tcPr>
          <w:p w:rsidR="00D108FC" w:rsidRPr="00D108FC" w:rsidRDefault="00D108FC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  <w:tc>
          <w:tcPr>
            <w:tcW w:w="1984" w:type="dxa"/>
          </w:tcPr>
          <w:p w:rsidR="00D108FC" w:rsidRPr="00D108FC" w:rsidRDefault="00D108FC" w:rsidP="00095D7E">
            <w:pPr>
              <w:spacing w:after="0"/>
              <w:jc w:val="center"/>
              <w:rPr>
                <w:color w:val="000000" w:themeColor="text1"/>
                <w:sz w:val="24"/>
              </w:rPr>
            </w:pPr>
            <w:r w:rsidRPr="00D108FC">
              <w:rPr>
                <w:color w:val="000000" w:themeColor="text1"/>
                <w:sz w:val="24"/>
              </w:rPr>
              <w:t>Test Costruttore Accesso</w:t>
            </w:r>
          </w:p>
        </w:tc>
        <w:tc>
          <w:tcPr>
            <w:tcW w:w="3119" w:type="dxa"/>
          </w:tcPr>
          <w:p w:rsidR="00D108FC" w:rsidRPr="00D108FC" w:rsidRDefault="00D108FC" w:rsidP="00095D7E">
            <w:pPr>
              <w:spacing w:after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Costruire un oggetto di classe Accesso con il costruttore principale. </w:t>
            </w:r>
            <w:r w:rsidR="005B6E3E">
              <w:rPr>
                <w:color w:val="000000" w:themeColor="text1"/>
                <w:sz w:val="24"/>
              </w:rPr>
              <w:t xml:space="preserve">Invocare i metodi </w:t>
            </w:r>
            <w:proofErr w:type="spellStart"/>
            <w:r w:rsidR="005B6E3E">
              <w:rPr>
                <w:color w:val="000000" w:themeColor="text1"/>
                <w:sz w:val="24"/>
              </w:rPr>
              <w:t>getMatricola</w:t>
            </w:r>
            <w:proofErr w:type="spellEnd"/>
            <w:r w:rsidR="005B6E3E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5B6E3E">
              <w:rPr>
                <w:color w:val="000000" w:themeColor="text1"/>
                <w:sz w:val="24"/>
              </w:rPr>
              <w:t>getIdAccesso,getDataOra</w:t>
            </w:r>
            <w:proofErr w:type="spellEnd"/>
          </w:p>
        </w:tc>
        <w:tc>
          <w:tcPr>
            <w:tcW w:w="2835" w:type="dxa"/>
          </w:tcPr>
          <w:p w:rsidR="00D108FC" w:rsidRDefault="005B6E3E" w:rsidP="00095D7E">
            <w:pPr>
              <w:spacing w:after="0" w:line="240" w:lineRule="atLeas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getMatrciola</w:t>
            </w:r>
            <w:proofErr w:type="spellEnd"/>
            <w:r>
              <w:rPr>
                <w:color w:val="000000" w:themeColor="text1"/>
                <w:sz w:val="24"/>
              </w:rPr>
              <w:t>=1;</w:t>
            </w:r>
          </w:p>
          <w:p w:rsidR="005B6E3E" w:rsidRDefault="005B6E3E" w:rsidP="00095D7E">
            <w:pPr>
              <w:spacing w:after="0" w:line="240" w:lineRule="atLeas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getIdAccesso</w:t>
            </w:r>
            <w:proofErr w:type="spellEnd"/>
            <w:r>
              <w:rPr>
                <w:color w:val="000000" w:themeColor="text1"/>
                <w:sz w:val="24"/>
              </w:rPr>
              <w:t>=1;</w:t>
            </w:r>
          </w:p>
          <w:p w:rsidR="005B6E3E" w:rsidRPr="00D108FC" w:rsidRDefault="005B6E3E" w:rsidP="00095D7E">
            <w:pPr>
              <w:spacing w:after="0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getDataOra</w:t>
            </w:r>
            <w:proofErr w:type="spellEnd"/>
            <w:r>
              <w:rPr>
                <w:color w:val="000000" w:themeColor="text1"/>
                <w:sz w:val="24"/>
              </w:rPr>
              <w:t>=</w:t>
            </w:r>
          </w:p>
        </w:tc>
      </w:tr>
      <w:tr w:rsidR="005B6E3E" w:rsidRPr="00D108FC" w:rsidTr="005B6E3E">
        <w:tc>
          <w:tcPr>
            <w:tcW w:w="2411" w:type="dxa"/>
          </w:tcPr>
          <w:p w:rsidR="00D108FC" w:rsidRPr="00D108FC" w:rsidRDefault="00D108FC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  <w:tc>
          <w:tcPr>
            <w:tcW w:w="1984" w:type="dxa"/>
          </w:tcPr>
          <w:p w:rsidR="00D108FC" w:rsidRPr="00D108FC" w:rsidRDefault="005B6E3E" w:rsidP="00095D7E">
            <w:pPr>
              <w:spacing w:after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Test Costruttore vuoto</w:t>
            </w:r>
          </w:p>
        </w:tc>
        <w:tc>
          <w:tcPr>
            <w:tcW w:w="3119" w:type="dxa"/>
          </w:tcPr>
          <w:p w:rsidR="00D108FC" w:rsidRDefault="00095D7E" w:rsidP="00095D7E">
            <w:pPr>
              <w:spacing w:after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Costruire un oggetto di classe Accesso utilizzando il costruttore senza parametri.</w:t>
            </w:r>
          </w:p>
          <w:p w:rsidR="00095D7E" w:rsidRPr="00D108FC" w:rsidRDefault="00095D7E" w:rsidP="00095D7E">
            <w:pPr>
              <w:spacing w:after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Invocare i metodi </w:t>
            </w:r>
            <w:proofErr w:type="spellStart"/>
            <w:r>
              <w:rPr>
                <w:color w:val="000000" w:themeColor="text1"/>
                <w:sz w:val="24"/>
              </w:rPr>
              <w:t>getMatricola</w:t>
            </w:r>
            <w:proofErr w:type="spellEnd"/>
            <w:r>
              <w:rPr>
                <w:color w:val="000000" w:themeColor="text1"/>
                <w:sz w:val="24"/>
              </w:rPr>
              <w:t xml:space="preserve">, </w:t>
            </w:r>
            <w:proofErr w:type="spellStart"/>
            <w:r>
              <w:rPr>
                <w:color w:val="000000" w:themeColor="text1"/>
                <w:sz w:val="24"/>
              </w:rPr>
              <w:t>getIdAccesso,getDataOra</w:t>
            </w:r>
            <w:proofErr w:type="spellEnd"/>
          </w:p>
        </w:tc>
        <w:tc>
          <w:tcPr>
            <w:tcW w:w="2835" w:type="dxa"/>
          </w:tcPr>
          <w:p w:rsidR="00095D7E" w:rsidRDefault="00095D7E" w:rsidP="00095D7E">
            <w:pPr>
              <w:spacing w:after="0" w:line="240" w:lineRule="atLeas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getMatrciola</w:t>
            </w:r>
            <w:proofErr w:type="spellEnd"/>
            <w:r>
              <w:rPr>
                <w:color w:val="000000" w:themeColor="text1"/>
                <w:sz w:val="24"/>
              </w:rPr>
              <w:t>=0</w:t>
            </w:r>
            <w:r>
              <w:rPr>
                <w:color w:val="000000" w:themeColor="text1"/>
                <w:sz w:val="24"/>
              </w:rPr>
              <w:t>;</w:t>
            </w:r>
          </w:p>
          <w:p w:rsidR="00095D7E" w:rsidRDefault="00095D7E" w:rsidP="00095D7E">
            <w:pPr>
              <w:spacing w:after="0" w:line="240" w:lineRule="atLeas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getIdAccesso</w:t>
            </w:r>
            <w:proofErr w:type="spellEnd"/>
            <w:r>
              <w:rPr>
                <w:color w:val="000000" w:themeColor="text1"/>
                <w:sz w:val="24"/>
              </w:rPr>
              <w:t>=0</w:t>
            </w:r>
            <w:r>
              <w:rPr>
                <w:color w:val="000000" w:themeColor="text1"/>
                <w:sz w:val="24"/>
              </w:rPr>
              <w:t>;</w:t>
            </w:r>
          </w:p>
          <w:p w:rsidR="00D108FC" w:rsidRPr="00D108FC" w:rsidRDefault="00095D7E" w:rsidP="00095D7E">
            <w:pPr>
              <w:spacing w:after="0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getDataOra</w:t>
            </w:r>
            <w:proofErr w:type="spellEnd"/>
          </w:p>
        </w:tc>
      </w:tr>
      <w:tr w:rsidR="005B6E3E" w:rsidRPr="00D108FC" w:rsidTr="005B6E3E">
        <w:tc>
          <w:tcPr>
            <w:tcW w:w="2411" w:type="dxa"/>
          </w:tcPr>
          <w:p w:rsidR="00D108FC" w:rsidRPr="00D108FC" w:rsidRDefault="00D108FC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  <w:tc>
          <w:tcPr>
            <w:tcW w:w="1984" w:type="dxa"/>
          </w:tcPr>
          <w:p w:rsidR="00D108FC" w:rsidRPr="00D108FC" w:rsidRDefault="00095D7E" w:rsidP="00095D7E">
            <w:pPr>
              <w:spacing w:after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</w:rPr>
              <w:t>setIdAccesso</w:t>
            </w:r>
            <w:proofErr w:type="spellEnd"/>
            <w:r>
              <w:rPr>
                <w:color w:val="000000" w:themeColor="text1"/>
                <w:sz w:val="24"/>
              </w:rPr>
              <w:t>()</w:t>
            </w:r>
          </w:p>
        </w:tc>
        <w:tc>
          <w:tcPr>
            <w:tcW w:w="3119" w:type="dxa"/>
          </w:tcPr>
          <w:p w:rsidR="00D108FC" w:rsidRPr="00095D7E" w:rsidRDefault="00095D7E" w:rsidP="00095D7E">
            <w:r>
              <w:t xml:space="preserve">Costruire un oggetto di classe </w:t>
            </w:r>
            <w:r>
              <w:t>Accesso</w:t>
            </w:r>
            <w:r>
              <w:t xml:space="preserve"> utilizzando il costruttore senza parametri.</w:t>
            </w:r>
            <w:r>
              <w:t xml:space="preserve"> Invocare </w:t>
            </w:r>
            <w:proofErr w:type="spellStart"/>
            <w:r>
              <w:t>setIdAccesso</w:t>
            </w:r>
            <w:proofErr w:type="spellEnd"/>
            <w:r>
              <w:t>(1</w:t>
            </w:r>
            <w:r>
              <w:t xml:space="preserve">) e dopo </w:t>
            </w:r>
            <w:proofErr w:type="spellStart"/>
            <w:r>
              <w:t>getFormatoFile</w:t>
            </w:r>
            <w:proofErr w:type="spellEnd"/>
            <w:r>
              <w:t>(</w:t>
            </w:r>
            <w:r>
              <w:t>)</w:t>
            </w:r>
          </w:p>
        </w:tc>
        <w:tc>
          <w:tcPr>
            <w:tcW w:w="2835" w:type="dxa"/>
          </w:tcPr>
          <w:p w:rsidR="00095D7E" w:rsidRDefault="00095D7E" w:rsidP="00095D7E">
            <w:pPr>
              <w:spacing w:after="0" w:line="240" w:lineRule="atLeas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getIdAccesso</w:t>
            </w:r>
            <w:proofErr w:type="spellEnd"/>
            <w:r>
              <w:rPr>
                <w:color w:val="000000" w:themeColor="text1"/>
                <w:sz w:val="24"/>
              </w:rPr>
              <w:t>=1</w:t>
            </w:r>
            <w:r>
              <w:rPr>
                <w:color w:val="000000" w:themeColor="text1"/>
                <w:sz w:val="24"/>
              </w:rPr>
              <w:t>;</w:t>
            </w:r>
          </w:p>
          <w:p w:rsidR="00D108FC" w:rsidRPr="00D108FC" w:rsidRDefault="00D108FC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</w:tr>
      <w:tr w:rsidR="005B6E3E" w:rsidRPr="00D108FC" w:rsidTr="005B6E3E">
        <w:tc>
          <w:tcPr>
            <w:tcW w:w="2411" w:type="dxa"/>
          </w:tcPr>
          <w:p w:rsidR="00D108FC" w:rsidRPr="00D108FC" w:rsidRDefault="00D108FC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  <w:tc>
          <w:tcPr>
            <w:tcW w:w="1984" w:type="dxa"/>
          </w:tcPr>
          <w:p w:rsidR="00D108FC" w:rsidRPr="00D108FC" w:rsidRDefault="00095D7E" w:rsidP="00095D7E">
            <w:pPr>
              <w:spacing w:after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</w:rPr>
              <w:t>setMatricola</w:t>
            </w:r>
            <w:proofErr w:type="spellEnd"/>
            <w:r>
              <w:rPr>
                <w:color w:val="000000" w:themeColor="text1"/>
                <w:sz w:val="24"/>
              </w:rPr>
              <w:t>()</w:t>
            </w:r>
          </w:p>
        </w:tc>
        <w:tc>
          <w:tcPr>
            <w:tcW w:w="3119" w:type="dxa"/>
          </w:tcPr>
          <w:p w:rsidR="00D108FC" w:rsidRPr="00D108FC" w:rsidRDefault="00095D7E" w:rsidP="00095D7E">
            <w:pPr>
              <w:spacing w:after="0"/>
              <w:rPr>
                <w:color w:val="000000" w:themeColor="text1"/>
                <w:sz w:val="24"/>
              </w:rPr>
            </w:pPr>
            <w:r>
              <w:t xml:space="preserve">Costruire un oggetto di classe Accesso utilizzando il costruttore senza parametri. Invocare </w:t>
            </w:r>
            <w:proofErr w:type="spellStart"/>
            <w:r>
              <w:t>se</w:t>
            </w:r>
            <w:r>
              <w:t>tMatricola</w:t>
            </w:r>
            <w:proofErr w:type="spellEnd"/>
            <w:r>
              <w:t xml:space="preserve"> </w:t>
            </w:r>
            <w:r>
              <w:t xml:space="preserve">(1) e dopo </w:t>
            </w:r>
            <w:proofErr w:type="spellStart"/>
            <w:r>
              <w:t>get</w:t>
            </w:r>
            <w:r>
              <w:t>Matricola</w:t>
            </w:r>
            <w:proofErr w:type="spellEnd"/>
            <w:r>
              <w:t>()</w:t>
            </w:r>
          </w:p>
        </w:tc>
        <w:tc>
          <w:tcPr>
            <w:tcW w:w="2835" w:type="dxa"/>
          </w:tcPr>
          <w:p w:rsidR="00095D7E" w:rsidRDefault="00095D7E" w:rsidP="00095D7E">
            <w:pPr>
              <w:spacing w:after="0" w:line="240" w:lineRule="atLeas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getMatrciola</w:t>
            </w:r>
            <w:proofErr w:type="spellEnd"/>
            <w:r>
              <w:rPr>
                <w:color w:val="000000" w:themeColor="text1"/>
                <w:sz w:val="24"/>
              </w:rPr>
              <w:t>=0;</w:t>
            </w:r>
          </w:p>
          <w:p w:rsidR="00D108FC" w:rsidRPr="00D108FC" w:rsidRDefault="00D108FC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</w:tr>
      <w:tr w:rsidR="005B6E3E" w:rsidRPr="00D108FC" w:rsidTr="005B6E3E">
        <w:tc>
          <w:tcPr>
            <w:tcW w:w="2411" w:type="dxa"/>
          </w:tcPr>
          <w:p w:rsidR="00D108FC" w:rsidRPr="00D108FC" w:rsidRDefault="00095D7E" w:rsidP="00095D7E">
            <w:pPr>
              <w:spacing w:after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Creare un’oggetto della classe </w:t>
            </w:r>
            <w:proofErr w:type="spellStart"/>
            <w:r>
              <w:rPr>
                <w:color w:val="000000" w:themeColor="text1"/>
                <w:sz w:val="24"/>
              </w:rPr>
              <w:t>LocalDataTime</w:t>
            </w:r>
            <w:proofErr w:type="spellEnd"/>
            <w:r>
              <w:rPr>
                <w:color w:val="000000" w:themeColor="text1"/>
                <w:sz w:val="24"/>
              </w:rPr>
              <w:t>. Ad esempio</w:t>
            </w:r>
            <w:r w:rsidR="0029692D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29692D">
              <w:rPr>
                <w:color w:val="000000" w:themeColor="text1"/>
                <w:sz w:val="24"/>
              </w:rPr>
              <w:t>dataOra</w:t>
            </w:r>
            <w:proofErr w:type="spellEnd"/>
            <w:r>
              <w:rPr>
                <w:color w:val="000000" w:themeColor="text1"/>
                <w:sz w:val="24"/>
              </w:rPr>
              <w:t xml:space="preserve"> gg/mm/aa o:m:s</w:t>
            </w:r>
          </w:p>
        </w:tc>
        <w:tc>
          <w:tcPr>
            <w:tcW w:w="1984" w:type="dxa"/>
          </w:tcPr>
          <w:p w:rsidR="00D108FC" w:rsidRPr="00D108FC" w:rsidRDefault="00095D7E" w:rsidP="00095D7E">
            <w:pPr>
              <w:spacing w:after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</w:rPr>
              <w:t>set</w:t>
            </w:r>
            <w:r>
              <w:rPr>
                <w:color w:val="000000" w:themeColor="text1"/>
                <w:sz w:val="24"/>
              </w:rPr>
              <w:t>DataOra</w:t>
            </w:r>
            <w:proofErr w:type="spellEnd"/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>()</w:t>
            </w:r>
          </w:p>
        </w:tc>
        <w:tc>
          <w:tcPr>
            <w:tcW w:w="3119" w:type="dxa"/>
          </w:tcPr>
          <w:p w:rsidR="00D108FC" w:rsidRPr="00D108FC" w:rsidRDefault="00095D7E" w:rsidP="00095D7E">
            <w:pPr>
              <w:spacing w:after="0"/>
              <w:rPr>
                <w:color w:val="000000" w:themeColor="text1"/>
                <w:sz w:val="24"/>
              </w:rPr>
            </w:pPr>
            <w:r>
              <w:t xml:space="preserve">Costruire un oggetto di classe Accesso utilizzando il costruttore senza parametri. Invocare </w:t>
            </w:r>
            <w:proofErr w:type="spellStart"/>
            <w:r>
              <w:t>se</w:t>
            </w:r>
            <w:r>
              <w:t>tDataOra</w:t>
            </w:r>
            <w:proofErr w:type="spellEnd"/>
            <w:r w:rsidR="0029692D">
              <w:t>(</w:t>
            </w:r>
            <w:proofErr w:type="spellStart"/>
            <w:r w:rsidR="0029692D">
              <w:t>dataOra</w:t>
            </w:r>
            <w:proofErr w:type="spellEnd"/>
            <w:r>
              <w:t xml:space="preserve">) e dopo </w:t>
            </w:r>
            <w:proofErr w:type="spellStart"/>
            <w:r>
              <w:t>getDataOra</w:t>
            </w:r>
            <w:proofErr w:type="spellEnd"/>
            <w:r>
              <w:t>()</w:t>
            </w:r>
          </w:p>
        </w:tc>
        <w:tc>
          <w:tcPr>
            <w:tcW w:w="2835" w:type="dxa"/>
          </w:tcPr>
          <w:p w:rsidR="00D108FC" w:rsidRPr="00D108FC" w:rsidRDefault="0029692D" w:rsidP="00095D7E">
            <w:pPr>
              <w:spacing w:after="0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getDataOra</w:t>
            </w:r>
            <w:proofErr w:type="spellEnd"/>
            <w:r>
              <w:rPr>
                <w:color w:val="000000" w:themeColor="text1"/>
                <w:sz w:val="24"/>
              </w:rPr>
              <w:t xml:space="preserve">= </w:t>
            </w:r>
            <w:r>
              <w:rPr>
                <w:color w:val="000000" w:themeColor="text1"/>
                <w:sz w:val="24"/>
              </w:rPr>
              <w:t>gg/mm/aa o:m:s</w:t>
            </w:r>
            <w:bookmarkStart w:id="0" w:name="_GoBack"/>
            <w:bookmarkEnd w:id="0"/>
          </w:p>
        </w:tc>
      </w:tr>
    </w:tbl>
    <w:p w:rsidR="00D108FC" w:rsidRPr="00D108FC" w:rsidRDefault="00D108FC" w:rsidP="00D108FC">
      <w:pPr>
        <w:jc w:val="center"/>
        <w:rPr>
          <w:color w:val="FF0000"/>
          <w:sz w:val="40"/>
        </w:rPr>
      </w:pPr>
    </w:p>
    <w:sectPr w:rsidR="00D108FC" w:rsidRPr="00D108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mercialScript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AR DECODE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8FC"/>
    <w:rsid w:val="00095D7E"/>
    <w:rsid w:val="0029692D"/>
    <w:rsid w:val="003B10BD"/>
    <w:rsid w:val="005B6E3E"/>
    <w:rsid w:val="00D1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108FC"/>
    <w:pPr>
      <w:spacing w:after="160"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10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108FC"/>
    <w:pPr>
      <w:spacing w:after="160"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10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9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Davide Carizzoni</dc:creator>
  <cp:lastModifiedBy>Davide Carizzoni</cp:lastModifiedBy>
  <cp:revision>1</cp:revision>
  <dcterms:created xsi:type="dcterms:W3CDTF">2018-05-17T14:56:00Z</dcterms:created>
  <dcterms:modified xsi:type="dcterms:W3CDTF">2018-05-17T15:28:00Z</dcterms:modified>
</cp:coreProperties>
</file>