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0" w:after="240"/>
        <w:jc w:val="center"/>
      </w:pPr>
      <w:r>
        <w:rPr>
          <w:rFonts w:ascii="Arial" w:cs="Arial" w:eastAsia="Arial" w:hAnsi="Arial"/>
          <w:b/>
          <w:bCs/>
          <w:color w:val="1F4E79"/>
          <w:sz w:val="36"/>
          <w:szCs w:val="36"/>
        </w:rPr>
        <w:t xml:space="preserve">Retrospectiva — Proyecto Stacking Cups</w:t>
      </w:r>
    </w:p>
    <w:p>
      <w:pPr>
        <w:spacing w:before="0" w:after="400"/>
        <w:jc w:val="center"/>
      </w:pPr>
      <w:r>
        <w:rPr>
          <w:rFonts w:ascii="Arial" w:cs="Arial" w:eastAsia="Arial" w:hAnsi="Arial"/>
          <w:i/>
          <w:iCs/>
          <w:color w:val="777777"/>
          <w:sz w:val="20"/>
          <w:szCs w:val="20"/>
        </w:rPr>
        <w:t xml:space="preserve">Juan Castellanos  –  Juan Uribe  |  DOPO-POOB  |  2026-1</w:t>
      </w:r>
    </w:p>
    <w:p>
      <w:pPr>
        <w:spacing w:before="320" w:after="100"/>
      </w:pPr>
      <w:r>
        <w:rPr>
          <w:rFonts w:ascii="Arial" w:cs="Arial" w:eastAsia="Arial" w:hAnsi="Arial"/>
          <w:b/>
          <w:bCs/>
          <w:color w:val="1F4E79"/>
          <w:sz w:val="24"/>
          <w:szCs w:val="24"/>
        </w:rPr>
        <w:t xml:space="preserve">1. ¿Cuáles fueron los mini-ciclos definidos? Justifíquenlos.</w:t>
      </w:r>
    </w:p>
    <w:p>
      <w:pPr>
        <w:spacing w:before="60" w:after="60"/>
      </w:pPr>
      <w:r>
        <w:rPr>
          <w:rFonts w:ascii="Arial" w:cs="Arial" w:eastAsia="Arial" w:hAnsi="Arial"/>
          <w:sz w:val="22"/>
          <w:szCs w:val="22"/>
        </w:rPr>
        <w:t xml:space="preserve">R//: </w:t>
      </w:r>
    </w:p>
    <w:p>
      <w:pPr>
        <w:spacing w:before="120" w:after="40"/>
      </w:pPr>
      <w:r>
        <w:rPr>
          <w:rFonts w:ascii="Arial" w:cs="Arial" w:eastAsia="Arial" w:hAnsi="Arial"/>
          <w:b/>
          <w:bCs/>
          <w:color w:val="2E75B6"/>
          <w:sz w:val="22"/>
          <w:szCs w:val="22"/>
        </w:rPr>
        <w:t xml:space="preserve">Create tower: </w:t>
      </w:r>
      <w:r>
        <w:rPr>
          <w:rFonts w:ascii="Arial" w:cs="Arial" w:eastAsia="Arial" w:hAnsi="Arial"/>
          <w:sz w:val="22"/>
          <w:szCs w:val="22"/>
        </w:rPr>
        <w:t xml:space="preserve">Creación automática de la torre con N tazas.</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Es necesario este ciclo porque es donde las tazas se crean con IDs impares según la fórmula ICPC (2n-1) y se visualizan en el canvas. Sin este ciclo no existe estructura base para los demás.</w:t>
      </w:r>
    </w:p>
    <w:p>
      <w:pPr>
        <w:spacing w:before="120" w:after="40"/>
      </w:pPr>
      <w:r>
        <w:rPr>
          <w:rFonts w:ascii="Arial" w:cs="Arial" w:eastAsia="Arial" w:hAnsi="Arial"/>
          <w:b/>
          <w:bCs/>
          <w:color w:val="2E75B6"/>
          <w:sz w:val="22"/>
          <w:szCs w:val="22"/>
        </w:rPr>
        <w:t xml:space="preserve">Manage cup: </w:t>
      </w:r>
      <w:r>
        <w:rPr>
          <w:rFonts w:ascii="Arial" w:cs="Arial" w:eastAsia="Arial" w:hAnsi="Arial"/>
          <w:sz w:val="22"/>
          <w:szCs w:val="22"/>
        </w:rPr>
        <w:t xml:space="preserve">Añadir (pushCup), eliminar (removeCup) y reorganizar tazas.</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Permite crear tazas individuales, eliminarlas y reordenarlas. Es el núcleo funcional del simulador ya que todas las demás operaciones dependen de que las tazas existan y estén bien posicionadas.</w:t>
      </w:r>
    </w:p>
    <w:p>
      <w:pPr>
        <w:spacing w:before="120" w:after="40"/>
      </w:pPr>
      <w:r>
        <w:rPr>
          <w:rFonts w:ascii="Arial" w:cs="Arial" w:eastAsia="Arial" w:hAnsi="Arial"/>
          <w:b/>
          <w:bCs/>
          <w:color w:val="2E75B6"/>
          <w:sz w:val="22"/>
          <w:szCs w:val="22"/>
        </w:rPr>
        <w:t xml:space="preserve">Manage lid: </w:t>
      </w:r>
      <w:r>
        <w:rPr>
          <w:rFonts w:ascii="Arial" w:cs="Arial" w:eastAsia="Arial" w:hAnsi="Arial"/>
          <w:sz w:val="22"/>
          <w:szCs w:val="22"/>
        </w:rPr>
        <w:t xml:space="preserve">Añadir (pushLid) y eliminar (removeLid) tapas sobre las tazas.</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Cada taza puede tener una tapa asociada. Este ciclo garantiza que la tapa se posicione correctamente sobre su taza incluso cuando hay anidamiento, y que al eliminar una taza su tapa desaparezca automáticamente.</w:t>
      </w:r>
    </w:p>
    <w:p>
      <w:pPr>
        <w:spacing w:before="120" w:after="40"/>
      </w:pPr>
      <w:r>
        <w:rPr>
          <w:rFonts w:ascii="Arial" w:cs="Arial" w:eastAsia="Arial" w:hAnsi="Arial"/>
          <w:b/>
          <w:bCs/>
          <w:color w:val="2E75B6"/>
          <w:sz w:val="22"/>
          <w:szCs w:val="22"/>
        </w:rPr>
        <w:t xml:space="preserve">Reorganize tower: </w:t>
      </w:r>
      <w:r>
        <w:rPr>
          <w:rFonts w:ascii="Arial" w:cs="Arial" w:eastAsia="Arial" w:hAnsi="Arial"/>
          <w:sz w:val="22"/>
          <w:szCs w:val="22"/>
        </w:rPr>
        <w:t xml:space="preserve">Ordenar la torre (order, reverse, swap, cover).</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Permite manipular el orden de las tazas de menor a mayor ID, de mayor a menor (anidamiento), intercambiar posiciones y verificar si una taza cabe dentro de otra según las reglas ICPC.</w:t>
      </w:r>
    </w:p>
    <w:p>
      <w:pPr>
        <w:spacing w:before="120" w:after="40"/>
      </w:pPr>
      <w:r>
        <w:rPr>
          <w:rFonts w:ascii="Arial" w:cs="Arial" w:eastAsia="Arial" w:hAnsi="Arial"/>
          <w:b/>
          <w:bCs/>
          <w:color w:val="2E75B6"/>
          <w:sz w:val="22"/>
          <w:szCs w:val="22"/>
        </w:rPr>
        <w:t xml:space="preserve">Consult information: </w:t>
      </w:r>
      <w:r>
        <w:rPr>
          <w:rFonts w:ascii="Arial" w:cs="Arial" w:eastAsia="Arial" w:hAnsi="Arial"/>
          <w:sz w:val="22"/>
          <w:szCs w:val="22"/>
        </w:rPr>
        <w:t xml:space="preserve">Consultar el estado de la torre (height, lided cups, stacking items, swap to reduce).</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Valida que los elementos estén correctamente apilados y proporciona información relevante al usuario: cuántas tazas tienen tapa, cuántas no, y qué intercambio optimizaría la altura de la torre.</w:t>
      </w:r>
    </w:p>
    <w:p>
      <w:pPr>
        <w:spacing w:before="120" w:after="40"/>
      </w:pPr>
      <w:r>
        <w:rPr>
          <w:rFonts w:ascii="Arial" w:cs="Arial" w:eastAsia="Arial" w:hAnsi="Arial"/>
          <w:b/>
          <w:bCs/>
          <w:color w:val="2E75B6"/>
          <w:sz w:val="22"/>
          <w:szCs w:val="22"/>
        </w:rPr>
        <w:t xml:space="preserve">Set visibility: </w:t>
      </w:r>
      <w:r>
        <w:rPr>
          <w:rFonts w:ascii="Arial" w:cs="Arial" w:eastAsia="Arial" w:hAnsi="Arial"/>
          <w:sz w:val="22"/>
          <w:szCs w:val="22"/>
        </w:rPr>
        <w:t xml:space="preserve">Hacer visible o invisible la torre completa.</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Permite probar el simulador en modo invisible para las pruebas de unidad y en modo visible para la interfaz gráfica, validando el comportamiento en ambos estados.</w:t>
      </w:r>
    </w:p>
    <w:p>
      <w:pPr>
        <w:spacing w:before="120" w:after="40"/>
      </w:pPr>
      <w:r>
        <w:rPr>
          <w:rFonts w:ascii="Arial" w:cs="Arial" w:eastAsia="Arial" w:hAnsi="Arial"/>
          <w:b/>
          <w:bCs/>
          <w:color w:val="2E75B6"/>
          <w:sz w:val="22"/>
          <w:szCs w:val="22"/>
        </w:rPr>
        <w:t xml:space="preserve">Exit simulator: </w:t>
      </w:r>
      <w:r>
        <w:rPr>
          <w:rFonts w:ascii="Arial" w:cs="Arial" w:eastAsia="Arial" w:hAnsi="Arial"/>
          <w:sz w:val="22"/>
          <w:szCs w:val="22"/>
        </w:rPr>
        <w:t xml:space="preserve">Terminar la simulación correctamente.</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Finaliza el simulador limpiando todos los objetos, liberando recursos y mostrando una confirmación al usuario.</w:t>
      </w:r>
    </w:p>
    <w:p>
      <w:pPr>
        <w:spacing w:before="120" w:after="40"/>
      </w:pPr>
      <w:r>
        <w:rPr>
          <w:rFonts w:ascii="Arial" w:cs="Arial" w:eastAsia="Arial" w:hAnsi="Arial"/>
          <w:b/>
          <w:bCs/>
          <w:color w:val="2E75B6"/>
          <w:sz w:val="22"/>
          <w:szCs w:val="22"/>
        </w:rPr>
        <w:t xml:space="preserve">Solve (Req. 14): </w:t>
      </w:r>
      <w:r>
        <w:rPr>
          <w:rFonts w:ascii="Arial" w:cs="Arial" w:eastAsia="Arial" w:hAnsi="Arial"/>
          <w:sz w:val="22"/>
          <w:szCs w:val="22"/>
        </w:rPr>
        <w:t xml:space="preserve">Resolver el Problema J de la maratón ICPC 2025.</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Implementado en TowerContest.solve(). Dado n tazas y altura objetivo h, calcula el orden exacto de apilamiento usando el algoritmo de pedestal: construye un subconjunto de tazas cuya última tiene top = h-(2n-1), luego coloca la taza n encima. No utiliza la clase Tower para resolver, solo la lógica matemática del problema.</w:t>
      </w:r>
    </w:p>
    <w:p>
      <w:pPr>
        <w:spacing w:before="120" w:after="40"/>
      </w:pPr>
      <w:r>
        <w:rPr>
          <w:rFonts w:ascii="Arial" w:cs="Arial" w:eastAsia="Arial" w:hAnsi="Arial"/>
          <w:b/>
          <w:bCs/>
          <w:color w:val="2E75B6"/>
          <w:sz w:val="22"/>
          <w:szCs w:val="22"/>
        </w:rPr>
        <w:t xml:space="preserve">Simulate (Req. 15): </w:t>
      </w:r>
      <w:r>
        <w:rPr>
          <w:rFonts w:ascii="Arial" w:cs="Arial" w:eastAsia="Arial" w:hAnsi="Arial"/>
          <w:sz w:val="22"/>
          <w:szCs w:val="22"/>
        </w:rPr>
        <w:t xml:space="preserve">Simular visualmente la solución de la maratón.</w:t>
      </w:r>
    </w:p>
    <w:p>
      <w:pPr>
        <w:spacing w:before="0" w:after="80"/>
        <w:ind w:left="360"/>
      </w:pPr>
      <w:r>
        <w:rPr>
          <w:rFonts w:ascii="Arial" w:cs="Arial" w:eastAsia="Arial" w:hAnsi="Arial"/>
          <w:b/>
          <w:bCs/>
          <w:sz w:val="22"/>
          <w:szCs w:val="22"/>
        </w:rPr>
        <w:t xml:space="preserve">Justificación: </w:t>
      </w:r>
      <w:r>
        <w:rPr>
          <w:rFonts w:ascii="Arial" w:cs="Arial" w:eastAsia="Arial" w:hAnsi="Arial"/>
          <w:sz w:val="22"/>
          <w:szCs w:val="22"/>
        </w:rPr>
        <w:t xml:space="preserve">Implementado en TowerContest.simulate(). Usa la clase StackingCups (y por ende Tower) para dibujar en el canvas la torre resultante del orden calculado por solve. Si la altura no es alcanzable muestra un mensaje con el rango válido.</w:t>
      </w:r>
    </w:p>
    <w:p>
      <w:pPr>
        <w:spacing w:before="40" w:after="40"/>
      </w:pPr>
    </w:p>
    <w:p>
      <w:pPr>
        <w:spacing w:before="320" w:after="100"/>
      </w:pPr>
      <w:r>
        <w:rPr>
          <w:rFonts w:ascii="Arial" w:cs="Arial" w:eastAsia="Arial" w:hAnsi="Arial"/>
          <w:b/>
          <w:bCs/>
          <w:color w:val="1F4E79"/>
          <w:sz w:val="24"/>
          <w:szCs w:val="24"/>
        </w:rPr>
        <w:t xml:space="preserve">2. ¿Cuál es el estado actual del proyecto en términos de mini-ciclos? ¿Por qué?</w:t>
      </w:r>
    </w:p>
    <w:p>
      <w:pPr>
        <w:spacing w:before="60" w:after="60"/>
      </w:pPr>
      <w:r>
        <w:rPr>
          <w:rFonts w:ascii="Arial" w:cs="Arial" w:eastAsia="Arial" w:hAnsi="Arial"/>
          <w:sz w:val="22"/>
          <w:szCs w:val="22"/>
        </w:rPr>
        <w:t xml:space="preserve">Todos los mini-ciclos están completamente implementados y funcionando. Los mini-ciclos del uno al siete (create tower, manage cup, manage lid, reorganize tower, consult information, set visibility y exit simulator) fueron completados en los ciclos anteriores y refactorizados en el ciclo dos aplicando los principios SOLID: SRP con la extracción de SimulationUI y OCP con la interfaz Stackable.</w:t>
      </w:r>
    </w:p>
    <w:p>
      <w:pPr>
        <w:spacing w:before="60" w:after="60"/>
      </w:pPr>
      <w:r>
        <w:rPr>
          <w:rFonts w:ascii="Arial" w:cs="Arial" w:eastAsia="Arial" w:hAnsi="Arial"/>
          <w:sz w:val="22"/>
          <w:szCs w:val="22"/>
        </w:rPr>
        <w:t xml:space="preserve">En este tercer ciclo se completaron los mini-ciclos ocho y nueve correspondientes a solve y simulate del Problema J de la maratón ICPC 2025. El método solve resuelve matemáticamente el problema sin usar Tower, y el método simulate usa la clase Tower exclusivamente para la visualización, tal como lo exige el enunciado. Adicionalmente se crearon las clases de prueba TowerContestTest (pruebas de unidad) y TowerContestCTest (casos de aceptación) que cubren todos los métodos públicos.</w:t>
      </w:r>
    </w:p>
    <w:p>
      <w:pPr>
        <w:spacing w:before="40" w:after="40"/>
      </w:pPr>
    </w:p>
    <w:p>
      <w:pPr>
        <w:spacing w:before="320" w:after="100"/>
      </w:pPr>
      <w:r>
        <w:rPr>
          <w:rFonts w:ascii="Arial" w:cs="Arial" w:eastAsia="Arial" w:hAnsi="Arial"/>
          <w:b/>
          <w:bCs/>
          <w:color w:val="1F4E79"/>
          <w:sz w:val="24"/>
          <w:szCs w:val="24"/>
        </w:rPr>
        <w:t xml:space="preserve">3. ¿Cuál fue el tiempo total invertido por cada uno de ustedes? (Horas/Hombre)</w:t>
      </w:r>
    </w:p>
    <w:p>
      <w:pPr>
        <w:spacing w:before="60" w:after="60"/>
      </w:pPr>
      <w:r>
        <w:rPr>
          <w:rFonts w:ascii="Arial" w:cs="Arial" w:eastAsia="Arial" w:hAnsi="Arial"/>
          <w:sz w:val="22"/>
          <w:szCs w:val="22"/>
        </w:rPr>
        <w:t xml:space="preserve">Juan Castellanos: 20 horas</w:t>
      </w:r>
    </w:p>
    <w:p>
      <w:pPr>
        <w:spacing w:before="60" w:after="60"/>
      </w:pPr>
      <w:r>
        <w:rPr>
          <w:rFonts w:ascii="Arial" w:cs="Arial" w:eastAsia="Arial" w:hAnsi="Arial"/>
          <w:sz w:val="22"/>
          <w:szCs w:val="22"/>
        </w:rPr>
        <w:t xml:space="preserve">Juan Uribe: 20 horas</w:t>
      </w:r>
    </w:p>
    <w:p>
      <w:pPr>
        <w:spacing w:before="40" w:after="40"/>
      </w:pPr>
    </w:p>
    <w:p>
      <w:pPr>
        <w:spacing w:before="320" w:after="100"/>
      </w:pPr>
      <w:r>
        <w:rPr>
          <w:rFonts w:ascii="Arial" w:cs="Arial" w:eastAsia="Arial" w:hAnsi="Arial"/>
          <w:b/>
          <w:bCs/>
          <w:color w:val="1F4E79"/>
          <w:sz w:val="24"/>
          <w:szCs w:val="24"/>
        </w:rPr>
        <w:t xml:space="preserve">4. ¿Cuál consideran fue el mayor logro? ¿Por qué?</w:t>
      </w:r>
    </w:p>
    <w:p>
      <w:pPr>
        <w:spacing w:before="60" w:after="60"/>
      </w:pPr>
      <w:r>
        <w:rPr>
          <w:rFonts w:ascii="Arial" w:cs="Arial" w:eastAsia="Arial" w:hAnsi="Arial"/>
          <w:sz w:val="22"/>
          <w:szCs w:val="22"/>
        </w:rPr>
        <w:t xml:space="preserve">El mayor logro fue resolver correctamente el Problema J de la maratón ICPC 2025 dentro del simulador. Implementar el algoritmo de solve fue un desafío significativo porque no basta con encontrar cualquier orden de tazas: hay que construir matemáticamente un orden que alcance exactamente la altura h usando todas las n tazas, considerando que las tazas se pueden apilar o anidar según su ID. La clave fue descubrir que se puede construir un 'pedestal' de altura T = h-(2n-1) con solo 1 o 2 tazas para T pequeño, y recursivamente para T grande, aprovechando la paridad: T impar se resuelve con una taza, T par con dos tazas donde la segunda se anida dentro de la primera bajando el top exactamente al valor deseado.</w:t>
      </w:r>
    </w:p>
    <w:p>
      <w:pPr>
        <w:spacing w:before="60" w:after="60"/>
      </w:pPr>
      <w:r>
        <w:rPr>
          <w:rFonts w:ascii="Arial" w:cs="Arial" w:eastAsia="Arial" w:hAnsi="Arial"/>
          <w:sz w:val="22"/>
          <w:szCs w:val="22"/>
        </w:rPr>
        <w:t xml:space="preserve">Igualmente fue un logro importante la refactorización SOLID del ciclo anterior: aplicar SRP separando los diálogos en SimulationUI, OCP con la interfaz Stackable que permite extender el sistema sin modificar clases existentes, y la correcta gestión del Singleton de Canvas para que las dimensiones del tablero se respeten correctamente.</w:t>
      </w:r>
    </w:p>
    <w:p>
      <w:pPr>
        <w:spacing w:before="40" w:after="40"/>
      </w:pPr>
    </w:p>
    <w:p>
      <w:pPr>
        <w:spacing w:before="320" w:after="100"/>
      </w:pPr>
      <w:r>
        <w:rPr>
          <w:rFonts w:ascii="Arial" w:cs="Arial" w:eastAsia="Arial" w:hAnsi="Arial"/>
          <w:b/>
          <w:bCs/>
          <w:color w:val="1F4E79"/>
          <w:sz w:val="24"/>
          <w:szCs w:val="24"/>
        </w:rPr>
        <w:t xml:space="preserve">5. ¿Cuál consideran que fue el mayor problema técnico? ¿Qué hicieron para resolverlo?</w:t>
      </w:r>
    </w:p>
    <w:p>
      <w:pPr>
        <w:spacing w:before="60" w:after="60"/>
      </w:pPr>
      <w:r>
        <w:rPr>
          <w:rFonts w:ascii="Arial" w:cs="Arial" w:eastAsia="Arial" w:hAnsi="Arial"/>
          <w:sz w:val="22"/>
          <w:szCs w:val="22"/>
        </w:rPr>
        <w:t xml:space="preserve">El mayor problema técnico de este ciclo fue desarrollar el algoritmo correcto para solve. Inicialmente intentamos con un greedy simple que tomaba el cup más grande con altura &lt;= h, pero fallaba para ciertos valores porque la suma de alturas impares no cubre todos los enteros: por ejemplo h=9 con n=4 no puede resolverse sumando un solo subconjunto de alturas impares de {1,3,5}, ya que 2 (el valor que faltaba) es par.</w:t>
      </w:r>
    </w:p>
    <w:p>
      <w:pPr>
        <w:spacing w:before="60" w:after="60"/>
      </w:pPr>
      <w:r>
        <w:rPr>
          <w:rFonts w:ascii="Arial" w:cs="Arial" w:eastAsia="Arial" w:hAnsi="Arial"/>
          <w:sz w:val="22"/>
          <w:szCs w:val="22"/>
        </w:rPr>
        <w:t xml:space="preserve">La solución vino de entender que al anidar una taza dentro de otra antes de apilar la taza n, el top de la taza anidada es base+2*id, lo que permite alcanzar valores pares. Con eso descubrimos el patrón: T impar → taza (T+1)/2 sola; T par → tazas T/2+1 y T/2 donde la segunda se anida con top exactamente T. Este insight resolvió el problema de paridad y el algoritmo pasó todos los tests para n hasta 200.</w:t>
      </w:r>
    </w:p>
    <w:p>
      <w:pPr>
        <w:spacing w:before="60" w:after="60"/>
      </w:pPr>
      <w:r>
        <w:rPr>
          <w:rFonts w:ascii="Arial" w:cs="Arial" w:eastAsia="Arial" w:hAnsi="Arial"/>
          <w:sz w:val="22"/>
          <w:szCs w:val="22"/>
        </w:rPr>
        <w:t xml:space="preserve">Un segundo problema técnico fue que las tazas no aparecían en el canvas al llamar simulate. La causa era el Singleton de Canvas: si ya existía de una ejecución anterior, el nuevo StackingCups usaba el canvas viejo con dimensiones incorrectas. La solución fue agregar el método Canvas.resetCanvas() que destruye el frame anterior y pone el singleton en null, permitiendo que simulate cree un canvas nuevo con el tamaño exacto para la torre.</w:t>
      </w:r>
    </w:p>
    <w:p>
      <w:pPr>
        <w:spacing w:before="40" w:after="40"/>
      </w:pPr>
    </w:p>
    <w:p>
      <w:pPr>
        <w:spacing w:before="320" w:after="100"/>
      </w:pPr>
      <w:r>
        <w:rPr>
          <w:rFonts w:ascii="Arial" w:cs="Arial" w:eastAsia="Arial" w:hAnsi="Arial"/>
          <w:b/>
          <w:bCs/>
          <w:color w:val="1F4E79"/>
          <w:sz w:val="24"/>
          <w:szCs w:val="24"/>
        </w:rPr>
        <w:t xml:space="preserve">6. ¿Qué hicieron bien como equipo? ¿Qué se comprometen a hacer para mejorar los resultados?</w:t>
      </w:r>
    </w:p>
    <w:p>
      <w:pPr>
        <w:spacing w:before="60" w:after="60"/>
      </w:pPr>
      <w:r>
        <w:rPr>
          <w:rFonts w:ascii="Arial" w:cs="Arial" w:eastAsia="Arial" w:hAnsi="Arial"/>
          <w:sz w:val="22"/>
          <w:szCs w:val="22"/>
        </w:rPr>
        <w:t xml:space="preserve">Lo que hicimos bien fue mantener una comunicación constante para dividir las responsabilidades: uno se enfocó en el algoritmo matemático de solve mientras el otro trabajaba en la integración con el simulador y las pruebas. También aplicamos correctamente los principios SOLID que nos exigió la profesora, lo que hizo que el código del tercer ciclo fuera más fácil de extender sin romper lo anterior.</w:t>
      </w:r>
    </w:p>
    <w:p>
      <w:pPr>
        <w:spacing w:before="60" w:after="60"/>
      </w:pPr>
      <w:r>
        <w:rPr>
          <w:rFonts w:ascii="Arial" w:cs="Arial" w:eastAsia="Arial" w:hAnsi="Arial"/>
          <w:sz w:val="22"/>
          <w:szCs w:val="22"/>
        </w:rPr>
        <w:t xml:space="preserve">Nos comprometemos a leer y analizar los enunciados con más calma antes de escribir código, ya que en este ciclo perdimos tiempo implementando el algoritmo de forma incorrecta por no haber entendido bien la regla de altura del problema ICPC. También nos comprometemos a hacer pruebas incrementales desde el principio y no dejar la validación para el final.</w:t>
      </w:r>
    </w:p>
    <w:p>
      <w:pPr>
        <w:spacing w:before="40" w:after="40"/>
      </w:pPr>
    </w:p>
    <w:p>
      <w:pPr>
        <w:spacing w:before="320" w:after="100"/>
      </w:pPr>
      <w:r>
        <w:rPr>
          <w:rFonts w:ascii="Arial" w:cs="Arial" w:eastAsia="Arial" w:hAnsi="Arial"/>
          <w:b/>
          <w:bCs/>
          <w:color w:val="1F4E79"/>
          <w:sz w:val="24"/>
          <w:szCs w:val="24"/>
        </w:rPr>
        <w:t xml:space="preserve">7. Considerando las prácticas XP incluidas en los laboratorios. ¿Cuál fue la más útil? ¿Por qué?</w:t>
      </w:r>
    </w:p>
    <w:p>
      <w:pPr>
        <w:spacing w:before="60" w:after="60"/>
      </w:pPr>
      <w:r>
        <w:rPr>
          <w:rFonts w:ascii="Arial" w:cs="Arial" w:eastAsia="Arial" w:hAnsi="Arial"/>
          <w:sz w:val="22"/>
          <w:szCs w:val="22"/>
        </w:rPr>
        <w:t xml:space="preserve">Las prácticas más útiles en este ciclo fueron el diseño incremental y las pruebas continuas. El diseño incremental nos permitió construir el algoritmo de solve en capas: primero verificamos matemáticamente con Python que el algoritmo era correcto para n hasta 200, luego lo tradujimos a Java, y finalmente integramos con simulate. Las pruebas continuas (TowerContestTest) nos dieron confianza inmediata cada vez que modificábamos buildPedestal porque podíamos correr todos los casos en segundos y saber si algo se había roto.</w:t>
      </w:r>
    </w:p>
    <w:p>
      <w:pPr>
        <w:spacing w:before="40" w:after="40"/>
      </w:pPr>
    </w:p>
    <w:p>
      <w:pPr>
        <w:spacing w:before="320" w:after="100"/>
      </w:pPr>
      <w:r>
        <w:rPr>
          <w:rFonts w:ascii="Arial" w:cs="Arial" w:eastAsia="Arial" w:hAnsi="Arial"/>
          <w:b/>
          <w:bCs/>
          <w:color w:val="1F4E79"/>
          <w:sz w:val="24"/>
          <w:szCs w:val="24"/>
        </w:rPr>
        <w:t xml:space="preserve">8. ¿Qué referencias usaron? ¿Cuál fue la más útil? Incluyan citas con estándares adecuados.</w:t>
      </w:r>
    </w:p>
    <w:p>
      <w:pPr>
        <w:spacing w:before="60" w:after="60"/>
      </w:pPr>
      <w:r>
        <w:rPr>
          <w:rFonts w:ascii="Arial" w:cs="Arial" w:eastAsia="Arial" w:hAnsi="Arial"/>
          <w:sz w:val="22"/>
          <w:szCs w:val="22"/>
        </w:rPr>
        <w:t xml:space="preserve">Las referencias utilizadas durante el proyecto fueron:</w:t>
      </w:r>
    </w:p>
    <w:p>
      <w:pPr>
        <w:pStyle w:val="ListParagraph"/>
        <w:numPr>
          <w:ilvl w:val="0"/>
          <w:numId w:val="2"/>
        </w:numPr>
        <w:spacing w:before="60" w:after="40"/>
      </w:pPr>
      <w:r>
        <w:rPr>
          <w:rFonts w:ascii="Arial" w:cs="Arial" w:eastAsia="Arial" w:hAnsi="Arial"/>
          <w:sz w:val="22"/>
          <w:szCs w:val="22"/>
        </w:rPr>
        <w:t xml:space="preserve">ICPC Foundation (2025). Problem J: Stacking Cups. 49th ICPC World Championship, Baku. Recuperado de https://icpc.global</w:t>
      </w:r>
    </w:p>
    <w:p>
      <w:pPr>
        <w:pStyle w:val="ListParagraph"/>
        <w:numPr>
          <w:ilvl w:val="0"/>
          <w:numId w:val="2"/>
        </w:numPr>
        <w:spacing w:before="40" w:after="40"/>
      </w:pPr>
      <w:r>
        <w:rPr>
          <w:rFonts w:ascii="Arial" w:cs="Arial" w:eastAsia="Arial" w:hAnsi="Arial"/>
          <w:sz w:val="22"/>
          <w:szCs w:val="22"/>
        </w:rPr>
        <w:t xml:space="preserve">Barker, J. (2004). Beginning Java Objects: From Concepts to Code (2nd ed.). Apress.</w:t>
      </w:r>
    </w:p>
    <w:p>
      <w:pPr>
        <w:pStyle w:val="ListParagraph"/>
        <w:numPr>
          <w:ilvl w:val="0"/>
          <w:numId w:val="2"/>
        </w:numPr>
        <w:spacing w:before="40" w:after="40"/>
      </w:pPr>
      <w:r>
        <w:rPr>
          <w:rFonts w:ascii="Arial" w:cs="Arial" w:eastAsia="Arial" w:hAnsi="Arial"/>
          <w:sz w:val="22"/>
          <w:szCs w:val="22"/>
        </w:rPr>
        <w:t xml:space="preserve">Oracle Corporation (2024). Java SE 21 Documentation. Recuperado de https://docs.oracle.com/en/java/javase/21/</w:t>
      </w:r>
    </w:p>
    <w:p>
      <w:pPr>
        <w:pStyle w:val="ListParagraph"/>
        <w:numPr>
          <w:ilvl w:val="0"/>
          <w:numId w:val="2"/>
        </w:numPr>
        <w:spacing w:before="40" w:after="40"/>
      </w:pPr>
      <w:r>
        <w:rPr>
          <w:rFonts w:ascii="Arial" w:cs="Arial" w:eastAsia="Arial" w:hAnsi="Arial"/>
          <w:sz w:val="22"/>
          <w:szCs w:val="22"/>
        </w:rPr>
        <w:t xml:space="preserve">Martin, R. C. (2003). Agile Software Development: Principles, Patterns, and Practices. Prentice Hall.</w:t>
      </w:r>
    </w:p>
    <w:p>
      <w:pPr>
        <w:pStyle w:val="ListParagraph"/>
        <w:numPr>
          <w:ilvl w:val="0"/>
          <w:numId w:val="2"/>
        </w:numPr>
        <w:spacing w:before="40" w:after="80"/>
      </w:pPr>
      <w:r>
        <w:rPr>
          <w:rFonts w:ascii="Arial" w:cs="Arial" w:eastAsia="Arial" w:hAnsi="Arial"/>
          <w:sz w:val="22"/>
          <w:szCs w:val="22"/>
        </w:rPr>
        <w:t xml:space="preserve">Materiales de laboratorio DOPO-POOB, Escuela Colombiana de Ingeniería Julio Garavito, 2026.</w:t>
      </w:r>
    </w:p>
    <w:p>
      <w:pPr>
        <w:spacing w:before="60" w:after="60"/>
      </w:pPr>
      <w:r>
        <w:rPr>
          <w:rFonts w:ascii="Arial" w:cs="Arial" w:eastAsia="Arial" w:hAnsi="Arial"/>
          <w:sz w:val="22"/>
          <w:szCs w:val="22"/>
        </w:rPr>
        <w:t xml:space="preserve">La referencia más útil fue el enunciado oficial del Problema J de la ICPC 2025, ya que contiene la definición exacta de las reglas de apilamiento y el ejemplo de entrada/salida que nos permitió verificar que nuestro algoritmo era correcto.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0" w:after="240"/>
      <w:outlineLvl w:val="0"/>
    </w:pPr>
    <w:rPr>
      <w:rFonts w:ascii="Arial" w:cs="Arial" w:eastAsia="Arial" w:hAnsi="Arial"/>
      <w:b/>
      <w:bCs/>
      <w:color w:val="1F4E79"/>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2026-03-19T23:59:11.765Z</dcterms:created>
  <dcterms:modified xsi:type="dcterms:W3CDTF">2026-03-19T23:59:11.766Z</dcterms:modified>
</cp:coreProperties>
</file>

<file path=docProps/custom.xml><?xml version="1.0" encoding="utf-8"?>
<Properties xmlns="http://schemas.openxmlformats.org/officeDocument/2006/custom-properties" xmlns:vt="http://schemas.openxmlformats.org/officeDocument/2006/docPropsVTypes"/>
</file>