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524" w:rsidRPr="005B0893" w:rsidRDefault="00367524">
      <w:pPr>
        <w:rPr>
          <w:b/>
          <w:i/>
          <w:lang w:val="es-HN"/>
        </w:rPr>
      </w:pPr>
      <w:bookmarkStart w:id="0" w:name="_GoBack"/>
      <w:r w:rsidRPr="005B0893">
        <w:rPr>
          <w:b/>
          <w:i/>
          <w:lang w:val="es-HN"/>
        </w:rPr>
        <w:t>Respuesta de frecuencia en amplificadores BJT</w:t>
      </w:r>
    </w:p>
    <w:bookmarkEnd w:id="0"/>
    <w:p w:rsidR="00367524" w:rsidRDefault="00367524">
      <w:pPr>
        <w:rPr>
          <w:lang w:val="es-HN"/>
        </w:rPr>
      </w:pPr>
      <w:r>
        <w:rPr>
          <w:lang w:val="es-HN"/>
        </w:rPr>
        <w:t xml:space="preserve">El análisis de amplificadores hecho hasta ahora ha estado limitado en un rango de frecuencias, que normalmente permite ignorar los efectos de los elementos capacitivos, considerando únicamente elementos resistivos y fuentes. </w:t>
      </w:r>
      <w:sdt>
        <w:sdtPr>
          <w:rPr>
            <w:lang w:val="es-HN"/>
          </w:rPr>
          <w:id w:val="-523089368"/>
          <w:citation/>
        </w:sdtPr>
        <w:sdtContent>
          <w:r w:rsidR="005B0893">
            <w:rPr>
              <w:lang w:val="es-HN"/>
            </w:rPr>
            <w:fldChar w:fldCharType="begin"/>
          </w:r>
          <w:r w:rsidR="005B0893">
            <w:rPr>
              <w:lang w:val="es-HN"/>
            </w:rPr>
            <w:instrText xml:space="preserve"> CITATION sa18 \l 18442 </w:instrText>
          </w:r>
          <w:r w:rsidR="005B0893">
            <w:rPr>
              <w:lang w:val="es-HN"/>
            </w:rPr>
            <w:fldChar w:fldCharType="separate"/>
          </w:r>
          <w:r w:rsidR="005B0893">
            <w:rPr>
              <w:noProof/>
              <w:lang w:val="es-HN"/>
            </w:rPr>
            <w:t>(s.a, 2018)</w:t>
          </w:r>
          <w:r w:rsidR="005B0893">
            <w:rPr>
              <w:lang w:val="es-HN"/>
            </w:rPr>
            <w:fldChar w:fldCharType="end"/>
          </w:r>
        </w:sdtContent>
      </w:sdt>
    </w:p>
    <w:p w:rsidR="00367524" w:rsidRDefault="00367524">
      <w:pPr>
        <w:rPr>
          <w:lang w:val="es-HN"/>
        </w:rPr>
      </w:pPr>
      <w:r>
        <w:rPr>
          <w:lang w:val="es-HN"/>
        </w:rPr>
        <w:t xml:space="preserve">Generalmente, el análisis en frecuencia de un amplificador se realiza sobre un rango muy variable de valores de frecuencia. Para facilitar su caracterización </w:t>
      </w:r>
      <w:r w:rsidR="003752B0">
        <w:rPr>
          <w:lang w:val="es-HN"/>
        </w:rPr>
        <w:t xml:space="preserve">se utilizan escalas logarítmicas en términos de decibelio. Inicialmente, el decibelio tuvo su origen para establecer una relación entre potencia y niveles de audio en escala logarítmica. </w:t>
      </w:r>
    </w:p>
    <w:p w:rsidR="003752B0" w:rsidRDefault="003752B0" w:rsidP="003752B0">
      <w:pPr>
        <w:jc w:val="center"/>
        <w:rPr>
          <w:lang w:val="es-HN"/>
        </w:rPr>
      </w:pPr>
      <w:r>
        <w:rPr>
          <w:noProof/>
        </w:rPr>
        <w:drawing>
          <wp:inline distT="0" distB="0" distL="0" distR="0" wp14:anchorId="00ACBABB" wp14:editId="5662176C">
            <wp:extent cx="16764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6400" cy="742950"/>
                    </a:xfrm>
                    <a:prstGeom prst="rect">
                      <a:avLst/>
                    </a:prstGeom>
                  </pic:spPr>
                </pic:pic>
              </a:graphicData>
            </a:graphic>
          </wp:inline>
        </w:drawing>
      </w:r>
    </w:p>
    <w:p w:rsidR="003752B0" w:rsidRPr="003752B0" w:rsidRDefault="003752B0" w:rsidP="003752B0">
      <w:pPr>
        <w:rPr>
          <w:b/>
          <w:i/>
          <w:lang w:val="es-HN"/>
        </w:rPr>
      </w:pPr>
      <w:r w:rsidRPr="003752B0">
        <w:rPr>
          <w:b/>
          <w:i/>
          <w:lang w:val="es-HN"/>
        </w:rPr>
        <w:t>Consideraciones generales sobre la frecuencia</w:t>
      </w:r>
    </w:p>
    <w:p w:rsidR="003752B0" w:rsidRDefault="003752B0" w:rsidP="003752B0">
      <w:pPr>
        <w:rPr>
          <w:lang w:val="es-HN"/>
        </w:rPr>
      </w:pPr>
      <w:r>
        <w:rPr>
          <w:lang w:val="es-HN"/>
        </w:rPr>
        <w:t xml:space="preserve">La presencia de condensadores en un amplificador hace que la ganancia de este dependa de la frecuencia. Las consideraciones de acoplo y desacoplo limitan su respuesta a baja frecuencia, los parámetros de pequeña señal de los transistores que dependen de la </w:t>
      </w:r>
      <w:r w:rsidR="00292B80">
        <w:rPr>
          <w:lang w:val="es-HN"/>
        </w:rPr>
        <w:t>frecuencia,</w:t>
      </w:r>
      <w:r>
        <w:rPr>
          <w:lang w:val="es-HN"/>
        </w:rPr>
        <w:t xml:space="preserve"> así como de las capacidades parasitas asociadas a los dispositivos activos limitan su respuesta a alta frecuencia. </w:t>
      </w:r>
      <w:r w:rsidR="00292B80">
        <w:rPr>
          <w:lang w:val="es-HN"/>
        </w:rPr>
        <w:t>Además,</w:t>
      </w:r>
      <w:r>
        <w:rPr>
          <w:lang w:val="es-HN"/>
        </w:rPr>
        <w:t xml:space="preserve"> un incremento en el numero de etapas amplificador</w:t>
      </w:r>
      <w:r w:rsidR="00292B80">
        <w:rPr>
          <w:lang w:val="es-HN"/>
        </w:rPr>
        <w:t xml:space="preserve">as conectadas en cascada también limitan a su vez la respuesta a bajas y altas frecuencias. </w:t>
      </w:r>
    </w:p>
    <w:p w:rsidR="00292B80" w:rsidRDefault="00292B80" w:rsidP="003752B0">
      <w:pPr>
        <w:rPr>
          <w:lang w:val="es-HN"/>
        </w:rPr>
      </w:pPr>
      <w:r w:rsidRPr="00292B80">
        <w:drawing>
          <wp:inline distT="0" distB="0" distL="0" distR="0" wp14:anchorId="1088A50D" wp14:editId="3BA85F4A">
            <wp:extent cx="6246710" cy="18059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9785" cy="1809720"/>
                    </a:xfrm>
                    <a:prstGeom prst="rect">
                      <a:avLst/>
                    </a:prstGeom>
                  </pic:spPr>
                </pic:pic>
              </a:graphicData>
            </a:graphic>
          </wp:inline>
        </w:drawing>
      </w:r>
    </w:p>
    <w:p w:rsidR="00292B80" w:rsidRDefault="00292B80" w:rsidP="003752B0">
      <w:pPr>
        <w:rPr>
          <w:lang w:val="es-HN"/>
        </w:rPr>
      </w:pPr>
      <w:r>
        <w:rPr>
          <w:lang w:val="es-HN"/>
        </w:rPr>
        <w:t xml:space="preserve">En la figura anterior se muestra la ganancia de un amplificador en una función de la frecuencia, se pueden observar las frecuencias bajas, medias y frecuencias altas. </w:t>
      </w:r>
    </w:p>
    <w:p w:rsidR="00292B80" w:rsidRPr="00292B80" w:rsidRDefault="00292B80" w:rsidP="003752B0">
      <w:pPr>
        <w:rPr>
          <w:b/>
          <w:i/>
          <w:lang w:val="es-HN"/>
        </w:rPr>
      </w:pPr>
      <w:r w:rsidRPr="00292B80">
        <w:rPr>
          <w:b/>
          <w:i/>
          <w:lang w:val="es-HN"/>
        </w:rPr>
        <w:t xml:space="preserve">Análisis de baja frecuencia: Diagramas de Bode </w:t>
      </w:r>
    </w:p>
    <w:p w:rsidR="00292B80" w:rsidRDefault="00292B80" w:rsidP="003752B0">
      <w:pPr>
        <w:rPr>
          <w:lang w:val="es-HN"/>
        </w:rPr>
      </w:pPr>
      <w:r>
        <w:rPr>
          <w:lang w:val="es-HN"/>
        </w:rPr>
        <w:t>En la región de baja frecuencia, los condensadores externos de acoplo y desacoplo fijan la frecuencia de corte inferior. Los modelos que se utilizan para determinar esta FL están basados en el análisis de redes RC.</w:t>
      </w:r>
      <w:sdt>
        <w:sdtPr>
          <w:rPr>
            <w:lang w:val="es-HN"/>
          </w:rPr>
          <w:id w:val="-1894581345"/>
          <w:citation/>
        </w:sdtPr>
        <w:sdtContent>
          <w:r w:rsidR="00400E11">
            <w:rPr>
              <w:lang w:val="es-HN"/>
            </w:rPr>
            <w:fldChar w:fldCharType="begin"/>
          </w:r>
          <w:r w:rsidR="00400E11">
            <w:rPr>
              <w:lang w:val="es-HN"/>
            </w:rPr>
            <w:instrText xml:space="preserve"> CITATION sa18 \l 18442 </w:instrText>
          </w:r>
          <w:r w:rsidR="00400E11">
            <w:rPr>
              <w:lang w:val="es-HN"/>
            </w:rPr>
            <w:fldChar w:fldCharType="separate"/>
          </w:r>
          <w:r w:rsidR="00400E11">
            <w:rPr>
              <w:noProof/>
              <w:lang w:val="es-HN"/>
            </w:rPr>
            <w:t xml:space="preserve"> (s.a, 2018)</w:t>
          </w:r>
          <w:r w:rsidR="00400E11">
            <w:rPr>
              <w:lang w:val="es-HN"/>
            </w:rPr>
            <w:fldChar w:fldCharType="end"/>
          </w:r>
        </w:sdtContent>
      </w:sdt>
    </w:p>
    <w:p w:rsidR="00292B80" w:rsidRDefault="005B0893" w:rsidP="003752B0">
      <w:pPr>
        <w:rPr>
          <w:lang w:val="es-HN"/>
        </w:rPr>
      </w:pPr>
      <w:r>
        <w:rPr>
          <w:lang w:val="es-HN"/>
        </w:rPr>
        <w:t xml:space="preserve">En el análisis de baja frecuencia se </w:t>
      </w:r>
      <w:r w:rsidR="00400E11">
        <w:rPr>
          <w:lang w:val="es-HN"/>
        </w:rPr>
        <w:t>empleará</w:t>
      </w:r>
      <w:r>
        <w:rPr>
          <w:lang w:val="es-HN"/>
        </w:rPr>
        <w:t xml:space="preserve"> la configuración con divisor de voltaje para el BJT, aunque los resultados se pueden aplicar a cualquier configuración de BJT, basta encontrar la resistencia equivalente apropiada para la combinación RC.</w:t>
      </w:r>
      <w:sdt>
        <w:sdtPr>
          <w:rPr>
            <w:lang w:val="es-HN"/>
          </w:rPr>
          <w:id w:val="-1810316357"/>
          <w:citation/>
        </w:sdtPr>
        <w:sdtContent>
          <w:r w:rsidR="00400E11">
            <w:rPr>
              <w:lang w:val="es-HN"/>
            </w:rPr>
            <w:fldChar w:fldCharType="begin"/>
          </w:r>
          <w:r w:rsidR="00400E11">
            <w:rPr>
              <w:lang w:val="es-HN"/>
            </w:rPr>
            <w:instrText xml:space="preserve"> CITATION Boy09 \l 18442 </w:instrText>
          </w:r>
          <w:r w:rsidR="00400E11">
            <w:rPr>
              <w:lang w:val="es-HN"/>
            </w:rPr>
            <w:fldChar w:fldCharType="separate"/>
          </w:r>
          <w:r w:rsidR="00400E11">
            <w:rPr>
              <w:noProof/>
              <w:lang w:val="es-HN"/>
            </w:rPr>
            <w:t xml:space="preserve"> (Boylestad, 2009)</w:t>
          </w:r>
          <w:r w:rsidR="00400E11">
            <w:rPr>
              <w:lang w:val="es-HN"/>
            </w:rPr>
            <w:fldChar w:fldCharType="end"/>
          </w:r>
        </w:sdtContent>
      </w:sdt>
    </w:p>
    <w:p w:rsidR="005B0893" w:rsidRDefault="005B0893" w:rsidP="005B0893">
      <w:pPr>
        <w:jc w:val="center"/>
        <w:rPr>
          <w:lang w:val="es-HN"/>
        </w:rPr>
      </w:pPr>
      <w:r w:rsidRPr="005B0893">
        <w:lastRenderedPageBreak/>
        <w:drawing>
          <wp:inline distT="0" distB="0" distL="0" distR="0" wp14:anchorId="3B2F79A8" wp14:editId="4A5170D2">
            <wp:extent cx="2611755" cy="20389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8788" cy="2044433"/>
                    </a:xfrm>
                    <a:prstGeom prst="rect">
                      <a:avLst/>
                    </a:prstGeom>
                  </pic:spPr>
                </pic:pic>
              </a:graphicData>
            </a:graphic>
          </wp:inline>
        </w:drawing>
      </w:r>
    </w:p>
    <w:p w:rsidR="005B0893" w:rsidRDefault="005B0893" w:rsidP="003752B0">
      <w:pPr>
        <w:rPr>
          <w:lang w:val="es-HN"/>
        </w:rPr>
      </w:pPr>
      <w:r>
        <w:rPr>
          <w:lang w:val="es-HN"/>
        </w:rPr>
        <w:t>Formulas aplicando la regla de divisor de voltaje:</w:t>
      </w:r>
    </w:p>
    <w:p w:rsidR="005B0893" w:rsidRDefault="005B0893" w:rsidP="003752B0">
      <w:pPr>
        <w:rPr>
          <w:lang w:val="es-HN"/>
        </w:rPr>
      </w:pPr>
      <w:r w:rsidRPr="005B0893">
        <w:rPr>
          <w:noProof/>
          <w:lang w:val="es-HN"/>
        </w:rPr>
        <mc:AlternateContent>
          <mc:Choice Requires="wps">
            <w:drawing>
              <wp:anchor distT="45720" distB="45720" distL="114300" distR="114300" simplePos="0" relativeHeight="251661312" behindDoc="0" locked="0" layoutInCell="1" allowOverlap="1">
                <wp:simplePos x="0" y="0"/>
                <wp:positionH relativeFrom="column">
                  <wp:posOffset>-129540</wp:posOffset>
                </wp:positionH>
                <wp:positionV relativeFrom="paragraph">
                  <wp:posOffset>864235</wp:posOffset>
                </wp:positionV>
                <wp:extent cx="3208020" cy="192786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1927860"/>
                        </a:xfrm>
                        <a:prstGeom prst="rect">
                          <a:avLst/>
                        </a:prstGeom>
                        <a:solidFill>
                          <a:srgbClr val="FFFFFF"/>
                        </a:solidFill>
                        <a:ln w="9525">
                          <a:noFill/>
                          <a:miter lim="800000"/>
                          <a:headEnd/>
                          <a:tailEnd/>
                        </a:ln>
                      </wps:spPr>
                      <wps:txbx>
                        <w:txbxContent>
                          <w:p w:rsidR="005B0893" w:rsidRDefault="005B0893">
                            <w:r>
                              <w:rPr>
                                <w:noProof/>
                              </w:rPr>
                              <w:drawing>
                                <wp:inline distT="0" distB="0" distL="0" distR="0" wp14:anchorId="4D79173B" wp14:editId="4B911CD2">
                                  <wp:extent cx="2926080" cy="176028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6102" cy="176631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2pt;margin-top:68.05pt;width:252.6pt;height:15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" stroked="f">
                <v:textbox>
                  <w:txbxContent>
                    <w:p w:rsidR="005B0893" w:rsidRDefault="005B0893">
                      <w:r>
                        <w:rPr>
                          <w:noProof/>
                        </w:rPr>
                        <w:drawing>
                          <wp:inline distT="0" distB="0" distL="0" distR="0" wp14:anchorId="4D79173B" wp14:editId="4B911CD2">
                            <wp:extent cx="2926080" cy="176028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6102" cy="1766316"/>
                                    </a:xfrm>
                                    <a:prstGeom prst="rect">
                                      <a:avLst/>
                                    </a:prstGeom>
                                  </pic:spPr>
                                </pic:pic>
                              </a:graphicData>
                            </a:graphic>
                          </wp:inline>
                        </w:drawing>
                      </w:r>
                    </w:p>
                  </w:txbxContent>
                </v:textbox>
                <w10:wrap type="square"/>
              </v:shape>
            </w:pict>
          </mc:Fallback>
        </mc:AlternateContent>
      </w:r>
      <w:r w:rsidRPr="005B0893">
        <w:rPr>
          <w:noProof/>
          <w:lang w:val="es-HN"/>
        </w:rPr>
        <mc:AlternateContent>
          <mc:Choice Requires="wps">
            <w:drawing>
              <wp:anchor distT="45720" distB="45720" distL="114300" distR="114300" simplePos="0" relativeHeight="251659264" behindDoc="0" locked="0" layoutInCell="1" allowOverlap="1">
                <wp:simplePos x="0" y="0"/>
                <wp:positionH relativeFrom="column">
                  <wp:posOffset>2385060</wp:posOffset>
                </wp:positionH>
                <wp:positionV relativeFrom="paragraph">
                  <wp:posOffset>10795</wp:posOffset>
                </wp:positionV>
                <wp:extent cx="3977640" cy="272034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2720340"/>
                        </a:xfrm>
                        <a:prstGeom prst="rect">
                          <a:avLst/>
                        </a:prstGeom>
                        <a:solidFill>
                          <a:srgbClr val="FFFFFF"/>
                        </a:solidFill>
                        <a:ln w="9525">
                          <a:noFill/>
                          <a:miter lim="800000"/>
                          <a:headEnd/>
                          <a:tailEnd/>
                        </a:ln>
                      </wps:spPr>
                      <wps:txbx>
                        <w:txbxContent>
                          <w:p w:rsidR="005B0893" w:rsidRDefault="005B0893">
                            <w:r w:rsidRPr="005B0893">
                              <w:drawing>
                                <wp:inline distT="0" distB="0" distL="0" distR="0">
                                  <wp:extent cx="3520440" cy="25387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40" cy="25387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7.8pt;margin-top:.85pt;width:313.2pt;height:21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" stroked="f">
                <v:textbox>
                  <w:txbxContent>
                    <w:p w:rsidR="005B0893" w:rsidRDefault="005B0893">
                      <w:r w:rsidRPr="005B0893">
                        <w:drawing>
                          <wp:inline distT="0" distB="0" distL="0" distR="0">
                            <wp:extent cx="3520440" cy="25387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40" cy="2538730"/>
                                    </a:xfrm>
                                    <a:prstGeom prst="rect">
                                      <a:avLst/>
                                    </a:prstGeom>
                                    <a:noFill/>
                                    <a:ln>
                                      <a:noFill/>
                                    </a:ln>
                                  </pic:spPr>
                                </pic:pic>
                              </a:graphicData>
                            </a:graphic>
                          </wp:inline>
                        </w:drawing>
                      </w:r>
                    </w:p>
                  </w:txbxContent>
                </v:textbox>
                <w10:wrap type="square"/>
              </v:shape>
            </w:pict>
          </mc:Fallback>
        </mc:AlternateContent>
      </w:r>
      <w:r w:rsidRPr="005B0893">
        <w:drawing>
          <wp:inline distT="0" distB="0" distL="0" distR="0" wp14:anchorId="5C099995" wp14:editId="3289BA38">
            <wp:extent cx="226695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6950" cy="723900"/>
                    </a:xfrm>
                    <a:prstGeom prst="rect">
                      <a:avLst/>
                    </a:prstGeom>
                  </pic:spPr>
                </pic:pic>
              </a:graphicData>
            </a:graphic>
          </wp:inline>
        </w:drawing>
      </w:r>
    </w:p>
    <w:p w:rsidR="005B0893" w:rsidRDefault="005B0893" w:rsidP="00400E11">
      <w:pPr>
        <w:jc w:val="both"/>
        <w:rPr>
          <w:lang w:val="es-HN"/>
        </w:rPr>
      </w:pPr>
    </w:p>
    <w:p w:rsidR="00400E11" w:rsidRDefault="008510EF" w:rsidP="00400E11">
      <w:pPr>
        <w:jc w:val="both"/>
        <w:rPr>
          <w:lang w:val="es-HN"/>
        </w:rPr>
      </w:pPr>
      <w:r>
        <w:rPr>
          <w:lang w:val="es-HN"/>
        </w:rPr>
        <w:t xml:space="preserve">Para analizar los FET en bajas frecuencias también se deben tomar en consideración los tres capacitores involucrados en el circuito. </w:t>
      </w:r>
    </w:p>
    <w:p w:rsidR="008510EF" w:rsidRDefault="008510EF" w:rsidP="00400E11">
      <w:pPr>
        <w:jc w:val="both"/>
        <w:rPr>
          <w:lang w:val="es-HN"/>
        </w:rPr>
      </w:pPr>
      <w:r>
        <w:rPr>
          <w:lang w:val="es-HN"/>
        </w:rPr>
        <w:t>El efecto Miller es de gran ayuda para comprender mejor el funcionamiento de los transistores en frecuencias altas.</w:t>
      </w:r>
    </w:p>
    <w:p w:rsidR="008510EF" w:rsidRDefault="008510EF" w:rsidP="00400E11">
      <w:pPr>
        <w:jc w:val="both"/>
        <w:rPr>
          <w:lang w:val="es-HN"/>
        </w:rPr>
      </w:pPr>
      <w:r>
        <w:rPr>
          <w:lang w:val="es-HN"/>
        </w:rPr>
        <w:t xml:space="preserve">Cabe recalcar de igual manera que los elementos capacitivos de una red determinan el ancho de banda de un sistema. En donde los capacitores de mayor valor determinan la frecuencia de corte superiores. Se pueden analizar pruebas de ondas cuadradas para determinar la respuesta a frecuencia de un transistor. Esta onda cuadrada puede ser analizada por una serie de Fourier. Modelando la onda cuadrada por una cierta cantidad de ondas senoidales. </w:t>
      </w:r>
    </w:p>
    <w:p w:rsidR="008510EF" w:rsidRDefault="008510EF" w:rsidP="00400E11">
      <w:pPr>
        <w:jc w:val="both"/>
        <w:rPr>
          <w:lang w:val="es-HN"/>
        </w:rPr>
      </w:pPr>
      <w:r>
        <w:rPr>
          <w:lang w:val="es-HN"/>
        </w:rPr>
        <w:t xml:space="preserve">“La forma de onda de la salida revelara si las frecuencias altas o bajas se están amplificando correctamente, </w:t>
      </w:r>
      <w:r w:rsidR="00D10560">
        <w:rPr>
          <w:lang w:val="es-HN"/>
        </w:rPr>
        <w:t>aplicar una prueba con una onda cuadrada es menos tediosa que una serie de señales senoidales a diferentes frecuencias y magnitudes para probar la respuesta en frecuencia del amplificador”</w:t>
      </w:r>
      <w:sdt>
        <w:sdtPr>
          <w:rPr>
            <w:lang w:val="es-HN"/>
          </w:rPr>
          <w:id w:val="1187564575"/>
          <w:citation/>
        </w:sdtPr>
        <w:sdtContent>
          <w:r w:rsidR="00D10560">
            <w:rPr>
              <w:lang w:val="es-HN"/>
            </w:rPr>
            <w:fldChar w:fldCharType="begin"/>
          </w:r>
          <w:r w:rsidR="00D10560">
            <w:rPr>
              <w:lang w:val="es-HN"/>
            </w:rPr>
            <w:instrText xml:space="preserve"> CITATION Flo08 \l 18442 </w:instrText>
          </w:r>
          <w:r w:rsidR="00D10560">
            <w:rPr>
              <w:lang w:val="es-HN"/>
            </w:rPr>
            <w:fldChar w:fldCharType="separate"/>
          </w:r>
          <w:r w:rsidR="00D10560">
            <w:rPr>
              <w:noProof/>
              <w:lang w:val="es-HN"/>
            </w:rPr>
            <w:t xml:space="preserve"> (Floy, 2008)</w:t>
          </w:r>
          <w:r w:rsidR="00D10560">
            <w:rPr>
              <w:lang w:val="es-HN"/>
            </w:rPr>
            <w:fldChar w:fldCharType="end"/>
          </w:r>
        </w:sdtContent>
      </w:sdt>
    </w:p>
    <w:sdt>
      <w:sdtPr>
        <w:id w:val="1592280640"/>
        <w:docPartObj>
          <w:docPartGallery w:val="Bibliographies"/>
          <w:docPartUnique/>
        </w:docPartObj>
      </w:sdtPr>
      <w:sdtEndPr>
        <w:rPr>
          <w:rFonts w:asciiTheme="minorHAnsi" w:eastAsiaTheme="minorHAnsi" w:hAnsiTheme="minorHAnsi" w:cstheme="minorBidi"/>
          <w:color w:val="auto"/>
          <w:sz w:val="22"/>
          <w:szCs w:val="22"/>
        </w:rPr>
      </w:sdtEndPr>
      <w:sdtContent>
        <w:p w:rsidR="00D10560" w:rsidRPr="00D10560" w:rsidRDefault="00D10560">
          <w:pPr>
            <w:pStyle w:val="Heading1"/>
            <w:rPr>
              <w:lang w:val="es-HN"/>
            </w:rPr>
          </w:pPr>
          <w:r w:rsidRPr="00D10560">
            <w:rPr>
              <w:lang w:val="es-HN"/>
            </w:rPr>
            <w:t>Bibliography</w:t>
          </w:r>
        </w:p>
        <w:sdt>
          <w:sdtPr>
            <w:id w:val="111145805"/>
            <w:bibliography/>
          </w:sdtPr>
          <w:sdtContent>
            <w:p w:rsidR="00D10560" w:rsidRPr="00D10560" w:rsidRDefault="00D10560" w:rsidP="00D10560">
              <w:pPr>
                <w:pStyle w:val="Bibliography"/>
                <w:ind w:left="720" w:hanging="720"/>
                <w:rPr>
                  <w:noProof/>
                  <w:sz w:val="24"/>
                  <w:szCs w:val="24"/>
                  <w:lang w:val="es-HN"/>
                </w:rPr>
              </w:pPr>
              <w:r>
                <w:fldChar w:fldCharType="begin"/>
              </w:r>
              <w:r w:rsidRPr="00D10560">
                <w:rPr>
                  <w:lang w:val="es-HN"/>
                </w:rPr>
                <w:instrText xml:space="preserve"> BIBLIOGRAPHY </w:instrText>
              </w:r>
              <w:r>
                <w:fldChar w:fldCharType="separate"/>
              </w:r>
              <w:r w:rsidRPr="00D10560">
                <w:rPr>
                  <w:noProof/>
                  <w:lang w:val="es-HN"/>
                </w:rPr>
                <w:t xml:space="preserve">Boylestad. (2009). </w:t>
              </w:r>
              <w:r w:rsidRPr="00D10560">
                <w:rPr>
                  <w:i/>
                  <w:iCs/>
                  <w:noProof/>
                  <w:lang w:val="es-HN"/>
                </w:rPr>
                <w:t>Teoria de circuitos y Dispositivos Electricos.</w:t>
              </w:r>
              <w:r w:rsidRPr="00D10560">
                <w:rPr>
                  <w:noProof/>
                  <w:lang w:val="es-HN"/>
                </w:rPr>
                <w:t xml:space="preserve"> mexico: Pearson .</w:t>
              </w:r>
            </w:p>
            <w:p w:rsidR="00D10560" w:rsidRPr="00D10560" w:rsidRDefault="00D10560" w:rsidP="00D10560">
              <w:pPr>
                <w:pStyle w:val="Bibliography"/>
                <w:ind w:left="720" w:hanging="720"/>
                <w:rPr>
                  <w:noProof/>
                  <w:lang w:val="es-HN"/>
                </w:rPr>
              </w:pPr>
              <w:r w:rsidRPr="00D10560">
                <w:rPr>
                  <w:noProof/>
                  <w:lang w:val="es-HN"/>
                </w:rPr>
                <w:t xml:space="preserve">Floy. (2008). </w:t>
              </w:r>
              <w:r w:rsidRPr="00D10560">
                <w:rPr>
                  <w:i/>
                  <w:iCs/>
                  <w:noProof/>
                  <w:lang w:val="es-HN"/>
                </w:rPr>
                <w:t>Dispositivos electronicos .</w:t>
              </w:r>
              <w:r w:rsidRPr="00D10560">
                <w:rPr>
                  <w:noProof/>
                  <w:lang w:val="es-HN"/>
                </w:rPr>
                <w:t xml:space="preserve"> Mexico : Pearson .</w:t>
              </w:r>
            </w:p>
            <w:p w:rsidR="00D10560" w:rsidRDefault="00D10560" w:rsidP="00D10560">
              <w:pPr>
                <w:pStyle w:val="Bibliography"/>
                <w:ind w:left="720" w:hanging="720"/>
                <w:rPr>
                  <w:noProof/>
                </w:rPr>
              </w:pPr>
              <w:r w:rsidRPr="00D10560">
                <w:rPr>
                  <w:noProof/>
                  <w:lang w:val="es-HN"/>
                </w:rPr>
                <w:t xml:space="preserve">s.a. (2018, Noviembre 24). </w:t>
              </w:r>
              <w:r w:rsidRPr="00D10560">
                <w:rPr>
                  <w:i/>
                  <w:iCs/>
                  <w:noProof/>
                  <w:lang w:val="es-HN"/>
                </w:rPr>
                <w:t>Documento PDF.</w:t>
              </w:r>
              <w:r w:rsidRPr="00D10560">
                <w:rPr>
                  <w:noProof/>
                  <w:lang w:val="es-HN"/>
                </w:rPr>
                <w:t xml:space="preserve"> </w:t>
              </w:r>
              <w:r>
                <w:rPr>
                  <w:noProof/>
                </w:rPr>
                <w:t>Retrieved from file:///C:/Users/David/Downloads/Tema3.pdf</w:t>
              </w:r>
            </w:p>
            <w:p w:rsidR="00D10560" w:rsidRDefault="00D10560" w:rsidP="00D10560">
              <w:r>
                <w:rPr>
                  <w:b/>
                  <w:bCs/>
                  <w:noProof/>
                </w:rPr>
                <w:fldChar w:fldCharType="end"/>
              </w:r>
            </w:p>
          </w:sdtContent>
        </w:sdt>
      </w:sdtContent>
    </w:sdt>
    <w:p w:rsidR="008510EF" w:rsidRPr="003752B0" w:rsidRDefault="008510EF" w:rsidP="00400E11">
      <w:pPr>
        <w:jc w:val="both"/>
        <w:rPr>
          <w:lang w:val="es-HN"/>
        </w:rPr>
      </w:pPr>
    </w:p>
    <w:sectPr w:rsidR="008510EF" w:rsidRPr="0037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24"/>
    <w:rsid w:val="00292B80"/>
    <w:rsid w:val="00367524"/>
    <w:rsid w:val="003752B0"/>
    <w:rsid w:val="00400E11"/>
    <w:rsid w:val="005B0893"/>
    <w:rsid w:val="008510EF"/>
    <w:rsid w:val="00D1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4DBB"/>
  <w15:chartTrackingRefBased/>
  <w15:docId w15:val="{582C78C5-12D3-49BD-AF77-D44E423F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56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10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79300">
      <w:bodyDiv w:val="1"/>
      <w:marLeft w:val="0"/>
      <w:marRight w:val="0"/>
      <w:marTop w:val="0"/>
      <w:marBottom w:val="0"/>
      <w:divBdr>
        <w:top w:val="none" w:sz="0" w:space="0" w:color="auto"/>
        <w:left w:val="none" w:sz="0" w:space="0" w:color="auto"/>
        <w:bottom w:val="none" w:sz="0" w:space="0" w:color="auto"/>
        <w:right w:val="none" w:sz="0" w:space="0" w:color="auto"/>
      </w:divBdr>
    </w:div>
    <w:div w:id="343747627">
      <w:bodyDiv w:val="1"/>
      <w:marLeft w:val="0"/>
      <w:marRight w:val="0"/>
      <w:marTop w:val="0"/>
      <w:marBottom w:val="0"/>
      <w:divBdr>
        <w:top w:val="none" w:sz="0" w:space="0" w:color="auto"/>
        <w:left w:val="none" w:sz="0" w:space="0" w:color="auto"/>
        <w:bottom w:val="none" w:sz="0" w:space="0" w:color="auto"/>
        <w:right w:val="none" w:sz="0" w:space="0" w:color="auto"/>
      </w:divBdr>
    </w:div>
    <w:div w:id="631402453">
      <w:bodyDiv w:val="1"/>
      <w:marLeft w:val="0"/>
      <w:marRight w:val="0"/>
      <w:marTop w:val="0"/>
      <w:marBottom w:val="0"/>
      <w:divBdr>
        <w:top w:val="none" w:sz="0" w:space="0" w:color="auto"/>
        <w:left w:val="none" w:sz="0" w:space="0" w:color="auto"/>
        <w:bottom w:val="none" w:sz="0" w:space="0" w:color="auto"/>
        <w:right w:val="none" w:sz="0" w:space="0" w:color="auto"/>
      </w:divBdr>
    </w:div>
    <w:div w:id="954364314">
      <w:bodyDiv w:val="1"/>
      <w:marLeft w:val="0"/>
      <w:marRight w:val="0"/>
      <w:marTop w:val="0"/>
      <w:marBottom w:val="0"/>
      <w:divBdr>
        <w:top w:val="none" w:sz="0" w:space="0" w:color="auto"/>
        <w:left w:val="none" w:sz="0" w:space="0" w:color="auto"/>
        <w:bottom w:val="none" w:sz="0" w:space="0" w:color="auto"/>
        <w:right w:val="none" w:sz="0" w:space="0" w:color="auto"/>
      </w:divBdr>
    </w:div>
    <w:div w:id="136783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sa18</b:Tag>
    <b:SourceType>DocumentFromInternetSite</b:SourceType>
    <b:Guid>{7B1369AC-FDF1-486B-ACC1-327AFD718CD7}</b:Guid>
    <b:Title>Documento PDF</b:Title>
    <b:Year>2018</b:Year>
    <b:Month>Noviembre </b:Month>
    <b:Day>24</b:Day>
    <b:URL>file:///C:/Users/David/Downloads/Tema3.pdf</b:URL>
    <b:Author>
      <b:Author>
        <b:NameList>
          <b:Person>
            <b:Last>s.a</b:Last>
          </b:Person>
        </b:NameList>
      </b:Author>
    </b:Author>
    <b:RefOrder>1</b:RefOrder>
  </b:Source>
  <b:Source>
    <b:Tag>Boy09</b:Tag>
    <b:SourceType>Book</b:SourceType>
    <b:Guid>{975A24A8-09A2-42DD-919B-3CB5709A3E05}</b:Guid>
    <b:Title>Teoria de circuitos y Dispositivos Electricos</b:Title>
    <b:Year>2009</b:Year>
    <b:Author>
      <b:Author>
        <b:NameList>
          <b:Person>
            <b:Last>Boylestad</b:Last>
          </b:Person>
        </b:NameList>
      </b:Author>
    </b:Author>
    <b:City>mexico</b:City>
    <b:Publisher>Pearson </b:Publisher>
    <b:RefOrder>2</b:RefOrder>
  </b:Source>
  <b:Source>
    <b:Tag>Flo08</b:Tag>
    <b:SourceType>Book</b:SourceType>
    <b:Guid>{8134B32B-2769-4836-91E0-34217BE73D9E}</b:Guid>
    <b:Author>
      <b:Author>
        <b:NameList>
          <b:Person>
            <b:Last>Floy</b:Last>
          </b:Person>
        </b:NameList>
      </b:Author>
    </b:Author>
    <b:Title>Dispositivos electronicos </b:Title>
    <b:Year>2008</b:Year>
    <b:City>Mexico </b:City>
    <b:Publisher>Pearson </b:Publisher>
    <b:RefOrder>3</b:RefOrder>
  </b:Source>
</b:Sources>
</file>

<file path=customXml/itemProps1.xml><?xml version="1.0" encoding="utf-8"?>
<ds:datastoreItem xmlns:ds="http://schemas.openxmlformats.org/officeDocument/2006/customXml" ds:itemID="{239FF11F-A53F-42D1-9B07-1538BC351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505</Words>
  <Characters>2883</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&lt;Bibliography</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EONEL NU¥EZ ELVIR</dc:creator>
  <cp:keywords/>
  <dc:description/>
  <cp:lastModifiedBy>LEONEL EONEL NU¥EZ ELVIR</cp:lastModifiedBy>
  <cp:revision>1</cp:revision>
  <dcterms:created xsi:type="dcterms:W3CDTF">2018-11-25T22:08:00Z</dcterms:created>
  <dcterms:modified xsi:type="dcterms:W3CDTF">2018-11-25T23:13:00Z</dcterms:modified>
</cp:coreProperties>
</file>