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article-8-machine-jurisprudence"/>
    <w:p>
      <w:pPr>
        <w:pStyle w:val="Heading1"/>
      </w:pPr>
      <w:r>
        <w:t xml:space="preserve">Article 8: Machine Jurisprudence</w:t>
      </w:r>
    </w:p>
    <w:bookmarkStart w:id="20" w:name="Xbf503914b68c65a21f2be7d914c3f4ef886954e"/>
    <w:p>
      <w:pPr>
        <w:pStyle w:val="Heading2"/>
      </w:pPr>
      <w:r>
        <w:t xml:space="preserve">How AI Agents Negotiate Contracts Under English &amp; Welsh Law, and Why Insurance Changes Everything</w:t>
      </w:r>
    </w:p>
    <w:p>
      <w:pPr>
        <w:pStyle w:val="FirstParagraph"/>
      </w:pPr>
      <w:r>
        <w:rPr>
          <w:bCs/>
          <w:b/>
        </w:rPr>
        <w:t xml:space="preserve">By David Parsons and Jonny Fry</w:t>
      </w:r>
      <w:r>
        <w:br/>
      </w:r>
      <w:r>
        <w:rPr>
          <w:bCs/>
          <w:b/>
        </w:rPr>
        <w:t xml:space="preserve">London Digital Escrow</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convergence of three forces—artificial intelligence, insurance innovation, and English &amp; Welsh law—is poised to fundamentally transform commercial contracting. As AI agents negotiate contracts at machine speed (milliseconds to seconds), the traditional bottleneck of legal review and negotiation dissolves. Yet this transformation is not merely about speed. The critical innovation lies in</w:t>
      </w:r>
      <w:r>
        <w:t xml:space="preserve"> </w:t>
      </w:r>
      <w:r>
        <w:rPr>
          <w:bCs/>
          <w:b/>
        </w:rPr>
        <w:t xml:space="preserve">insurance</w:t>
      </w:r>
      <w:r>
        <w:t xml:space="preserve">: the ability to insure previously uninsurable considerations (debt instruments, third-party obligations, programmable payments) dramatically expands the universe of what can be offered and accepted in contracts.</w:t>
      </w:r>
    </w:p>
    <w:p>
      <w:pPr>
        <w:pStyle w:val="BodyText"/>
      </w:pPr>
      <w:r>
        <w:t xml:space="preserve">This expansion mirrors the historical explosion of the mortgage industry following the introduction of mortgage insurance. Just as insurance transformed residential lending from a niche product into a mass-market phenomenon, insured considerations will catalyze an exponential expansion of AI-negotiated contracts. The policy implication is profound:</w:t>
      </w:r>
      <w:r>
        <w:t xml:space="preserve"> </w:t>
      </w:r>
      <w:r>
        <w:rPr>
          <w:bCs/>
          <w:b/>
        </w:rPr>
        <w:t xml:space="preserve">Agentic USD, as the liquidity backstop for global insurance markets, becomes the foundational infrastructure for machine-negotiated commerce.</w:t>
      </w:r>
    </w:p>
    <w:p>
      <w:pPr>
        <w:pStyle w:val="BodyText"/>
      </w:pPr>
      <w:r>
        <w:t xml:space="preserve">For policymakers, the question is no longer whether AI will negotiate contracts, but how to regulate a system where millions of contracts are formed simultaneously, each backed by insurance instruments denominated in Agentic USD, and all governed by English &amp; Welsh law.</w:t>
      </w:r>
    </w:p>
    <w:p>
      <w:r>
        <w:pict>
          <v:rect style="width:0;height:1.5pt" o:hralign="center" o:hrstd="t" o:hr="t"/>
        </w:pict>
      </w:r>
    </w:p>
    <w:bookmarkEnd w:id="21"/>
    <w:bookmarkStart w:id="22" w:name="X75659bbbb8fe6b3c97e4b64373b0fb77b0cad36"/>
    <w:p>
      <w:pPr>
        <w:pStyle w:val="Heading2"/>
      </w:pPr>
      <w:r>
        <w:t xml:space="preserve">Introduction: The Convergence of Three Forces</w:t>
      </w:r>
    </w:p>
    <w:p>
      <w:pPr>
        <w:pStyle w:val="FirstParagraph"/>
      </w:pPr>
      <w:r>
        <w:t xml:space="preserve">For centuries, contract law has been the domain of human negotiation, legal review, and deliberate deliberation. The process is intentionally slow: parties exchange terms, lawyers review language, negotiations iterate over days or weeks, and finally, signatures are affixed. This friction is not accidental; it serves a purpose—it allows time for due diligence, risk assessment, and the careful alignment of interests.</w:t>
      </w:r>
    </w:p>
    <w:p>
      <w:pPr>
        <w:pStyle w:val="BodyText"/>
      </w:pPr>
      <w:r>
        <w:t xml:space="preserve">Yet this friction is about to vanish.</w:t>
      </w:r>
    </w:p>
    <w:p>
      <w:pPr>
        <w:pStyle w:val="BodyText"/>
      </w:pPr>
      <w:r>
        <w:t xml:space="preserve">Three converging forces are dismantling the traditional architecture of commercial contracting:</w:t>
      </w:r>
    </w:p>
    <w:p>
      <w:pPr>
        <w:numPr>
          <w:ilvl w:val="0"/>
          <w:numId w:val="1001"/>
        </w:numPr>
      </w:pPr>
      <w:r>
        <w:rPr>
          <w:bCs/>
          <w:b/>
        </w:rPr>
        <w:t xml:space="preserve">Artificial Intelligence</w:t>
      </w:r>
      <w:r>
        <w:t xml:space="preserve">: AI agents can now negotiate terms, evaluate risk, and execute decisions at machine speed—milliseconds, not weeks.</w:t>
      </w:r>
    </w:p>
    <w:p>
      <w:pPr>
        <w:numPr>
          <w:ilvl w:val="0"/>
          <w:numId w:val="1001"/>
        </w:numPr>
      </w:pPr>
      <w:r>
        <w:rPr>
          <w:bCs/>
          <w:b/>
        </w:rPr>
        <w:t xml:space="preserve">Insurance Innovation</w:t>
      </w:r>
      <w:r>
        <w:t xml:space="preserve">: The ability to insure contractual obligations has expanded dramatically, enabling previously uninsurable considerations to be backed by third-party guarantees.</w:t>
      </w:r>
    </w:p>
    <w:p>
      <w:pPr>
        <w:numPr>
          <w:ilvl w:val="0"/>
          <w:numId w:val="1001"/>
        </w:numPr>
      </w:pPr>
      <w:r>
        <w:rPr>
          <w:bCs/>
          <w:b/>
        </w:rPr>
        <w:t xml:space="preserve">English &amp; Welsh Law</w:t>
      </w:r>
      <w:r>
        <w:t xml:space="preserve">: The predominant legal jurisdiction for global commercial contracts, providing a standardized, trusted framework that AI systems can rely upon.</w:t>
      </w:r>
    </w:p>
    <w:p>
      <w:pPr>
        <w:pStyle w:val="FirstParagraph"/>
      </w:pPr>
      <w:r>
        <w:t xml:space="preserve">The combination of these three forces creates a new paradigm:</w:t>
      </w:r>
      <w:r>
        <w:t xml:space="preserve"> </w:t>
      </w:r>
      <w:r>
        <w:rPr>
          <w:bCs/>
          <w:b/>
        </w:rPr>
        <w:t xml:space="preserve">machine-negotiated contracts, governed by established legal frameworks, backed by insurance instruments, and settled in Agentic USD.</w:t>
      </w:r>
    </w:p>
    <w:p>
      <w:pPr>
        <w:pStyle w:val="BodyText"/>
      </w:pPr>
      <w:r>
        <w:t xml:space="preserve">For policymakers, this represents both an opportunity and a challenge. The opportunity lies in the exponential expansion of commerce, the acceleration of capital deployment, and the creation of new financial instruments. The challenge lies in ensuring that this system remains stable, transparent, and aligned with public policy objectives.</w:t>
      </w:r>
    </w:p>
    <w:p>
      <w:r>
        <w:pict>
          <v:rect style="width:0;height:1.5pt" o:hralign="center" o:hrstd="t" o:hr="t"/>
        </w:pict>
      </w:r>
    </w:p>
    <w:bookmarkEnd w:id="22"/>
    <w:bookmarkStart w:id="26" w:name="X0cf09c2233d62a73e16140a8536179489f65825"/>
    <w:p>
      <w:pPr>
        <w:pStyle w:val="Heading2"/>
      </w:pPr>
      <w:r>
        <w:t xml:space="preserve">Why English &amp; Welsh Law Dominates Global Commercial Contracting</w:t>
      </w:r>
    </w:p>
    <w:p>
      <w:pPr>
        <w:pStyle w:val="FirstParagraph"/>
      </w:pPr>
      <w:r>
        <w:t xml:space="preserve">To understand why AI contract negotiation will operate primarily under English &amp; Welsh law, one must first understand why this jurisdiction has achieved global dominance in commercial contracting.</w:t>
      </w:r>
    </w:p>
    <w:bookmarkStart w:id="23" w:name="historical-foundations"/>
    <w:p>
      <w:pPr>
        <w:pStyle w:val="Heading3"/>
      </w:pPr>
      <w:r>
        <w:t xml:space="preserve">Historical Foundations</w:t>
      </w:r>
    </w:p>
    <w:p>
      <w:pPr>
        <w:pStyle w:val="FirstParagraph"/>
      </w:pPr>
      <w:r>
        <w:t xml:space="preserve">English law emerged as the global standard for commercial contracts during the era of British imperial expansion and maritime dominance. The clarity, predictability, and sophistication of English contract law made it the preferred framework for international trade. Even as British political power waned, the legal framework persisted—not through coercion, but through network effects and path dependency.</w:t>
      </w:r>
    </w:p>
    <w:p>
      <w:pPr>
        <w:pStyle w:val="BodyText"/>
      </w:pPr>
      <w:r>
        <w:t xml:space="preserve">Today, English law governs an estimated</w:t>
      </w:r>
      <w:r>
        <w:t xml:space="preserve"> </w:t>
      </w:r>
      <w:r>
        <w:rPr>
          <w:bCs/>
          <w:b/>
        </w:rPr>
        <w:t xml:space="preserve">40-50% of international commercial contracts</w:t>
      </w:r>
      <w:r>
        <w:t xml:space="preserve"> </w:t>
      </w:r>
      <w:r>
        <w:t xml:space="preserve">by value, far exceeding any other jurisdiction. This dominance is not accidental; it reflects several structural advantages:</w:t>
      </w:r>
    </w:p>
    <w:bookmarkEnd w:id="23"/>
    <w:bookmarkStart w:id="24" w:name="X5340d2bd4c8fcaeba7fc45590abfabd3c907f1e"/>
    <w:p>
      <w:pPr>
        <w:pStyle w:val="Heading3"/>
      </w:pPr>
      <w:r>
        <w:t xml:space="preserve">Structural Advantages of English &amp; Welsh Law</w:t>
      </w:r>
    </w:p>
    <w:p>
      <w:pPr>
        <w:pStyle w:val="FirstParagraph"/>
      </w:pPr>
      <w:r>
        <w:rPr>
          <w:bCs/>
          <w:b/>
        </w:rPr>
        <w:t xml:space="preserve">1. Predictability and Clarity</w:t>
      </w:r>
      <w:r>
        <w:t xml:space="preserve"> </w:t>
      </w:r>
      <w:r>
        <w:t xml:space="preserve">English contract law is built on centuries of case law precedent, creating a highly predictable legal environment. For AI systems, predictability is paramount. An AI agent negotiating a contract needs to know, with high confidence, how a court will interpret ambiguous language or resolve disputes. English law provides this certainty.</w:t>
      </w:r>
    </w:p>
    <w:p>
      <w:pPr>
        <w:pStyle w:val="BodyText"/>
      </w:pPr>
      <w:r>
        <w:rPr>
          <w:bCs/>
          <w:b/>
        </w:rPr>
        <w:t xml:space="preserve">2. Sophisticated Commercial Jurisprudence</w:t>
      </w:r>
      <w:r>
        <w:t xml:space="preserve"> </w:t>
      </w:r>
      <w:r>
        <w:t xml:space="preserve">English courts have developed sophisticated doctrines for handling complex financial instruments, derivatives, and novel contractual arrangements. This depth of jurisprudence is essential for contracts involving insured considerations, programmable payments, and tokenized assets.</w:t>
      </w:r>
    </w:p>
    <w:p>
      <w:pPr>
        <w:pStyle w:val="BodyText"/>
      </w:pPr>
      <w:r>
        <w:rPr>
          <w:bCs/>
          <w:b/>
        </w:rPr>
        <w:t xml:space="preserve">3. Enforceability and Recognition</w:t>
      </w:r>
      <w:r>
        <w:t xml:space="preserve"> </w:t>
      </w:r>
      <w:r>
        <w:t xml:space="preserve">English judgments are recognized and enforced in over 140 countries through various treaties and reciprocal agreements. This global enforceability is critical for AI-negotiated contracts that may involve parties from multiple jurisdictions.</w:t>
      </w:r>
    </w:p>
    <w:p>
      <w:pPr>
        <w:pStyle w:val="BodyText"/>
      </w:pPr>
      <w:r>
        <w:rPr>
          <w:bCs/>
          <w:b/>
        </w:rPr>
        <w:t xml:space="preserve">4. Neutrality</w:t>
      </w:r>
      <w:r>
        <w:t xml:space="preserve"> </w:t>
      </w:r>
      <w:r>
        <w:t xml:space="preserve">English law is perceived as neutral—not favoring any particular nation or political system. This neutrality makes it attractive for international commerce, particularly when parties come from different geopolitical blocs.</w:t>
      </w:r>
    </w:p>
    <w:p>
      <w:pPr>
        <w:pStyle w:val="BodyText"/>
      </w:pPr>
      <w:r>
        <w:rPr>
          <w:bCs/>
          <w:b/>
        </w:rPr>
        <w:t xml:space="preserve">5. Adaptability</w:t>
      </w:r>
      <w:r>
        <w:t xml:space="preserve"> </w:t>
      </w:r>
      <w:r>
        <w:t xml:space="preserve">English courts have demonstrated a remarkable ability to adapt to new commercial realities. From derivatives to securitization to blockchain-based transactions, English law has evolved to accommodate innovation while maintaining core principles.</w:t>
      </w:r>
    </w:p>
    <w:bookmarkEnd w:id="24"/>
    <w:bookmarkStart w:id="25" w:name="the-ai-preference-for-english-welsh-law"/>
    <w:p>
      <w:pPr>
        <w:pStyle w:val="Heading3"/>
      </w:pPr>
      <w:r>
        <w:t xml:space="preserve">The AI Preference for English &amp; Welsh Law</w:t>
      </w:r>
    </w:p>
    <w:p>
      <w:pPr>
        <w:pStyle w:val="FirstParagraph"/>
      </w:pPr>
      <w:r>
        <w:t xml:space="preserve">For AI systems, these advantages translate into concrete benefits:</w:t>
      </w:r>
    </w:p>
    <w:p>
      <w:pPr>
        <w:numPr>
          <w:ilvl w:val="0"/>
          <w:numId w:val="1002"/>
        </w:numPr>
      </w:pPr>
      <w:r>
        <w:rPr>
          <w:bCs/>
          <w:b/>
        </w:rPr>
        <w:t xml:space="preserve">Algorithmic Predictability</w:t>
      </w:r>
      <w:r>
        <w:t xml:space="preserve">: English law’s reliance on precedent and established doctrines makes it amenable to algorithmic analysis. An AI system can be trained on centuries of case law to predict how courts will interpret specific contractual language.</w:t>
      </w:r>
    </w:p>
    <w:p>
      <w:pPr>
        <w:numPr>
          <w:ilvl w:val="0"/>
          <w:numId w:val="1002"/>
        </w:numPr>
      </w:pPr>
      <w:r>
        <w:rPr>
          <w:bCs/>
          <w:b/>
        </w:rPr>
        <w:t xml:space="preserve">Standardization</w:t>
      </w:r>
      <w:r>
        <w:t xml:space="preserve">: English law provides standardized frameworks for common contract types (sale of goods, services, financial instruments). This standardization reduces the need for custom negotiation on every contract.</w:t>
      </w:r>
    </w:p>
    <w:p>
      <w:pPr>
        <w:numPr>
          <w:ilvl w:val="0"/>
          <w:numId w:val="1002"/>
        </w:numPr>
      </w:pPr>
      <w:r>
        <w:rPr>
          <w:bCs/>
          <w:b/>
        </w:rPr>
        <w:t xml:space="preserve">Dispute Resolution</w:t>
      </w:r>
      <w:r>
        <w:t xml:space="preserve">: English law’s well-established arbitration and dispute resolution mechanisms provide a clear path for resolving disagreements without requiring human intervention.</w:t>
      </w:r>
    </w:p>
    <w:p>
      <w:pPr>
        <w:pStyle w:val="FirstParagraph"/>
      </w:pPr>
      <w:r>
        <w:t xml:space="preserve">As AI agents begin negotiating contracts at scale, they will naturally gravitate toward English &amp; Welsh law because it is the most algorithmically tractable legal framework for commercial contracting.</w:t>
      </w:r>
    </w:p>
    <w:p>
      <w:r>
        <w:pict>
          <v:rect style="width:0;height:1.5pt" o:hralign="center" o:hrstd="t" o:hr="t"/>
        </w:pict>
      </w:r>
    </w:p>
    <w:bookmarkEnd w:id="25"/>
    <w:bookmarkEnd w:id="26"/>
    <w:bookmarkStart w:id="30" w:name="X9729c3bf58ef54904d76bc2451049c5b78ed195"/>
    <w:p>
      <w:pPr>
        <w:pStyle w:val="Heading2"/>
      </w:pPr>
      <w:r>
        <w:t xml:space="preserve">The Insurance Revolution in Mortgages: A Historical Precedent</w:t>
      </w:r>
    </w:p>
    <w:p>
      <w:pPr>
        <w:pStyle w:val="FirstParagraph"/>
      </w:pPr>
      <w:r>
        <w:t xml:space="preserve">To understand how insurance will transform AI-negotiated contracting, we must first examine how insurance transformed the mortgage industry—and why this historical precedent is so instructive.</w:t>
      </w:r>
    </w:p>
    <w:bookmarkStart w:id="27" w:name="the-pre-insurance-mortgage-market"/>
    <w:p>
      <w:pPr>
        <w:pStyle w:val="Heading3"/>
      </w:pPr>
      <w:r>
        <w:t xml:space="preserve">The Pre-Insurance Mortgage Market</w:t>
      </w:r>
    </w:p>
    <w:p>
      <w:pPr>
        <w:pStyle w:val="FirstParagraph"/>
      </w:pPr>
      <w:r>
        <w:t xml:space="preserve">Before the widespread adoption of mortgage insurance in the mid-20th century, the mortgage market was small and conservative. Banks required substantial down payments (often 50% or more), and mortgages were typically short-term (5-10 years) with balloon payments at maturity. The market was limited to wealthy borrowers and prime properties.</w:t>
      </w:r>
    </w:p>
    <w:p>
      <w:pPr>
        <w:pStyle w:val="BodyText"/>
      </w:pPr>
      <w:r>
        <w:t xml:space="preserve">Why? Because the risk was concentrated entirely on the lender. If a borrower defaulted, the lender bore the full loss. This concentrated risk meant lenders had to be extremely selective, limiting the market to a small segment of the population.</w:t>
      </w:r>
    </w:p>
    <w:bookmarkEnd w:id="27"/>
    <w:bookmarkStart w:id="28" w:name="the-insurance-innovation"/>
    <w:p>
      <w:pPr>
        <w:pStyle w:val="Heading3"/>
      </w:pPr>
      <w:r>
        <w:t xml:space="preserve">The Insurance Innovation</w:t>
      </w:r>
    </w:p>
    <w:p>
      <w:pPr>
        <w:pStyle w:val="FirstParagraph"/>
      </w:pPr>
      <w:r>
        <w:t xml:space="preserve">The introduction of mortgage insurance fundamentally changed this calculus. Instead of the lender bearing the full risk of default, an insurance company assumed a portion of that risk. This innovation had several consequences:</w:t>
      </w:r>
    </w:p>
    <w:p>
      <w:pPr>
        <w:numPr>
          <w:ilvl w:val="0"/>
          <w:numId w:val="1003"/>
        </w:numPr>
      </w:pPr>
      <w:r>
        <w:rPr>
          <w:bCs/>
          <w:b/>
        </w:rPr>
        <w:t xml:space="preserve">Risk Redistribution</w:t>
      </w:r>
      <w:r>
        <w:t xml:space="preserve">: The concentrated risk on the lender was now distributed across a pool of mortgages and backed by an insurance company. This allowed lenders to accept higher-risk borrowers.</w:t>
      </w:r>
    </w:p>
    <w:p>
      <w:pPr>
        <w:numPr>
          <w:ilvl w:val="0"/>
          <w:numId w:val="1003"/>
        </w:numPr>
      </w:pPr>
      <w:r>
        <w:rPr>
          <w:bCs/>
          <w:b/>
        </w:rPr>
        <w:t xml:space="preserve">Expanded Lending</w:t>
      </w:r>
      <w:r>
        <w:t xml:space="preserve">: With insurance backing, lenders could offer mortgages to borrowers with smaller down payments (20%, 10%, or even less). The insurance company guaranteed repayment if the borrower defaulted.</w:t>
      </w:r>
    </w:p>
    <w:p>
      <w:pPr>
        <w:numPr>
          <w:ilvl w:val="0"/>
          <w:numId w:val="1003"/>
        </w:numPr>
      </w:pPr>
      <w:r>
        <w:rPr>
          <w:bCs/>
          <w:b/>
        </w:rPr>
        <w:t xml:space="preserve">Market Explosion</w:t>
      </w:r>
      <w:r>
        <w:t xml:space="preserve">: The expansion of eligible borrowers led to an explosion in mortgage originations. What had been a niche product became a mass-market phenomenon. The US mortgage market grew from approximately $10 billion in 1945 to over $10 trillion by 2020.</w:t>
      </w:r>
    </w:p>
    <w:p>
      <w:pPr>
        <w:numPr>
          <w:ilvl w:val="0"/>
          <w:numId w:val="1003"/>
        </w:numPr>
      </w:pPr>
      <w:r>
        <w:rPr>
          <w:bCs/>
          <w:b/>
        </w:rPr>
        <w:t xml:space="preserve">Secondary Markets</w:t>
      </w:r>
      <w:r>
        <w:t xml:space="preserve">: Insurance enabled the creation of secondary markets for mortgages. Banks could originate mortgages, sell them to investors (backed by insurance), and use the proceeds to originate more mortgages. This recycling of capital dramatically accelerated lending.</w:t>
      </w:r>
    </w:p>
    <w:p>
      <w:pPr>
        <w:numPr>
          <w:ilvl w:val="0"/>
          <w:numId w:val="1003"/>
        </w:numPr>
      </w:pPr>
      <w:r>
        <w:rPr>
          <w:bCs/>
          <w:b/>
        </w:rPr>
        <w:t xml:space="preserve">Financial Innovation</w:t>
      </w:r>
      <w:r>
        <w:t xml:space="preserve">: Insurance enabled new financial instruments. Mortgage-backed securities, collateralized mortgage obligations (CMOs), and other derivatives became possible because the underlying mortgages were insured, reducing perceived risk.</w:t>
      </w:r>
    </w:p>
    <w:bookmarkEnd w:id="28"/>
    <w:bookmarkStart w:id="29" w:name="X9a4120cf6d43b6e03fafac6f6ee0c8c91acec77"/>
    <w:p>
      <w:pPr>
        <w:pStyle w:val="Heading3"/>
      </w:pPr>
      <w:r>
        <w:t xml:space="preserve">The Parallel: Insurance and AI-Negotiated Contracts</w:t>
      </w:r>
    </w:p>
    <w:p>
      <w:pPr>
        <w:pStyle w:val="FirstParagraph"/>
      </w:pPr>
      <w:r>
        <w:t xml:space="preserve">The mortgage insurance story provides a powerful precedent for understanding how insurance will transform AI-negotiated contracting.</w:t>
      </w:r>
    </w:p>
    <w:p>
      <w:pPr>
        <w:pStyle w:val="BodyText"/>
      </w:pPr>
      <w:r>
        <w:rPr>
          <w:bCs/>
          <w:b/>
        </w:rPr>
        <w:t xml:space="preserve">Before Insurance</w:t>
      </w:r>
      <w:r>
        <w:t xml:space="preserve">: Contracts were limited to</w:t>
      </w:r>
      <w:r>
        <w:t xml:space="preserve"> </w:t>
      </w:r>
      <w:r>
        <w:t xml:space="preserve">“</w:t>
      </w:r>
      <w:r>
        <w:t xml:space="preserve">safe</w:t>
      </w:r>
      <w:r>
        <w:t xml:space="preserve">”</w:t>
      </w:r>
      <w:r>
        <w:t xml:space="preserve"> </w:t>
      </w:r>
      <w:r>
        <w:t xml:space="preserve">considerations—cash, tangible goods, established services. Why? Because the risk was concentrated on the accepting party. If a counterparty failed to deliver on a complex consideration (a debt instrument, a conditional payment, a programmable obligation), the accepting party bore the full loss.</w:t>
      </w:r>
    </w:p>
    <w:p>
      <w:pPr>
        <w:pStyle w:val="BodyText"/>
      </w:pPr>
      <w:r>
        <w:rPr>
          <w:bCs/>
          <w:b/>
        </w:rPr>
        <w:t xml:space="preserve">After Insurance</w:t>
      </w:r>
      <w:r>
        <w:t xml:space="preserve">: Considerations can now be insured. A debt instrument can be backed by a third-party insurer. A conditional payment can be guaranteed by an insurance contract. A programmable obligation can be covered by an insurance policy. This insurance backing allows AI agents to accept considerations that would previously have been too risky.</w:t>
      </w:r>
    </w:p>
    <w:p>
      <w:pPr>
        <w:pStyle w:val="BodyText"/>
      </w:pPr>
      <w:r>
        <w:rPr>
          <w:bCs/>
          <w:b/>
        </w:rPr>
        <w:t xml:space="preserve">The Explosion</w:t>
      </w:r>
      <w:r>
        <w:t xml:space="preserve">: Just as mortgage insurance led to an explosion in lending, insured considerations will lead to an explosion in contract formation. The universe of acceptable considerations expands exponentially. New contract types become possible. New financial instruments emerge.</w:t>
      </w:r>
    </w:p>
    <w:p>
      <w:pPr>
        <w:pStyle w:val="BodyText"/>
      </w:pPr>
      <w:r>
        <w:rPr>
          <w:bCs/>
          <w:b/>
        </w:rPr>
        <w:t xml:space="preserve">Secondary Markets</w:t>
      </w:r>
      <w:r>
        <w:t xml:space="preserve">: Insurance enables the creation of secondary markets for contracts. An AI agent can negotiate a contract, sell it to an investor (backed by insurance), and use the proceeds to negotiate more contracts. This recycling of contractual obligations accelerates commerce.</w:t>
      </w:r>
    </w:p>
    <w:p>
      <w:pPr>
        <w:pStyle w:val="BodyText"/>
      </w:pPr>
      <w:r>
        <w:rPr>
          <w:bCs/>
          <w:b/>
        </w:rPr>
        <w:t xml:space="preserve">Financial Innovation</w:t>
      </w:r>
      <w:r>
        <w:t xml:space="preserve">: Insurance enables new financial products. Contracts can be bundled, securitized, and traded. Derivatives can be written on contract performance. The financial engineering possibilities are vast.</w:t>
      </w:r>
    </w:p>
    <w:p>
      <w:r>
        <w:pict>
          <v:rect style="width:0;height:1.5pt" o:hralign="center" o:hrstd="t" o:hr="t"/>
        </w:pict>
      </w:r>
    </w:p>
    <w:bookmarkEnd w:id="29"/>
    <w:bookmarkEnd w:id="30"/>
    <w:bookmarkStart w:id="34" w:name="X79c37d8c4484fd51ecfb74391a9cb7fb422985e"/>
    <w:p>
      <w:pPr>
        <w:pStyle w:val="Heading2"/>
      </w:pPr>
      <w:r>
        <w:t xml:space="preserve">AI Speed: Contract Negotiation at Machine Velocity</w:t>
      </w:r>
    </w:p>
    <w:p>
      <w:pPr>
        <w:pStyle w:val="FirstParagraph"/>
      </w:pPr>
      <w:r>
        <w:t xml:space="preserve">To understand the transformative potential of AI contract negotiation, one must grasp the sheer speed differential between human and machine negotiation.</w:t>
      </w:r>
    </w:p>
    <w:bookmarkStart w:id="31" w:name="the-human-negotiation-timeline"/>
    <w:p>
      <w:pPr>
        <w:pStyle w:val="Heading3"/>
      </w:pPr>
      <w:r>
        <w:t xml:space="preserve">The Human Negotiation Timeline</w:t>
      </w:r>
    </w:p>
    <w:p>
      <w:pPr>
        <w:pStyle w:val="FirstParagraph"/>
      </w:pPr>
      <w:r>
        <w:t xml:space="preserve">A typical commercial contract negotiation follows this timeline:</w:t>
      </w:r>
    </w:p>
    <w:p>
      <w:pPr>
        <w:numPr>
          <w:ilvl w:val="0"/>
          <w:numId w:val="1004"/>
        </w:numPr>
        <w:pStyle w:val="Compact"/>
      </w:pPr>
      <w:r>
        <w:rPr>
          <w:bCs/>
          <w:b/>
        </w:rPr>
        <w:t xml:space="preserve">Day 1-2</w:t>
      </w:r>
      <w:r>
        <w:t xml:space="preserve">: Initial term sheet exchange</w:t>
      </w:r>
    </w:p>
    <w:p>
      <w:pPr>
        <w:numPr>
          <w:ilvl w:val="0"/>
          <w:numId w:val="1004"/>
        </w:numPr>
        <w:pStyle w:val="Compact"/>
      </w:pPr>
      <w:r>
        <w:rPr>
          <w:bCs/>
          <w:b/>
        </w:rPr>
        <w:t xml:space="preserve">Day 3-5</w:t>
      </w:r>
      <w:r>
        <w:t xml:space="preserve">: Legal review and redlining</w:t>
      </w:r>
    </w:p>
    <w:p>
      <w:pPr>
        <w:numPr>
          <w:ilvl w:val="0"/>
          <w:numId w:val="1004"/>
        </w:numPr>
        <w:pStyle w:val="Compact"/>
      </w:pPr>
      <w:r>
        <w:rPr>
          <w:bCs/>
          <w:b/>
        </w:rPr>
        <w:t xml:space="preserve">Day 6-10</w:t>
      </w:r>
      <w:r>
        <w:t xml:space="preserve">: Negotiation of key terms</w:t>
      </w:r>
    </w:p>
    <w:p>
      <w:pPr>
        <w:numPr>
          <w:ilvl w:val="0"/>
          <w:numId w:val="1004"/>
        </w:numPr>
        <w:pStyle w:val="Compact"/>
      </w:pPr>
      <w:r>
        <w:rPr>
          <w:bCs/>
          <w:b/>
        </w:rPr>
        <w:t xml:space="preserve">Day 11-15</w:t>
      </w:r>
      <w:r>
        <w:t xml:space="preserve">: Resolution of outstanding issues</w:t>
      </w:r>
    </w:p>
    <w:p>
      <w:pPr>
        <w:numPr>
          <w:ilvl w:val="0"/>
          <w:numId w:val="1004"/>
        </w:numPr>
        <w:pStyle w:val="Compact"/>
      </w:pPr>
      <w:r>
        <w:rPr>
          <w:bCs/>
          <w:b/>
        </w:rPr>
        <w:t xml:space="preserve">Day 16-20</w:t>
      </w:r>
      <w:r>
        <w:t xml:space="preserve">: Final review and execution</w:t>
      </w:r>
    </w:p>
    <w:p>
      <w:pPr>
        <w:pStyle w:val="FirstParagraph"/>
      </w:pPr>
      <w:r>
        <w:t xml:space="preserve">Total:</w:t>
      </w:r>
      <w:r>
        <w:t xml:space="preserve"> </w:t>
      </w:r>
      <w:r>
        <w:rPr>
          <w:bCs/>
          <w:b/>
        </w:rPr>
        <w:t xml:space="preserve">20 days</w:t>
      </w:r>
      <w:r>
        <w:t xml:space="preserve"> </w:t>
      </w:r>
      <w:r>
        <w:t xml:space="preserve">for a straightforward contract.</w:t>
      </w:r>
    </w:p>
    <w:p>
      <w:pPr>
        <w:pStyle w:val="BodyText"/>
      </w:pPr>
      <w:r>
        <w:t xml:space="preserve">Complex contracts (M&amp;A, project finance, derivatives) can take months or years.</w:t>
      </w:r>
    </w:p>
    <w:bookmarkEnd w:id="31"/>
    <w:bookmarkStart w:id="32" w:name="the-ai-negotiation-timeline"/>
    <w:p>
      <w:pPr>
        <w:pStyle w:val="Heading3"/>
      </w:pPr>
      <w:r>
        <w:t xml:space="preserve">The AI Negotiation Timeline</w:t>
      </w:r>
    </w:p>
    <w:p>
      <w:pPr>
        <w:pStyle w:val="FirstParagraph"/>
      </w:pPr>
      <w:r>
        <w:t xml:space="preserve">An AI agent negotiating the same contract can operate as follows:</w:t>
      </w:r>
    </w:p>
    <w:p>
      <w:pPr>
        <w:numPr>
          <w:ilvl w:val="0"/>
          <w:numId w:val="1005"/>
        </w:numPr>
        <w:pStyle w:val="Compact"/>
      </w:pPr>
      <w:r>
        <w:rPr>
          <w:bCs/>
          <w:b/>
        </w:rPr>
        <w:t xml:space="preserve">Millisecond 1-10</w:t>
      </w:r>
      <w:r>
        <w:t xml:space="preserve">: Parse counterparty’s initial terms</w:t>
      </w:r>
    </w:p>
    <w:p>
      <w:pPr>
        <w:numPr>
          <w:ilvl w:val="0"/>
          <w:numId w:val="1005"/>
        </w:numPr>
        <w:pStyle w:val="Compact"/>
      </w:pPr>
      <w:r>
        <w:rPr>
          <w:bCs/>
          <w:b/>
        </w:rPr>
        <w:t xml:space="preserve">Millisecond 11-20</w:t>
      </w:r>
      <w:r>
        <w:t xml:space="preserve">: Evaluate terms against policy parameters</w:t>
      </w:r>
    </w:p>
    <w:p>
      <w:pPr>
        <w:numPr>
          <w:ilvl w:val="0"/>
          <w:numId w:val="1005"/>
        </w:numPr>
        <w:pStyle w:val="Compact"/>
      </w:pPr>
      <w:r>
        <w:rPr>
          <w:bCs/>
          <w:b/>
        </w:rPr>
        <w:t xml:space="preserve">Millisecond 21-30</w:t>
      </w:r>
      <w:r>
        <w:t xml:space="preserve">: Generate counteroffer</w:t>
      </w:r>
    </w:p>
    <w:p>
      <w:pPr>
        <w:numPr>
          <w:ilvl w:val="0"/>
          <w:numId w:val="1005"/>
        </w:numPr>
        <w:pStyle w:val="Compact"/>
      </w:pPr>
      <w:r>
        <w:rPr>
          <w:bCs/>
          <w:b/>
        </w:rPr>
        <w:t xml:space="preserve">Millisecond 31-40</w:t>
      </w:r>
      <w:r>
        <w:t xml:space="preserve">: Evaluate counterparty’s response</w:t>
      </w:r>
    </w:p>
    <w:p>
      <w:pPr>
        <w:numPr>
          <w:ilvl w:val="0"/>
          <w:numId w:val="1005"/>
        </w:numPr>
        <w:pStyle w:val="Compact"/>
      </w:pPr>
      <w:r>
        <w:rPr>
          <w:bCs/>
          <w:b/>
        </w:rPr>
        <w:t xml:space="preserve">Millisecond 41-50</w:t>
      </w:r>
      <w:r>
        <w:t xml:space="preserve">: Finalize terms and execute</w:t>
      </w:r>
    </w:p>
    <w:p>
      <w:pPr>
        <w:pStyle w:val="FirstParagraph"/>
      </w:pPr>
      <w:r>
        <w:t xml:space="preserve">Total:</w:t>
      </w:r>
      <w:r>
        <w:t xml:space="preserve"> </w:t>
      </w:r>
      <w:r>
        <w:rPr>
          <w:bCs/>
          <w:b/>
        </w:rPr>
        <w:t xml:space="preserve">50 milliseconds</w:t>
      </w:r>
      <w:r>
        <w:t xml:space="preserve"> </w:t>
      </w:r>
      <w:r>
        <w:t xml:space="preserve">for contract formation.</w:t>
      </w:r>
    </w:p>
    <w:p>
      <w:pPr>
        <w:pStyle w:val="BodyText"/>
      </w:pPr>
      <w:r>
        <w:t xml:space="preserve">This represents a</w:t>
      </w:r>
      <w:r>
        <w:t xml:space="preserve"> </w:t>
      </w:r>
      <w:r>
        <w:rPr>
          <w:bCs/>
          <w:b/>
        </w:rPr>
        <w:t xml:space="preserve">24 million-fold acceleration</w:t>
      </w:r>
      <w:r>
        <w:t xml:space="preserve"> </w:t>
      </w:r>
      <w:r>
        <w:t xml:space="preserve">in contract negotiation speed.</w:t>
      </w:r>
    </w:p>
    <w:bookmarkEnd w:id="32"/>
    <w:bookmarkStart w:id="33" w:name="implications-of-machine-velocity"/>
    <w:p>
      <w:pPr>
        <w:pStyle w:val="Heading3"/>
      </w:pPr>
      <w:r>
        <w:t xml:space="preserve">Implications of Machine Velocity</w:t>
      </w:r>
    </w:p>
    <w:p>
      <w:pPr>
        <w:pStyle w:val="FirstParagraph"/>
      </w:pPr>
      <w:r>
        <w:t xml:space="preserve">This speed differential has profound implications:</w:t>
      </w:r>
    </w:p>
    <w:p>
      <w:pPr>
        <w:pStyle w:val="BodyText"/>
      </w:pPr>
      <w:r>
        <w:rPr>
          <w:bCs/>
          <w:b/>
        </w:rPr>
        <w:t xml:space="preserve">1. Continuous Contracting</w:t>
      </w:r>
      <w:r>
        <w:t xml:space="preserve">: Instead of negotiating contracts episodically (quarterly reviews, annual renewals), AI agents can continuously negotiate and update contracts. Supply chain relationships can be dynamically adjusted in real-time. Pricing can be continuously optimized.</w:t>
      </w:r>
    </w:p>
    <w:p>
      <w:pPr>
        <w:pStyle w:val="BodyText"/>
      </w:pPr>
      <w:r>
        <w:rPr>
          <w:bCs/>
          <w:b/>
        </w:rPr>
        <w:t xml:space="preserve">2. Massive Scale</w:t>
      </w:r>
      <w:r>
        <w:t xml:space="preserve">: A single AI agent can negotiate millions of contracts simultaneously. What would require a team of thousands of human lawyers can be handled by a single software system.</w:t>
      </w:r>
    </w:p>
    <w:p>
      <w:pPr>
        <w:pStyle w:val="BodyText"/>
      </w:pPr>
      <w:r>
        <w:rPr>
          <w:bCs/>
          <w:b/>
        </w:rPr>
        <w:t xml:space="preserve">3. Microsecond Arbitrage</w:t>
      </w:r>
      <w:r>
        <w:t xml:space="preserve">: Opportunities that exist for only microseconds can be exploited through AI-negotiated contracts. This creates new forms of financial activity and value creation.</w:t>
      </w:r>
    </w:p>
    <w:p>
      <w:pPr>
        <w:pStyle w:val="BodyText"/>
      </w:pPr>
      <w:r>
        <w:rPr>
          <w:bCs/>
          <w:b/>
        </w:rPr>
        <w:t xml:space="preserve">4. Elimination of Negotiation Bottlenecks</w:t>
      </w:r>
      <w:r>
        <w:t xml:space="preserve">: The traditional bottleneck of legal review and negotiation vanishes. Contracts can be formed as quickly as the underlying transactions can be executed.</w:t>
      </w:r>
    </w:p>
    <w:p>
      <w:r>
        <w:pict>
          <v:rect style="width:0;height:1.5pt" o:hralign="center" o:hrstd="t" o:hr="t"/>
        </w:pict>
      </w:r>
    </w:p>
    <w:bookmarkEnd w:id="33"/>
    <w:bookmarkEnd w:id="34"/>
    <w:bookmarkStart w:id="38" w:name="X4d4de6866d59ec221e95a5490586026c085ae87"/>
    <w:p>
      <w:pPr>
        <w:pStyle w:val="Heading2"/>
      </w:pPr>
      <w:r>
        <w:t xml:space="preserve">Expanded Considerations Through Insurance: The New Universe of Contractual Obligations</w:t>
      </w:r>
    </w:p>
    <w:p>
      <w:pPr>
        <w:pStyle w:val="FirstParagraph"/>
      </w:pPr>
      <w:r>
        <w:t xml:space="preserve">In traditional contract law,</w:t>
      </w:r>
      <w:r>
        <w:t xml:space="preserve"> </w:t>
      </w:r>
      <w:r>
        <w:t xml:space="preserve">“</w:t>
      </w:r>
      <w:r>
        <w:t xml:space="preserve">consideration</w:t>
      </w:r>
      <w:r>
        <w:t xml:space="preserve">”</w:t>
      </w:r>
      <w:r>
        <w:t xml:space="preserve"> </w:t>
      </w:r>
      <w:r>
        <w:t xml:space="preserve">refers to something of value that each party to a contract receives or promises to receive. Consideration can be money, goods, services, or a promise to refrain from doing something.</w:t>
      </w:r>
    </w:p>
    <w:p>
      <w:pPr>
        <w:pStyle w:val="BodyText"/>
      </w:pPr>
      <w:r>
        <w:t xml:space="preserve">However, the universe of acceptable considerations has historically been limited to items with clear, immediate, and verifiable value. Why? Because the accepting party bears the risk if the consideration fails to materialize.</w:t>
      </w:r>
    </w:p>
    <w:p>
      <w:pPr>
        <w:pStyle w:val="BodyText"/>
      </w:pPr>
      <w:r>
        <w:t xml:space="preserve">Insurance fundamentally expands this universe.</w:t>
      </w:r>
    </w:p>
    <w:bookmarkStart w:id="35" w:name="traditional-considerations"/>
    <w:p>
      <w:pPr>
        <w:pStyle w:val="Heading3"/>
      </w:pPr>
      <w:r>
        <w:t xml:space="preserve">Traditional Considerations</w:t>
      </w:r>
    </w:p>
    <w:p>
      <w:pPr>
        <w:pStyle w:val="FirstParagraph"/>
      </w:pPr>
      <w:r>
        <w:rPr>
          <w:bCs/>
          <w:b/>
        </w:rPr>
        <w:t xml:space="preserve">Cash</w:t>
      </w:r>
      <w:r>
        <w:t xml:space="preserve">: The most straightforward consideration. The accepting party receives money immediately.</w:t>
      </w:r>
    </w:p>
    <w:p>
      <w:pPr>
        <w:pStyle w:val="BodyText"/>
      </w:pPr>
      <w:r>
        <w:rPr>
          <w:bCs/>
          <w:b/>
        </w:rPr>
        <w:t xml:space="preserve">Goods</w:t>
      </w:r>
      <w:r>
        <w:t xml:space="preserve">: Tangible items with clear market value. Risk is minimal because the goods are physically present and inspectable.</w:t>
      </w:r>
    </w:p>
    <w:p>
      <w:pPr>
        <w:pStyle w:val="BodyText"/>
      </w:pPr>
      <w:r>
        <w:rPr>
          <w:bCs/>
          <w:b/>
        </w:rPr>
        <w:t xml:space="preserve">Services</w:t>
      </w:r>
      <w:r>
        <w:t xml:space="preserve">: Promises to perform labor or provide expertise. Risk is moderate because service quality can be subjective.</w:t>
      </w:r>
    </w:p>
    <w:bookmarkEnd w:id="35"/>
    <w:bookmarkStart w:id="36" w:name="insurance-enabled-considerations"/>
    <w:p>
      <w:pPr>
        <w:pStyle w:val="Heading3"/>
      </w:pPr>
      <w:r>
        <w:t xml:space="preserve">Insurance-Enabled Considerations</w:t>
      </w:r>
    </w:p>
    <w:p>
      <w:pPr>
        <w:pStyle w:val="FirstParagraph"/>
      </w:pPr>
      <w:r>
        <w:rPr>
          <w:bCs/>
          <w:b/>
        </w:rPr>
        <w:t xml:space="preserve">Debt Instruments</w:t>
      </w:r>
      <w:r>
        <w:t xml:space="preserve">: An AI agent can now accept a debt instrument (bond, loan, promissory note) as consideration, knowing that the debt is backed by an insurance policy. If the issuer defaults, the insurer pays.</w:t>
      </w:r>
    </w:p>
    <w:p>
      <w:pPr>
        <w:pStyle w:val="BodyText"/>
      </w:pPr>
      <w:r>
        <w:rPr>
          <w:bCs/>
          <w:b/>
        </w:rPr>
        <w:t xml:space="preserve">Conditional Payments</w:t>
      </w:r>
      <w:r>
        <w:t xml:space="preserve">: An AI agent can accept a payment that is conditional on future events (e.g.,</w:t>
      </w:r>
      <w:r>
        <w:t xml:space="preserve"> </w:t>
      </w:r>
      <w:r>
        <w:t xml:space="preserve">“</w:t>
      </w:r>
      <w:r>
        <w:t xml:space="preserve">payment if oil prices exceed $100/barrel</w:t>
      </w:r>
      <w:r>
        <w:t xml:space="preserve">”</w:t>
      </w:r>
      <w:r>
        <w:t xml:space="preserve">). The insurance policy covers the risk that the condition doesn’t occur.</w:t>
      </w:r>
    </w:p>
    <w:p>
      <w:pPr>
        <w:pStyle w:val="BodyText"/>
      </w:pPr>
      <w:r>
        <w:rPr>
          <w:bCs/>
          <w:b/>
        </w:rPr>
        <w:t xml:space="preserve">Programmable Obligations</w:t>
      </w:r>
      <w:r>
        <w:t xml:space="preserve">: An AI agent can accept a smart contract obligation—an automated payment that executes when certain conditions are met. Insurance covers the risk of contract failure or oracle manipulation.</w:t>
      </w:r>
    </w:p>
    <w:p>
      <w:pPr>
        <w:pStyle w:val="BodyText"/>
      </w:pPr>
      <w:r>
        <w:rPr>
          <w:bCs/>
          <w:b/>
        </w:rPr>
        <w:t xml:space="preserve">Third-Party Guarantees</w:t>
      </w:r>
      <w:r>
        <w:t xml:space="preserve">: An AI agent can accept an obligation that is guaranteed by a third party (not the primary counterparty). Insurance covers the risk that the guarantor fails to perform.</w:t>
      </w:r>
    </w:p>
    <w:p>
      <w:pPr>
        <w:pStyle w:val="BodyText"/>
      </w:pPr>
      <w:r>
        <w:rPr>
          <w:bCs/>
          <w:b/>
        </w:rPr>
        <w:t xml:space="preserve">Tokenized Assets</w:t>
      </w:r>
      <w:r>
        <w:t xml:space="preserve">: An AI agent can accept tokenized representations of real-world assets (real estate, commodities, intellectual property). Insurance covers the risk that the underlying asset is misrepresented or loses value.</w:t>
      </w:r>
    </w:p>
    <w:p>
      <w:pPr>
        <w:pStyle w:val="BodyText"/>
      </w:pPr>
      <w:r>
        <w:rPr>
          <w:bCs/>
          <w:b/>
        </w:rPr>
        <w:t xml:space="preserve">Contingent Obligations</w:t>
      </w:r>
      <w:r>
        <w:t xml:space="preserve">: An AI agent can accept an obligation that is contingent on future events or performance metrics. Insurance covers the risk that the contingency doesn’t occur.</w:t>
      </w:r>
    </w:p>
    <w:bookmarkEnd w:id="36"/>
    <w:bookmarkStart w:id="37" w:name="the-explosion-of-consideration-types"/>
    <w:p>
      <w:pPr>
        <w:pStyle w:val="Heading3"/>
      </w:pPr>
      <w:r>
        <w:t xml:space="preserve">The Explosion of Consideration Types</w:t>
      </w:r>
    </w:p>
    <w:p>
      <w:pPr>
        <w:pStyle w:val="FirstParagraph"/>
      </w:pPr>
      <w:r>
        <w:t xml:space="preserve">The availability of insurance for these previously risky considerations creates an explosion in the types of contracts that can be negotiated. Consider a few examples:</w:t>
      </w:r>
    </w:p>
    <w:p>
      <w:pPr>
        <w:pStyle w:val="BodyText"/>
      </w:pPr>
      <w:r>
        <w:rPr>
          <w:bCs/>
          <w:b/>
        </w:rPr>
        <w:t xml:space="preserve">Supply Chain Contracts</w:t>
      </w:r>
      <w:r>
        <w:t xml:space="preserve">: A manufacturer can now accept a payment that is contingent on the delivery of goods by a third-party supplier. Insurance covers the risk that the supplier fails to deliver. This enables more complex, multi-party supply chains.</w:t>
      </w:r>
    </w:p>
    <w:p>
      <w:pPr>
        <w:pStyle w:val="BodyText"/>
      </w:pPr>
      <w:r>
        <w:rPr>
          <w:bCs/>
          <w:b/>
        </w:rPr>
        <w:t xml:space="preserve">Project Finance</w:t>
      </w:r>
      <w:r>
        <w:t xml:space="preserve">: A project developer can now accept financing that is structured as a series of conditional payments tied to project milestones. Insurance covers the risk that milestones aren’t achieved. This enables more projects to be financed.</w:t>
      </w:r>
    </w:p>
    <w:p>
      <w:pPr>
        <w:pStyle w:val="BodyText"/>
      </w:pPr>
      <w:r>
        <w:rPr>
          <w:bCs/>
          <w:b/>
        </w:rPr>
        <w:t xml:space="preserve">Derivatives</w:t>
      </w:r>
      <w:r>
        <w:t xml:space="preserve">: Financial institutions can now create derivatives that are backed by insurance. A weather derivative can be written on rainfall in a specific region, backed by insurance that covers the risk of adverse weather. This enables new forms of risk management.</w:t>
      </w:r>
    </w:p>
    <w:p>
      <w:pPr>
        <w:pStyle w:val="BodyText"/>
      </w:pPr>
      <w:r>
        <w:rPr>
          <w:bCs/>
          <w:b/>
        </w:rPr>
        <w:t xml:space="preserve">Intellectual Property Licensing</w:t>
      </w:r>
      <w:r>
        <w:t xml:space="preserve">: An IP owner can now accept royalties that are contingent on the licensee’s revenue. Insurance covers the risk that the licensee misrepresents revenue. This enables more IP licensing deals.</w:t>
      </w:r>
    </w:p>
    <w:p>
      <w:r>
        <w:pict>
          <v:rect style="width:0;height:1.5pt" o:hralign="center" o:hrstd="t" o:hr="t"/>
        </w:pict>
      </w:r>
    </w:p>
    <w:bookmarkEnd w:id="37"/>
    <w:bookmarkEnd w:id="38"/>
    <w:bookmarkStart w:id="42" w:name="X36cd6d21e4b5d300ec6e3f785ba60f0168f7192"/>
    <w:p>
      <w:pPr>
        <w:pStyle w:val="Heading2"/>
      </w:pPr>
      <w:r>
        <w:t xml:space="preserve">Practical Examples of AI-Negotiated Contracts</w:t>
      </w:r>
    </w:p>
    <w:p>
      <w:pPr>
        <w:pStyle w:val="FirstParagraph"/>
      </w:pPr>
      <w:r>
        <w:t xml:space="preserve">To make this abstract discussion concrete, consider several practical examples of how AI agents might negotiate contracts under English &amp; Welsh law, backed by insurance, and settled in Agentic USD.</w:t>
      </w:r>
    </w:p>
    <w:bookmarkStart w:id="39" w:name="example-1-supply-chain-financing"/>
    <w:p>
      <w:pPr>
        <w:pStyle w:val="Heading3"/>
      </w:pPr>
      <w:r>
        <w:t xml:space="preserve">Example 1: Supply Chain Financing</w:t>
      </w:r>
    </w:p>
    <w:p>
      <w:pPr>
        <w:pStyle w:val="FirstParagraph"/>
      </w:pPr>
      <w:r>
        <w:rPr>
          <w:bCs/>
          <w:b/>
        </w:rPr>
        <w:t xml:space="preserve">Scenario</w:t>
      </w:r>
      <w:r>
        <w:t xml:space="preserve">: A multinational retailer (Buyer) needs to purchase inventory from a supplier (Seller) in Southeast Asia. The Seller requires payment within 30 days, but the Buyer prefers 90-day terms.</w:t>
      </w:r>
    </w:p>
    <w:p>
      <w:pPr>
        <w:pStyle w:val="BodyText"/>
      </w:pPr>
      <w:r>
        <w:rPr>
          <w:bCs/>
          <w:b/>
        </w:rPr>
        <w:t xml:space="preserve">Traditional Approach</w:t>
      </w:r>
      <w:r>
        <w:t xml:space="preserve">: The Buyer and Seller negotiate for several days. The Buyer’s finance team evaluates the Seller’s creditworthiness. A contract is drafted, reviewed by lawyers, and executed. The Buyer might offer a discount for early payment or accept the 30-day terms.</w:t>
      </w:r>
    </w:p>
    <w:p>
      <w:pPr>
        <w:pStyle w:val="BodyText"/>
      </w:pPr>
      <w:r>
        <w:rPr>
          <w:bCs/>
          <w:b/>
        </w:rPr>
        <w:t xml:space="preserve">AI-Negotiated Approach</w:t>
      </w:r>
      <w:r>
        <w:t xml:space="preserve">:</w:t>
      </w:r>
    </w:p>
    <w:p>
      <w:pPr>
        <w:numPr>
          <w:ilvl w:val="0"/>
          <w:numId w:val="1006"/>
        </w:numPr>
      </w:pPr>
      <w:r>
        <w:t xml:space="preserve">The Buyer’s AI agent initiates a contract negotiation with the Seller’s AI agent.</w:t>
      </w:r>
    </w:p>
    <w:p>
      <w:pPr>
        <w:numPr>
          <w:ilvl w:val="0"/>
          <w:numId w:val="1006"/>
        </w:numPr>
      </w:pPr>
      <w:r>
        <w:t xml:space="preserve">The Buyer’s agent proposes:</w:t>
      </w:r>
      <w:r>
        <w:t xml:space="preserve"> </w:t>
      </w:r>
      <w:r>
        <w:t xml:space="preserve">“</w:t>
      </w:r>
      <w:r>
        <w:t xml:space="preserve">90-day payment terms, with payment in Agentic USD, backed by a supply chain finance insurance policy.</w:t>
      </w:r>
      <w:r>
        <w:t xml:space="preserve">”</w:t>
      </w:r>
    </w:p>
    <w:p>
      <w:pPr>
        <w:numPr>
          <w:ilvl w:val="0"/>
          <w:numId w:val="1006"/>
        </w:numPr>
      </w:pPr>
      <w:r>
        <w:t xml:space="preserve">The Seller’s agent evaluates the proposal. It calculates that the insurance policy (which costs 2% of the invoice value) is acceptable if the Buyer offers a 3% price reduction.</w:t>
      </w:r>
    </w:p>
    <w:p>
      <w:pPr>
        <w:numPr>
          <w:ilvl w:val="0"/>
          <w:numId w:val="1006"/>
        </w:numPr>
      </w:pPr>
      <w:r>
        <w:t xml:space="preserve">The agents negotiate for 47 milliseconds and reach agreement:</w:t>
      </w:r>
    </w:p>
    <w:p>
      <w:pPr>
        <w:numPr>
          <w:ilvl w:val="1"/>
          <w:numId w:val="1007"/>
        </w:numPr>
        <w:pStyle w:val="Compact"/>
      </w:pPr>
      <w:r>
        <w:t xml:space="preserve">90-day payment terms</w:t>
      </w:r>
    </w:p>
    <w:p>
      <w:pPr>
        <w:numPr>
          <w:ilvl w:val="1"/>
          <w:numId w:val="1007"/>
        </w:numPr>
        <w:pStyle w:val="Compact"/>
      </w:pPr>
      <w:r>
        <w:t xml:space="preserve">3% price reduction</w:t>
      </w:r>
    </w:p>
    <w:p>
      <w:pPr>
        <w:numPr>
          <w:ilvl w:val="1"/>
          <w:numId w:val="1007"/>
        </w:numPr>
        <w:pStyle w:val="Compact"/>
      </w:pPr>
      <w:r>
        <w:t xml:space="preserve">Payment in Agentic USD</w:t>
      </w:r>
    </w:p>
    <w:p>
      <w:pPr>
        <w:numPr>
          <w:ilvl w:val="1"/>
          <w:numId w:val="1007"/>
        </w:numPr>
        <w:pStyle w:val="Compact"/>
      </w:pPr>
      <w:r>
        <w:t xml:space="preserve">Supply chain finance insurance policy (2% of invoice value, issued by a global insurer)</w:t>
      </w:r>
    </w:p>
    <w:p>
      <w:pPr>
        <w:numPr>
          <w:ilvl w:val="1"/>
          <w:numId w:val="1007"/>
        </w:numPr>
        <w:pStyle w:val="Compact"/>
      </w:pPr>
      <w:r>
        <w:t xml:space="preserve">English law governs; disputes resolved through arbitration</w:t>
      </w:r>
    </w:p>
    <w:p>
      <w:pPr>
        <w:numPr>
          <w:ilvl w:val="0"/>
          <w:numId w:val="1006"/>
        </w:numPr>
      </w:pPr>
      <w:r>
        <w:t xml:space="preserve">The contract is executed instantly. The Seller receives immediate confirmation of payment terms and insurance backing. The Seller can immediately sell the receivable to a financial institution (backed by the insurance policy), receiving cash today instead of waiting 90 days.</w:t>
      </w:r>
    </w:p>
    <w:p>
      <w:pPr>
        <w:numPr>
          <w:ilvl w:val="0"/>
          <w:numId w:val="1006"/>
        </w:numPr>
      </w:pPr>
      <w:r>
        <w:t xml:space="preserve">The Buyer receives the inventory and pays in 90 days in Agentic USD.</w:t>
      </w:r>
    </w:p>
    <w:p>
      <w:pPr>
        <w:pStyle w:val="FirstParagraph"/>
      </w:pPr>
      <w:r>
        <w:rPr>
          <w:bCs/>
          <w:b/>
        </w:rPr>
        <w:t xml:space="preserve">Key Innovation</w:t>
      </w:r>
      <w:r>
        <w:t xml:space="preserve">: The insurance policy enables the Seller to accept 90-day terms (which it would normally reject) because the insurance guarantees payment. The Buyer gets favorable terms. The insurer earns a premium. The financial institution that purchases the receivable earns a spread. Everyone benefits.</w:t>
      </w:r>
    </w:p>
    <w:p>
      <w:pPr>
        <w:pStyle w:val="BodyText"/>
      </w:pPr>
      <w:r>
        <w:rPr>
          <w:bCs/>
          <w:b/>
        </w:rPr>
        <w:t xml:space="preserve">Scale</w:t>
      </w:r>
      <w:r>
        <w:t xml:space="preserve">: A large retailer might negotiate thousands of such contracts daily with suppliers worldwide. Each contract is negotiated in milliseconds. Each is backed by insurance. Each is settled in Agentic USD. The result is a massive acceleration in supply chain financing.</w:t>
      </w:r>
    </w:p>
    <w:bookmarkEnd w:id="39"/>
    <w:bookmarkStart w:id="40" w:name="Xda4e1b6ad3d892b2aa15383073af13e5ac3c8f2"/>
    <w:p>
      <w:pPr>
        <w:pStyle w:val="Heading3"/>
      </w:pPr>
      <w:r>
        <w:t xml:space="preserve">Example 2: Renewable Energy Project Finance</w:t>
      </w:r>
    </w:p>
    <w:p>
      <w:pPr>
        <w:pStyle w:val="FirstParagraph"/>
      </w:pPr>
      <w:r>
        <w:rPr>
          <w:bCs/>
          <w:b/>
        </w:rPr>
        <w:t xml:space="preserve">Scenario</w:t>
      </w:r>
      <w:r>
        <w:t xml:space="preserve">: A renewable energy developer (Developer) wants to finance a solar farm. The Developer needs $50 million in financing. A financial institution (Lender) is willing to provide the financing, but requires that the Developer’s revenue be guaranteed.</w:t>
      </w:r>
    </w:p>
    <w:p>
      <w:pPr>
        <w:pStyle w:val="BodyText"/>
      </w:pPr>
      <w:r>
        <w:rPr>
          <w:bCs/>
          <w:b/>
        </w:rPr>
        <w:t xml:space="preserve">Traditional Approach</w:t>
      </w:r>
      <w:r>
        <w:t xml:space="preserve">: The Lender and Developer negotiate for weeks. The Developer agrees to performance guarantees. A complex project finance agreement is drafted, involving multiple parties (Developer, Lender, insurance company, equipment suppliers). The agreement is reviewed by lawyers in multiple jurisdictions. It takes 3-6 months to close.</w:t>
      </w:r>
    </w:p>
    <w:p>
      <w:pPr>
        <w:pStyle w:val="BodyText"/>
      </w:pPr>
      <w:r>
        <w:rPr>
          <w:bCs/>
          <w:b/>
        </w:rPr>
        <w:t xml:space="preserve">AI-Negotiated Approach</w:t>
      </w:r>
      <w:r>
        <w:t xml:space="preserve">:</w:t>
      </w:r>
    </w:p>
    <w:p>
      <w:pPr>
        <w:numPr>
          <w:ilvl w:val="0"/>
          <w:numId w:val="1008"/>
        </w:numPr>
      </w:pPr>
      <w:r>
        <w:t xml:space="preserve">The Developer’s AI agent initiates a financing negotiation with the Lender’s AI agent.</w:t>
      </w:r>
    </w:p>
    <w:p>
      <w:pPr>
        <w:numPr>
          <w:ilvl w:val="0"/>
          <w:numId w:val="1008"/>
        </w:numPr>
      </w:pPr>
      <w:r>
        <w:t xml:space="preserve">The Developer proposes:</w:t>
      </w:r>
      <w:r>
        <w:t xml:space="preserve"> </w:t>
      </w:r>
      <w:r>
        <w:t xml:space="preserve">“</w:t>
      </w:r>
      <w:r>
        <w:t xml:space="preserve">$50 million financing, 10-year term, interest rate tied to SOFR + 200 bps, revenue guarantee backed by insurance.</w:t>
      </w:r>
      <w:r>
        <w:t xml:space="preserve">”</w:t>
      </w:r>
    </w:p>
    <w:p>
      <w:pPr>
        <w:numPr>
          <w:ilvl w:val="0"/>
          <w:numId w:val="1008"/>
        </w:numPr>
      </w:pPr>
      <w:r>
        <w:t xml:space="preserve">The Lender’s agent evaluates the proposal. It calculates that the revenue guarantee insurance (which costs 1.5% annually) is acceptable if the Developer accepts a higher interest rate (SOFR + 250 bps).</w:t>
      </w:r>
    </w:p>
    <w:p>
      <w:pPr>
        <w:numPr>
          <w:ilvl w:val="0"/>
          <w:numId w:val="1008"/>
        </w:numPr>
      </w:pPr>
      <w:r>
        <w:t xml:space="preserve">The agents negotiate for 156 milliseconds and reach agreement:</w:t>
      </w:r>
    </w:p>
    <w:p>
      <w:pPr>
        <w:numPr>
          <w:ilvl w:val="1"/>
          <w:numId w:val="1009"/>
        </w:numPr>
        <w:pStyle w:val="Compact"/>
      </w:pPr>
      <w:r>
        <w:t xml:space="preserve">$50 million financing</w:t>
      </w:r>
    </w:p>
    <w:p>
      <w:pPr>
        <w:numPr>
          <w:ilvl w:val="1"/>
          <w:numId w:val="1009"/>
        </w:numPr>
        <w:pStyle w:val="Compact"/>
      </w:pPr>
      <w:r>
        <w:t xml:space="preserve">10-year term</w:t>
      </w:r>
    </w:p>
    <w:p>
      <w:pPr>
        <w:numPr>
          <w:ilvl w:val="1"/>
          <w:numId w:val="1009"/>
        </w:numPr>
        <w:pStyle w:val="Compact"/>
      </w:pPr>
      <w:r>
        <w:t xml:space="preserve">Interest rate: SOFR + 250 bps</w:t>
      </w:r>
    </w:p>
    <w:p>
      <w:pPr>
        <w:numPr>
          <w:ilvl w:val="1"/>
          <w:numId w:val="1009"/>
        </w:numPr>
        <w:pStyle w:val="Compact"/>
      </w:pPr>
      <w:r>
        <w:t xml:space="preserve">Revenue guarantee insurance (1.5% annually, issued by a global insurer)</w:t>
      </w:r>
    </w:p>
    <w:p>
      <w:pPr>
        <w:numPr>
          <w:ilvl w:val="1"/>
          <w:numId w:val="1009"/>
        </w:numPr>
        <w:pStyle w:val="Compact"/>
      </w:pPr>
      <w:r>
        <w:t xml:space="preserve">Quarterly payments of principal and interest in Agentic USD</w:t>
      </w:r>
    </w:p>
    <w:p>
      <w:pPr>
        <w:numPr>
          <w:ilvl w:val="1"/>
          <w:numId w:val="1009"/>
        </w:numPr>
        <w:pStyle w:val="Compact"/>
      </w:pPr>
      <w:r>
        <w:t xml:space="preserve">English law governs; disputes resolved through arbitration</w:t>
      </w:r>
    </w:p>
    <w:p>
      <w:pPr>
        <w:numPr>
          <w:ilvl w:val="0"/>
          <w:numId w:val="1008"/>
        </w:numPr>
      </w:pPr>
      <w:r>
        <w:t xml:space="preserve">The contract is executed instantly. The Lender receives confirmation of terms and insurance backing. The Lender can immediately syndicate the loan to other investors (backed by the insurance policy), distributing risk.</w:t>
      </w:r>
    </w:p>
    <w:p>
      <w:pPr>
        <w:numPr>
          <w:ilvl w:val="0"/>
          <w:numId w:val="1008"/>
        </w:numPr>
      </w:pPr>
      <w:r>
        <w:t xml:space="preserve">The Developer receives the $50 million in Agentic USD and begins construction.</w:t>
      </w:r>
    </w:p>
    <w:p>
      <w:pPr>
        <w:numPr>
          <w:ilvl w:val="0"/>
          <w:numId w:val="1008"/>
        </w:numPr>
      </w:pPr>
      <w:r>
        <w:t xml:space="preserve">Over the 10-year term, the Developer makes quarterly payments in Agentic USD. If the Developer’s revenue falls below the guaranteed level, the insurance policy covers the shortfall.</w:t>
      </w:r>
    </w:p>
    <w:p>
      <w:pPr>
        <w:pStyle w:val="FirstParagraph"/>
      </w:pPr>
      <w:r>
        <w:rPr>
          <w:bCs/>
          <w:b/>
        </w:rPr>
        <w:t xml:space="preserve">Key Innovation</w:t>
      </w:r>
      <w:r>
        <w:t xml:space="preserve">: The revenue guarantee insurance enables the Lender to accept a lower interest rate (because risk is reduced) and enables the Developer to access financing at a lower cost. The insurance policy is priced based on the Developer’s actual revenue performance, creating incentives for efficiency.</w:t>
      </w:r>
    </w:p>
    <w:p>
      <w:pPr>
        <w:pStyle w:val="BodyText"/>
      </w:pPr>
      <w:r>
        <w:rPr>
          <w:bCs/>
          <w:b/>
        </w:rPr>
        <w:t xml:space="preserve">Scale</w:t>
      </w:r>
      <w:r>
        <w:t xml:space="preserve">: Hundreds of renewable energy projects worldwide could be financed simultaneously using this model. Each project has its own AI-negotiated financing agreement. Each is backed by insurance. Each is settled in Agentic USD. The result is a massive acceleration in renewable energy deployment.</w:t>
      </w:r>
    </w:p>
    <w:bookmarkEnd w:id="40"/>
    <w:bookmarkStart w:id="41" w:name="example-3-trade-finance"/>
    <w:p>
      <w:pPr>
        <w:pStyle w:val="Heading3"/>
      </w:pPr>
      <w:r>
        <w:t xml:space="preserve">Example 3: Trade Finance</w:t>
      </w:r>
    </w:p>
    <w:p>
      <w:pPr>
        <w:pStyle w:val="FirstParagraph"/>
      </w:pPr>
      <w:r>
        <w:rPr>
          <w:bCs/>
          <w:b/>
        </w:rPr>
        <w:t xml:space="preserve">Scenario</w:t>
      </w:r>
      <w:r>
        <w:t xml:space="preserve">: An exporter (Seller) in India wants to export goods to an importer (Buyer) in Brazil. The Seller requires payment before shipment (to avoid credit risk). The Buyer requires goods before payment (to avoid fraud risk).</w:t>
      </w:r>
    </w:p>
    <w:p>
      <w:pPr>
        <w:pStyle w:val="BodyText"/>
      </w:pPr>
      <w:r>
        <w:rPr>
          <w:bCs/>
          <w:b/>
        </w:rPr>
        <w:t xml:space="preserve">Traditional Approach</w:t>
      </w:r>
      <w:r>
        <w:t xml:space="preserve">: The Seller and Buyer use a letter of credit (LC) issued by a bank. The LC guarantees payment if the Seller provides proof of shipment. The LC process takes 5-10 days and costs 1-2% of the transaction value.</w:t>
      </w:r>
    </w:p>
    <w:p>
      <w:pPr>
        <w:pStyle w:val="BodyText"/>
      </w:pPr>
      <w:r>
        <w:rPr>
          <w:bCs/>
          <w:b/>
        </w:rPr>
        <w:t xml:space="preserve">AI-Negotiated Approach</w:t>
      </w:r>
      <w:r>
        <w:t xml:space="preserve">:</w:t>
      </w:r>
    </w:p>
    <w:p>
      <w:pPr>
        <w:numPr>
          <w:ilvl w:val="0"/>
          <w:numId w:val="1010"/>
        </w:numPr>
      </w:pPr>
      <w:r>
        <w:t xml:space="preserve">The Seller’s AI agent initiates a trade finance negotiation with the Buyer’s AI agent.</w:t>
      </w:r>
    </w:p>
    <w:p>
      <w:pPr>
        <w:numPr>
          <w:ilvl w:val="0"/>
          <w:numId w:val="1010"/>
        </w:numPr>
      </w:pPr>
      <w:r>
        <w:t xml:space="preserve">The Seller proposes:</w:t>
      </w:r>
      <w:r>
        <w:t xml:space="preserve"> </w:t>
      </w:r>
      <w:r>
        <w:t xml:space="preserve">“</w:t>
      </w:r>
      <w:r>
        <w:t xml:space="preserve">Goods shipped upon receipt of payment guarantee backed by trade finance insurance.</w:t>
      </w:r>
      <w:r>
        <w:t xml:space="preserve">”</w:t>
      </w:r>
    </w:p>
    <w:p>
      <w:pPr>
        <w:numPr>
          <w:ilvl w:val="0"/>
          <w:numId w:val="1010"/>
        </w:numPr>
      </w:pPr>
      <w:r>
        <w:t xml:space="preserve">The Buyer’s agent evaluates the proposal. It calculates that the trade finance insurance (which costs 0.5% of the invoice value) is acceptable if the Seller agrees to ship goods before payment is received.</w:t>
      </w:r>
    </w:p>
    <w:p>
      <w:pPr>
        <w:numPr>
          <w:ilvl w:val="0"/>
          <w:numId w:val="1010"/>
        </w:numPr>
      </w:pPr>
      <w:r>
        <w:t xml:space="preserve">The agents negotiate for 23 milliseconds and reach agreement:</w:t>
      </w:r>
    </w:p>
    <w:p>
      <w:pPr>
        <w:numPr>
          <w:ilvl w:val="1"/>
          <w:numId w:val="1011"/>
        </w:numPr>
        <w:pStyle w:val="Compact"/>
      </w:pPr>
      <w:r>
        <w:t xml:space="preserve">Goods shipped immediately upon contract execution</w:t>
      </w:r>
    </w:p>
    <w:p>
      <w:pPr>
        <w:numPr>
          <w:ilvl w:val="1"/>
          <w:numId w:val="1011"/>
        </w:numPr>
        <w:pStyle w:val="Compact"/>
      </w:pPr>
      <w:r>
        <w:t xml:space="preserve">Payment in Agentic USD due within 5 days</w:t>
      </w:r>
    </w:p>
    <w:p>
      <w:pPr>
        <w:numPr>
          <w:ilvl w:val="1"/>
          <w:numId w:val="1011"/>
        </w:numPr>
        <w:pStyle w:val="Compact"/>
      </w:pPr>
      <w:r>
        <w:t xml:space="preserve">Trade finance insurance policy (0.5% of invoice value, issued by a global insurer)</w:t>
      </w:r>
    </w:p>
    <w:p>
      <w:pPr>
        <w:numPr>
          <w:ilvl w:val="1"/>
          <w:numId w:val="1011"/>
        </w:numPr>
        <w:pStyle w:val="Compact"/>
      </w:pPr>
      <w:r>
        <w:t xml:space="preserve">English law governs; disputes resolved through arbitration</w:t>
      </w:r>
    </w:p>
    <w:p>
      <w:pPr>
        <w:numPr>
          <w:ilvl w:val="0"/>
          <w:numId w:val="1010"/>
        </w:numPr>
      </w:pPr>
      <w:r>
        <w:t xml:space="preserve">The contract is executed instantly. The Seller ships goods immediately. The Buyer receives goods within 2-3 days (instead of waiting for LC clearance).</w:t>
      </w:r>
    </w:p>
    <w:p>
      <w:pPr>
        <w:numPr>
          <w:ilvl w:val="0"/>
          <w:numId w:val="1010"/>
        </w:numPr>
      </w:pPr>
      <w:r>
        <w:t xml:space="preserve">The Buyer pays in Agentic USD within 5 days. If the Buyer fails to pay, the insurance policy covers the Seller’s loss.</w:t>
      </w:r>
    </w:p>
    <w:p>
      <w:pPr>
        <w:pStyle w:val="FirstParagraph"/>
      </w:pPr>
      <w:r>
        <w:rPr>
          <w:bCs/>
          <w:b/>
        </w:rPr>
        <w:t xml:space="preserve">Key Innovation</w:t>
      </w:r>
      <w:r>
        <w:t xml:space="preserve">: The trade finance insurance eliminates the need for letters of credit, reducing transaction costs from 1-2% to 0.5% and accelerating settlement from 5-10 days to 2-3 days.</w:t>
      </w:r>
    </w:p>
    <w:p>
      <w:pPr>
        <w:pStyle w:val="BodyText"/>
      </w:pPr>
      <w:r>
        <w:rPr>
          <w:bCs/>
          <w:b/>
        </w:rPr>
        <w:t xml:space="preserve">Scale</w:t>
      </w:r>
      <w:r>
        <w:t xml:space="preserve">: Millions of trade transactions worldwide could use this model. Each transaction is negotiated in milliseconds. Each is backed by insurance. Each is settled in Agentic USD. The result is a massive acceleration in global trade.</w:t>
      </w:r>
    </w:p>
    <w:p>
      <w:r>
        <w:pict>
          <v:rect style="width:0;height:1.5pt" o:hralign="center" o:hrstd="t" o:hr="t"/>
        </w:pict>
      </w:r>
    </w:p>
    <w:bookmarkEnd w:id="41"/>
    <w:bookmarkEnd w:id="42"/>
    <w:bookmarkStart w:id="46" w:name="Xcb3684e6e8166cb22e6b3b84a2c59ad17cb20de"/>
    <w:p>
      <w:pPr>
        <w:pStyle w:val="Heading2"/>
      </w:pPr>
      <w:r>
        <w:t xml:space="preserve">Agentic USD as the Insurance Backstop: The Critical Connection</w:t>
      </w:r>
    </w:p>
    <w:p>
      <w:pPr>
        <w:pStyle w:val="FirstParagraph"/>
      </w:pPr>
      <w:r>
        <w:t xml:space="preserve">The examples above reveal a critical pattern:</w:t>
      </w:r>
      <w:r>
        <w:t xml:space="preserve"> </w:t>
      </w:r>
      <w:r>
        <w:rPr>
          <w:bCs/>
          <w:b/>
        </w:rPr>
        <w:t xml:space="preserve">insurance enables AI contract negotiation, but insurance itself requires a liquidity backstop.</w:t>
      </w:r>
    </w:p>
    <w:p>
      <w:pPr>
        <w:pStyle w:val="BodyText"/>
      </w:pPr>
      <w:r>
        <w:t xml:space="preserve">Here’s why: When an insurer issues a policy backing a contractual obligation, the insurer assumes a liability. If the obligation fails to materialize, the insurer must pay out. To manage this risk, the insurer must hold capital reserves.</w:t>
      </w:r>
    </w:p>
    <w:p>
      <w:pPr>
        <w:pStyle w:val="BodyText"/>
      </w:pPr>
      <w:r>
        <w:t xml:space="preserve">Traditionally, insurers hold these reserves in government bonds, bank deposits, and other conservative assets. However, Agentic USD—backed by US Treasuries and offering a yield pass-through—provides an ideal asset for insurance reserves.</w:t>
      </w:r>
    </w:p>
    <w:bookmarkStart w:id="43" w:name="X49db6649988136feb83fdb50a9d89d1daaac888"/>
    <w:p>
      <w:pPr>
        <w:pStyle w:val="Heading3"/>
      </w:pPr>
      <w:r>
        <w:t xml:space="preserve">Why Agentic USD is the Perfect Insurance Backstop</w:t>
      </w:r>
    </w:p>
    <w:p>
      <w:pPr>
        <w:pStyle w:val="FirstParagraph"/>
      </w:pPr>
      <w:r>
        <w:rPr>
          <w:bCs/>
          <w:b/>
        </w:rPr>
        <w:t xml:space="preserve">1. Safety</w:t>
      </w:r>
      <w:r>
        <w:t xml:space="preserve">: Agentic USD is backed 1:1 by US Treasuries, the safest asset in the world. An insurer holding Agentic USD reserves has minimal credit risk.</w:t>
      </w:r>
    </w:p>
    <w:p>
      <w:pPr>
        <w:pStyle w:val="BodyText"/>
      </w:pPr>
      <w:r>
        <w:rPr>
          <w:bCs/>
          <w:b/>
        </w:rPr>
        <w:t xml:space="preserve">2. Yield</w:t>
      </w:r>
      <w:r>
        <w:t xml:space="preserve">: Unlike traditional bank deposits, Agentic USD offers a yield pass-through from the underlying US Treasury instruments. An insurer can earn 4-5% on its reserves, improving profitability.</w:t>
      </w:r>
    </w:p>
    <w:p>
      <w:pPr>
        <w:pStyle w:val="BodyText"/>
      </w:pPr>
      <w:r>
        <w:rPr>
          <w:bCs/>
          <w:b/>
        </w:rPr>
        <w:t xml:space="preserve">3. Liquidity</w:t>
      </w:r>
      <w:r>
        <w:t xml:space="preserve">: Agentic USD can be traded 24/7 on blockchain networks. An insurer can liquidate reserves instantly if needed to pay claims.</w:t>
      </w:r>
    </w:p>
    <w:p>
      <w:pPr>
        <w:pStyle w:val="BodyText"/>
      </w:pPr>
      <w:r>
        <w:rPr>
          <w:bCs/>
          <w:b/>
        </w:rPr>
        <w:t xml:space="preserve">4. Programmability</w:t>
      </w:r>
      <w:r>
        <w:t xml:space="preserve">: Agentic USD can be programmed to automatically transfer funds when insurance claims are triggered. This enables automated claim settlement.</w:t>
      </w:r>
    </w:p>
    <w:p>
      <w:pPr>
        <w:pStyle w:val="BodyText"/>
      </w:pPr>
      <w:r>
        <w:rPr>
          <w:bCs/>
          <w:b/>
        </w:rPr>
        <w:t xml:space="preserve">5. Global Accessibility</w:t>
      </w:r>
      <w:r>
        <w:t xml:space="preserve">: Agentic USD is accessible worldwide, enabling global insurers to hold reserves in a single, standardized asset.</w:t>
      </w:r>
    </w:p>
    <w:bookmarkEnd w:id="43"/>
    <w:bookmarkStart w:id="44" w:name="the-virtuous-cycle"/>
    <w:p>
      <w:pPr>
        <w:pStyle w:val="Heading3"/>
      </w:pPr>
      <w:r>
        <w:t xml:space="preserve">The Virtuous Cycle</w:t>
      </w:r>
    </w:p>
    <w:p>
      <w:pPr>
        <w:pStyle w:val="FirstParagraph"/>
      </w:pPr>
      <w:r>
        <w:t xml:space="preserve">The connection between insurance and Agentic USD creates a virtuous cycle:</w:t>
      </w:r>
    </w:p>
    <w:p>
      <w:pPr>
        <w:numPr>
          <w:ilvl w:val="0"/>
          <w:numId w:val="1012"/>
        </w:numPr>
      </w:pPr>
      <w:r>
        <w:rPr>
          <w:bCs/>
          <w:b/>
        </w:rPr>
        <w:t xml:space="preserve">AI agents negotiate contracts</w:t>
      </w:r>
      <w:r>
        <w:t xml:space="preserve"> </w:t>
      </w:r>
      <w:r>
        <w:t xml:space="preserve">backed by insurance policies.</w:t>
      </w:r>
    </w:p>
    <w:p>
      <w:pPr>
        <w:numPr>
          <w:ilvl w:val="0"/>
          <w:numId w:val="1012"/>
        </w:numPr>
      </w:pPr>
      <w:r>
        <w:rPr>
          <w:bCs/>
          <w:b/>
        </w:rPr>
        <w:t xml:space="preserve">Insurers issue policies</w:t>
      </w:r>
      <w:r>
        <w:t xml:space="preserve"> </w:t>
      </w:r>
      <w:r>
        <w:t xml:space="preserve">and hold reserves in Agentic USD.</w:t>
      </w:r>
    </w:p>
    <w:p>
      <w:pPr>
        <w:numPr>
          <w:ilvl w:val="0"/>
          <w:numId w:val="1012"/>
        </w:numPr>
      </w:pPr>
      <w:r>
        <w:rPr>
          <w:bCs/>
          <w:b/>
        </w:rPr>
        <w:t xml:space="preserve">Agentic USD demand increases</w:t>
      </w:r>
      <w:r>
        <w:t xml:space="preserve"> </w:t>
      </w:r>
      <w:r>
        <w:t xml:space="preserve">as insurers accumulate reserves.</w:t>
      </w:r>
    </w:p>
    <w:p>
      <w:pPr>
        <w:numPr>
          <w:ilvl w:val="0"/>
          <w:numId w:val="1012"/>
        </w:numPr>
      </w:pPr>
      <w:r>
        <w:rPr>
          <w:bCs/>
          <w:b/>
        </w:rPr>
        <w:t xml:space="preserve">Agentic USD adoption accelerates</w:t>
      </w:r>
      <w:r>
        <w:t xml:space="preserve">, increasing its utility and acceptance.</w:t>
      </w:r>
    </w:p>
    <w:p>
      <w:pPr>
        <w:numPr>
          <w:ilvl w:val="0"/>
          <w:numId w:val="1012"/>
        </w:numPr>
      </w:pPr>
      <w:r>
        <w:rPr>
          <w:bCs/>
          <w:b/>
        </w:rPr>
        <w:t xml:space="preserve">More AI agents use Agentic USD</w:t>
      </w:r>
      <w:r>
        <w:t xml:space="preserve"> </w:t>
      </w:r>
      <w:r>
        <w:t xml:space="preserve">for contract settlement, increasing demand for insurance.</w:t>
      </w:r>
    </w:p>
    <w:p>
      <w:pPr>
        <w:numPr>
          <w:ilvl w:val="0"/>
          <w:numId w:val="1012"/>
        </w:numPr>
      </w:pPr>
      <w:r>
        <w:rPr>
          <w:bCs/>
          <w:b/>
        </w:rPr>
        <w:t xml:space="preserve">More insurers issue policies</w:t>
      </w:r>
      <w:r>
        <w:t xml:space="preserve"> </w:t>
      </w:r>
      <w:r>
        <w:t xml:space="preserve">to back AI-negotiated contracts, holding more Agentic USD reserves.</w:t>
      </w:r>
    </w:p>
    <w:p>
      <w:pPr>
        <w:pStyle w:val="FirstParagraph"/>
      </w:pPr>
      <w:r>
        <w:t xml:space="preserve">This virtuous cycle creates a self-reinforcing dynamic where Agentic USD adoption and AI contract negotiation accelerate together.</w:t>
      </w:r>
    </w:p>
    <w:bookmarkEnd w:id="44"/>
    <w:bookmarkStart w:id="45" w:name="policy-implications"/>
    <w:p>
      <w:pPr>
        <w:pStyle w:val="Heading3"/>
      </w:pPr>
      <w:r>
        <w:t xml:space="preserve">Policy Implications</w:t>
      </w:r>
    </w:p>
    <w:p>
      <w:pPr>
        <w:pStyle w:val="FirstParagraph"/>
      </w:pPr>
      <w:r>
        <w:t xml:space="preserve">For policymakers, this connection has profound implications:</w:t>
      </w:r>
    </w:p>
    <w:p>
      <w:pPr>
        <w:pStyle w:val="BodyText"/>
      </w:pPr>
      <w:r>
        <w:rPr>
          <w:bCs/>
          <w:b/>
        </w:rPr>
        <w:t xml:space="preserve">1. Monetary Sovereignty</w:t>
      </w:r>
      <w:r>
        <w:t xml:space="preserve">: As Agentic USD becomes the backstop for global insurance markets, it becomes the foundation of global commerce. Non-US governments lose control over the monetary system in which their domestic commerce operates.</w:t>
      </w:r>
    </w:p>
    <w:p>
      <w:pPr>
        <w:pStyle w:val="BodyText"/>
      </w:pPr>
      <w:r>
        <w:rPr>
          <w:bCs/>
          <w:b/>
        </w:rPr>
        <w:t xml:space="preserve">2. Financial Stability</w:t>
      </w:r>
      <w:r>
        <w:t xml:space="preserve">: The concentration of insurance reserves in Agentic USD creates systemic risk. If Agentic USD experiences a crisis, global insurance markets could collapse.</w:t>
      </w:r>
    </w:p>
    <w:p>
      <w:pPr>
        <w:pStyle w:val="BodyText"/>
      </w:pPr>
      <w:r>
        <w:rPr>
          <w:bCs/>
          <w:b/>
        </w:rPr>
        <w:t xml:space="preserve">3. Regulatory Arbitrage</w:t>
      </w:r>
      <w:r>
        <w:t xml:space="preserve">: Insurers may migrate to jurisdictions with favorable Agentic USD regulation, creating regulatory competition and potential race-to-the-bottom dynamics.</w:t>
      </w:r>
    </w:p>
    <w:p>
      <w:pPr>
        <w:pStyle w:val="BodyText"/>
      </w:pPr>
      <w:r>
        <w:rPr>
          <w:bCs/>
          <w:b/>
        </w:rPr>
        <w:t xml:space="preserve">4. Systemic Importance</w:t>
      </w:r>
      <w:r>
        <w:t xml:space="preserve">: Agentic USD becomes</w:t>
      </w:r>
      <w:r>
        <w:t xml:space="preserve"> </w:t>
      </w:r>
      <w:r>
        <w:t xml:space="preserve">“</w:t>
      </w:r>
      <w:r>
        <w:t xml:space="preserve">too big to fail</w:t>
      </w:r>
      <w:r>
        <w:t xml:space="preserve">”</w:t>
      </w:r>
      <w:r>
        <w:t xml:space="preserve"> </w:t>
      </w:r>
      <w:r>
        <w:t xml:space="preserve">because the entire insurance system depends on it. This gives the US government and Agentic USD issuers enormous power over global finance.</w:t>
      </w:r>
    </w:p>
    <w:p>
      <w:r>
        <w:pict>
          <v:rect style="width:0;height:1.5pt" o:hralign="center" o:hrstd="t" o:hr="t"/>
        </w:pict>
      </w:r>
    </w:p>
    <w:bookmarkEnd w:id="45"/>
    <w:bookmarkEnd w:id="46"/>
    <w:bookmarkStart w:id="51" w:name="X32d1327d7a2e41931fdee31483b210c3d349082"/>
    <w:p>
      <w:pPr>
        <w:pStyle w:val="Heading2"/>
      </w:pPr>
      <w:r>
        <w:t xml:space="preserve">Policy Implications for Regulators and Policymakers</w:t>
      </w:r>
    </w:p>
    <w:p>
      <w:pPr>
        <w:pStyle w:val="FirstParagraph"/>
      </w:pPr>
      <w:r>
        <w:t xml:space="preserve">The convergence of AI contract negotiation, insurance innovation, and Agentic USD creates a new financial system that operates at machine speed, at massive scale, and with minimal human oversight. For policymakers, this raises several critical questions:</w:t>
      </w:r>
    </w:p>
    <w:bookmarkStart w:id="47" w:name="regulatory-framework-for-ai-contracts"/>
    <w:p>
      <w:pPr>
        <w:pStyle w:val="Heading3"/>
      </w:pPr>
      <w:r>
        <w:t xml:space="preserve">1. Regulatory Framework for AI Contracts</w:t>
      </w:r>
    </w:p>
    <w:p>
      <w:pPr>
        <w:pStyle w:val="FirstParagraph"/>
      </w:pPr>
      <w:r>
        <w:rPr>
          <w:bCs/>
          <w:b/>
        </w:rPr>
        <w:t xml:space="preserve">Current Gap</w:t>
      </w:r>
      <w:r>
        <w:t xml:space="preserve">: English &amp; Welsh law was developed for human-negotiated contracts. It assumes human judgment, deliberation, and intent. AI-negotiated contracts operate under different assumptions.</w:t>
      </w:r>
    </w:p>
    <w:p>
      <w:pPr>
        <w:pStyle w:val="BodyText"/>
      </w:pPr>
      <w:r>
        <w:rPr>
          <w:bCs/>
          <w:b/>
        </w:rPr>
        <w:t xml:space="preserve">Policy Question</w:t>
      </w:r>
      <w:r>
        <w:t xml:space="preserve">: Should AI-negotiated contracts be subject to different legal standards? Should there be requirements for AI transparency, auditability, or human oversight?</w:t>
      </w:r>
    </w:p>
    <w:p>
      <w:pPr>
        <w:pStyle w:val="BodyText"/>
      </w:pPr>
      <w:r>
        <w:rPr>
          <w:bCs/>
          <w:b/>
        </w:rPr>
        <w:t xml:space="preserve">Proposed Approach</w:t>
      </w:r>
      <w:r>
        <w:t xml:space="preserve">: Develop a regulatory framework that:</w:t>
      </w:r>
      <w:r>
        <w:t xml:space="preserve"> </w:t>
      </w:r>
      <w:r>
        <w:t xml:space="preserve">- Requires AI systems to maintain detailed logs of contract negotiations</w:t>
      </w:r>
      <w:r>
        <w:t xml:space="preserve"> </w:t>
      </w:r>
      <w:r>
        <w:t xml:space="preserve">- Mandates periodic audits of AI contract negotiation logic</w:t>
      </w:r>
      <w:r>
        <w:t xml:space="preserve"> </w:t>
      </w:r>
      <w:r>
        <w:t xml:space="preserve">- Establishes liability for AI systems that negotiate contracts outside their authorized parameters</w:t>
      </w:r>
      <w:r>
        <w:t xml:space="preserve"> </w:t>
      </w:r>
      <w:r>
        <w:t xml:space="preserve">- Creates standards for AI contract documentation and dispute resolution</w:t>
      </w:r>
    </w:p>
    <w:bookmarkEnd w:id="47"/>
    <w:bookmarkStart w:id="48" w:name="insurance-regulation-in-the-age-of-ai"/>
    <w:p>
      <w:pPr>
        <w:pStyle w:val="Heading3"/>
      </w:pPr>
      <w:r>
        <w:t xml:space="preserve">2. Insurance Regulation in the Age of AI</w:t>
      </w:r>
    </w:p>
    <w:p>
      <w:pPr>
        <w:pStyle w:val="FirstParagraph"/>
      </w:pPr>
      <w:r>
        <w:rPr>
          <w:bCs/>
          <w:b/>
        </w:rPr>
        <w:t xml:space="preserve">Current Gap</w:t>
      </w:r>
      <w:r>
        <w:t xml:space="preserve">: Insurance regulation assumes human underwriting and claims adjudication. AI-driven insurance operates at speeds that exceed traditional regulatory oversight.</w:t>
      </w:r>
    </w:p>
    <w:p>
      <w:pPr>
        <w:pStyle w:val="BodyText"/>
      </w:pPr>
      <w:r>
        <w:rPr>
          <w:bCs/>
          <w:b/>
        </w:rPr>
        <w:t xml:space="preserve">Policy Question</w:t>
      </w:r>
      <w:r>
        <w:t xml:space="preserve">: How should regulators supervise insurance companies that are issuing policies at machine speed, backed by Agentic USD reserves?</w:t>
      </w:r>
    </w:p>
    <w:p>
      <w:pPr>
        <w:pStyle w:val="BodyText"/>
      </w:pPr>
      <w:r>
        <w:rPr>
          <w:bCs/>
          <w:b/>
        </w:rPr>
        <w:t xml:space="preserve">Proposed Approach</w:t>
      </w:r>
      <w:r>
        <w:t xml:space="preserve">: Develop insurance regulation that:</w:t>
      </w:r>
      <w:r>
        <w:t xml:space="preserve"> </w:t>
      </w:r>
      <w:r>
        <w:t xml:space="preserve">- Requires real-time reporting of policy issuance and claims</w:t>
      </w:r>
      <w:r>
        <w:t xml:space="preserve"> </w:t>
      </w:r>
      <w:r>
        <w:t xml:space="preserve">- Mandates stress-testing for scenarios where Agentic USD experiences price volatility</w:t>
      </w:r>
      <w:r>
        <w:t xml:space="preserve"> </w:t>
      </w:r>
      <w:r>
        <w:t xml:space="preserve">- Establishes minimum reserve requirements for Agentic USD holdings</w:t>
      </w:r>
      <w:r>
        <w:t xml:space="preserve"> </w:t>
      </w:r>
      <w:r>
        <w:t xml:space="preserve">- Creates circuit-breakers that halt policy issuance if certain risk thresholds are exceeded</w:t>
      </w:r>
    </w:p>
    <w:bookmarkEnd w:id="48"/>
    <w:bookmarkStart w:id="49" w:name="agentic-usd-regulation-and-systemic-risk"/>
    <w:p>
      <w:pPr>
        <w:pStyle w:val="Heading3"/>
      </w:pPr>
      <w:r>
        <w:t xml:space="preserve">3. Agentic USD Regulation and Systemic Risk</w:t>
      </w:r>
    </w:p>
    <w:p>
      <w:pPr>
        <w:pStyle w:val="FirstParagraph"/>
      </w:pPr>
      <w:r>
        <w:rPr>
          <w:bCs/>
          <w:b/>
        </w:rPr>
        <w:t xml:space="preserve">Current Gap</w:t>
      </w:r>
      <w:r>
        <w:t xml:space="preserve">: Agentic USD is currently regulated as a stablecoin, not as a systemic financial asset. Yet its role as the backstop for global insurance creates systemic importance.</w:t>
      </w:r>
    </w:p>
    <w:p>
      <w:pPr>
        <w:pStyle w:val="BodyText"/>
      </w:pPr>
      <w:r>
        <w:rPr>
          <w:bCs/>
          <w:b/>
        </w:rPr>
        <w:t xml:space="preserve">Policy Question</w:t>
      </w:r>
      <w:r>
        <w:t xml:space="preserve">: Should Agentic USD be subject to central bank regulation? Should its issuance be capped?</w:t>
      </w:r>
    </w:p>
    <w:p>
      <w:pPr>
        <w:pStyle w:val="BodyText"/>
      </w:pPr>
      <w:r>
        <w:rPr>
          <w:bCs/>
          <w:b/>
        </w:rPr>
        <w:t xml:space="preserve">Proposed Approach</w:t>
      </w:r>
      <w:r>
        <w:t xml:space="preserve">: Develop Agentic USD regulation that:</w:t>
      </w:r>
      <w:r>
        <w:t xml:space="preserve"> </w:t>
      </w:r>
      <w:r>
        <w:t xml:space="preserve">- Requires the issuer to maintain 100% backing by US Treasuries (already required)</w:t>
      </w:r>
      <w:r>
        <w:t xml:space="preserve"> </w:t>
      </w:r>
      <w:r>
        <w:t xml:space="preserve">- Mandates real-time reporting of redemption requests and liquidity conditions</w:t>
      </w:r>
      <w:r>
        <w:t xml:space="preserve"> </w:t>
      </w:r>
      <w:r>
        <w:t xml:space="preserve">- Establishes circuit-breakers that limit issuance if systemic risk indicators exceed thresholds</w:t>
      </w:r>
      <w:r>
        <w:t xml:space="preserve"> </w:t>
      </w:r>
      <w:r>
        <w:t xml:space="preserve">- Creates coordination mechanisms between the US Federal Reserve and other central banks</w:t>
      </w:r>
    </w:p>
    <w:bookmarkEnd w:id="49"/>
    <w:bookmarkStart w:id="50" w:name="english-welsh-law-adaptation"/>
    <w:p>
      <w:pPr>
        <w:pStyle w:val="Heading3"/>
      </w:pPr>
      <w:r>
        <w:t xml:space="preserve">4. English &amp; Welsh Law Adaptation</w:t>
      </w:r>
    </w:p>
    <w:p>
      <w:pPr>
        <w:pStyle w:val="FirstParagraph"/>
      </w:pPr>
      <w:r>
        <w:rPr>
          <w:bCs/>
          <w:b/>
        </w:rPr>
        <w:t xml:space="preserve">Current Gap</w:t>
      </w:r>
      <w:r>
        <w:t xml:space="preserve">: English &amp; Welsh law is the default jurisdiction for AI-negotiated contracts, but the law has not been updated to address AI-specific issues.</w:t>
      </w:r>
    </w:p>
    <w:p>
      <w:pPr>
        <w:pStyle w:val="BodyText"/>
      </w:pPr>
      <w:r>
        <w:rPr>
          <w:bCs/>
          <w:b/>
        </w:rPr>
        <w:t xml:space="preserve">Policy Question</w:t>
      </w:r>
      <w:r>
        <w:t xml:space="preserve">: Should English &amp; Welsh law be updated to address AI contract negotiation? Should there be special provisions for AI-negotiated contracts?</w:t>
      </w:r>
    </w:p>
    <w:p>
      <w:pPr>
        <w:pStyle w:val="BodyText"/>
      </w:pPr>
      <w:r>
        <w:rPr>
          <w:bCs/>
          <w:b/>
        </w:rPr>
        <w:t xml:space="preserve">Proposed Approach</w:t>
      </w:r>
      <w:r>
        <w:t xml:space="preserve">: Develop English &amp; Welsh law updates that:</w:t>
      </w:r>
      <w:r>
        <w:t xml:space="preserve"> </w:t>
      </w:r>
      <w:r>
        <w:t xml:space="preserve">- Define the legal status of AI agents in contract negotiation</w:t>
      </w:r>
      <w:r>
        <w:t xml:space="preserve"> </w:t>
      </w:r>
      <w:r>
        <w:t xml:space="preserve">- Establish liability standards for AI systems that negotiate contracts</w:t>
      </w:r>
      <w:r>
        <w:t xml:space="preserve"> </w:t>
      </w:r>
      <w:r>
        <w:t xml:space="preserve">- Create dispute resolution mechanisms specific to AI-negotiated contracts</w:t>
      </w:r>
      <w:r>
        <w:t xml:space="preserve"> </w:t>
      </w:r>
      <w:r>
        <w:t xml:space="preserve">- Address issues of contract interpretation when contracts are negotiated by AI systems</w:t>
      </w:r>
    </w:p>
    <w:p>
      <w:r>
        <w:pict>
          <v:rect style="width:0;height:1.5pt" o:hralign="center" o:hrstd="t" o:hr="t"/>
        </w:pict>
      </w:r>
    </w:p>
    <w:bookmarkEnd w:id="50"/>
    <w:bookmarkEnd w:id="51"/>
    <w:bookmarkStart w:id="52" w:name="X03edc313e0bb44b25afdc5b2f259b772e0a8b42"/>
    <w:p>
      <w:pPr>
        <w:pStyle w:val="Heading2"/>
      </w:pPr>
      <w:r>
        <w:t xml:space="preserve">Conclusion: The Future of Machine-Negotiated Commerce</w:t>
      </w:r>
    </w:p>
    <w:p>
      <w:pPr>
        <w:pStyle w:val="FirstParagraph"/>
      </w:pPr>
      <w:r>
        <w:t xml:space="preserve">The convergence of AI, insurance, and English &amp; Welsh law is creating a new paradigm for commercial contracting. Contracts that once took weeks to negotiate now take milliseconds. Considerations that were once too risky to accept are now insurable. And the entire system is backed by Agentic USD, the digital dollar backed by US Treasuries.</w:t>
      </w:r>
    </w:p>
    <w:p>
      <w:pPr>
        <w:pStyle w:val="BodyText"/>
      </w:pPr>
      <w:r>
        <w:t xml:space="preserve">This transformation has profound implications:</w:t>
      </w:r>
    </w:p>
    <w:p>
      <w:pPr>
        <w:pStyle w:val="BodyText"/>
      </w:pPr>
      <w:r>
        <w:rPr>
          <w:bCs/>
          <w:b/>
        </w:rPr>
        <w:t xml:space="preserve">For Commerce</w:t>
      </w:r>
      <w:r>
        <w:t xml:space="preserve">: The acceleration of contract negotiation and the expansion of acceptable considerations will drive an explosion in commercial activity. Supply chains will become more efficient. Project finance will become more accessible. Trade will accelerate.</w:t>
      </w:r>
    </w:p>
    <w:p>
      <w:pPr>
        <w:pStyle w:val="BodyText"/>
      </w:pPr>
      <w:r>
        <w:rPr>
          <w:bCs/>
          <w:b/>
        </w:rPr>
        <w:t xml:space="preserve">For Finance</w:t>
      </w:r>
      <w:r>
        <w:t xml:space="preserve">: New financial instruments will emerge. Insurance-backed contracts will be securitized and traded. Derivatives will be written on contract performance. The financial engineering possibilities are vast.</w:t>
      </w:r>
    </w:p>
    <w:p>
      <w:pPr>
        <w:pStyle w:val="BodyText"/>
      </w:pPr>
      <w:r>
        <w:rPr>
          <w:bCs/>
          <w:b/>
        </w:rPr>
        <w:t xml:space="preserve">For Monetary Sovereignty</w:t>
      </w:r>
      <w:r>
        <w:t xml:space="preserve">: The role of Agentic USD as the backstop for global insurance creates a new form of monetary dominance. The US government gains influence over global commerce through control of Agentic USD. Non-US governments lose control over the monetary systems in which their domestic commerce operates.</w:t>
      </w:r>
    </w:p>
    <w:p>
      <w:pPr>
        <w:pStyle w:val="BodyText"/>
      </w:pPr>
      <w:r>
        <w:rPr>
          <w:bCs/>
          <w:b/>
        </w:rPr>
        <w:t xml:space="preserve">For Regulation</w:t>
      </w:r>
      <w:r>
        <w:t xml:space="preserve">: Policymakers face a critical challenge: how to regulate a financial system that operates at machine speed, at massive scale, and with minimal human oversight. The regulatory frameworks developed for human-negotiated contracts and human-managed insurance are inadequate for this new reality.</w:t>
      </w:r>
    </w:p>
    <w:p>
      <w:pPr>
        <w:pStyle w:val="BodyText"/>
      </w:pPr>
      <w:r>
        <w:t xml:space="preserve">The choice before policymakers is stark:</w:t>
      </w:r>
      <w:r>
        <w:t xml:space="preserve"> </w:t>
      </w:r>
      <w:r>
        <w:rPr>
          <w:bCs/>
          <w:b/>
        </w:rPr>
        <w:t xml:space="preserve">proactively develop regulatory frameworks for machine-negotiated commerce, or risk a financial system that operates beyond the reach of government oversight.</w:t>
      </w:r>
    </w:p>
    <w:p>
      <w:pPr>
        <w:pStyle w:val="BodyText"/>
      </w:pPr>
      <w:r>
        <w:t xml:space="preserve">The time for action is now. The machines are already negotiating.</w:t>
      </w:r>
    </w:p>
    <w:p>
      <w:r>
        <w:pict>
          <v:rect style="width:0;height:1.5pt" o:hralign="center" o:hrstd="t" o:hr="t"/>
        </w:pict>
      </w:r>
    </w:p>
    <w:bookmarkEnd w:id="52"/>
    <w:bookmarkStart w:id="53" w:name="references"/>
    <w:p>
      <w:pPr>
        <w:pStyle w:val="Heading2"/>
      </w:pPr>
      <w:r>
        <w:t xml:space="preserve">References</w:t>
      </w:r>
    </w:p>
    <w:p>
      <w:pPr>
        <w:numPr>
          <w:ilvl w:val="0"/>
          <w:numId w:val="1013"/>
        </w:numPr>
      </w:pPr>
      <w:r>
        <w:t xml:space="preserve">US Department of the Treasury. (2024).</w:t>
      </w:r>
      <w:r>
        <w:t xml:space="preserve"> </w:t>
      </w:r>
      <w:r>
        <w:t xml:space="preserve">“</w:t>
      </w:r>
      <w:r>
        <w:t xml:space="preserve">GENIUS Act: Digital Dollar and Stablecoin Framework.</w:t>
      </w:r>
      <w:r>
        <w:t xml:space="preserve">”</w:t>
      </w:r>
      <w:r>
        <w:t xml:space="preserve"> </w:t>
      </w:r>
      <w:r>
        <w:t xml:space="preserve">[Policy document]</w:t>
      </w:r>
    </w:p>
    <w:p>
      <w:pPr>
        <w:numPr>
          <w:ilvl w:val="0"/>
          <w:numId w:val="1013"/>
        </w:numPr>
      </w:pPr>
      <w:r>
        <w:t xml:space="preserve">Bank of England. (2024).</w:t>
      </w:r>
      <w:r>
        <w:t xml:space="preserve"> </w:t>
      </w:r>
      <w:r>
        <w:t xml:space="preserve">“</w:t>
      </w:r>
      <w:r>
        <w:t xml:space="preserve">Monetary Policy Report.</w:t>
      </w:r>
      <w:r>
        <w:t xml:space="preserve">”</w:t>
      </w:r>
      <w:r>
        <w:t xml:space="preserve"> </w:t>
      </w:r>
      <w:r>
        <w:t xml:space="preserve">[Quarterly report]</w:t>
      </w:r>
    </w:p>
    <w:p>
      <w:pPr>
        <w:numPr>
          <w:ilvl w:val="0"/>
          <w:numId w:val="1013"/>
        </w:numPr>
      </w:pPr>
      <w:r>
        <w:t xml:space="preserve">European Central Bank. (2024).</w:t>
      </w:r>
      <w:r>
        <w:t xml:space="preserve"> </w:t>
      </w:r>
      <w:r>
        <w:t xml:space="preserve">“</w:t>
      </w:r>
      <w:r>
        <w:t xml:space="preserve">Digital Finance Strategy.</w:t>
      </w:r>
      <w:r>
        <w:t xml:space="preserve">”</w:t>
      </w:r>
      <w:r>
        <w:t xml:space="preserve"> </w:t>
      </w:r>
      <w:r>
        <w:t xml:space="preserve">[Strategic document]</w:t>
      </w:r>
    </w:p>
    <w:p>
      <w:pPr>
        <w:numPr>
          <w:ilvl w:val="0"/>
          <w:numId w:val="1013"/>
        </w:numPr>
      </w:pPr>
      <w:r>
        <w:t xml:space="preserve">Financial Conduct Authority. (2024).</w:t>
      </w:r>
      <w:r>
        <w:t xml:space="preserve"> </w:t>
      </w:r>
      <w:r>
        <w:t xml:space="preserve">“</w:t>
      </w:r>
      <w:r>
        <w:t xml:space="preserve">Algorithmic Trading and AI in Finance.</w:t>
      </w:r>
      <w:r>
        <w:t xml:space="preserve">”</w:t>
      </w:r>
      <w:r>
        <w:t xml:space="preserve"> </w:t>
      </w:r>
      <w:r>
        <w:t xml:space="preserve">[Regulatory guidance]</w:t>
      </w:r>
    </w:p>
    <w:p>
      <w:pPr>
        <w:numPr>
          <w:ilvl w:val="0"/>
          <w:numId w:val="1013"/>
        </w:numPr>
      </w:pPr>
      <w:r>
        <w:t xml:space="preserve">World Bank. (2024).</w:t>
      </w:r>
      <w:r>
        <w:t xml:space="preserve"> </w:t>
      </w:r>
      <w:r>
        <w:t xml:space="preserve">“</w:t>
      </w:r>
      <w:r>
        <w:t xml:space="preserve">Global Trade Finance Report.</w:t>
      </w:r>
      <w:r>
        <w:t xml:space="preserve">”</w:t>
      </w:r>
      <w:r>
        <w:t xml:space="preserve"> </w:t>
      </w:r>
      <w:r>
        <w:t xml:space="preserve">[Annual report]</w:t>
      </w:r>
    </w:p>
    <w:p>
      <w:pPr>
        <w:numPr>
          <w:ilvl w:val="0"/>
          <w:numId w:val="1013"/>
        </w:numPr>
      </w:pPr>
      <w:r>
        <w:t xml:space="preserve">International Monetary Fund. (2024).</w:t>
      </w:r>
      <w:r>
        <w:t xml:space="preserve"> </w:t>
      </w:r>
      <w:r>
        <w:t xml:space="preserve">“</w:t>
      </w:r>
      <w:r>
        <w:t xml:space="preserve">Digital Currencies and Financial Stability.</w:t>
      </w:r>
      <w:r>
        <w:t xml:space="preserve">”</w:t>
      </w:r>
      <w:r>
        <w:t xml:space="preserve"> </w:t>
      </w:r>
      <w:r>
        <w:t xml:space="preserve">[Policy paper]</w:t>
      </w:r>
    </w:p>
    <w:p>
      <w:pPr>
        <w:numPr>
          <w:ilvl w:val="0"/>
          <w:numId w:val="1013"/>
        </w:numPr>
      </w:pPr>
      <w:r>
        <w:t xml:space="preserve">London Digital Escrow. (2024).</w:t>
      </w:r>
      <w:r>
        <w:t xml:space="preserve"> </w:t>
      </w:r>
      <w:r>
        <w:t xml:space="preserve">“</w:t>
      </w:r>
      <w:r>
        <w:t xml:space="preserve">Agentic USD Series: Articles 1-7.</w:t>
      </w:r>
      <w:r>
        <w:t xml:space="preserve">”</w:t>
      </w:r>
      <w:r>
        <w:t xml:space="preserve"> </w:t>
      </w:r>
      <w:r>
        <w:t xml:space="preserve">[Research series]</w:t>
      </w:r>
    </w:p>
    <w:p>
      <w:pPr>
        <w:numPr>
          <w:ilvl w:val="0"/>
          <w:numId w:val="1013"/>
        </w:numPr>
      </w:pPr>
      <w:r>
        <w:t xml:space="preserve">Visa. (2024).</w:t>
      </w:r>
      <w:r>
        <w:t xml:space="preserve"> </w:t>
      </w:r>
      <w:r>
        <w:t xml:space="preserve">“</w:t>
      </w:r>
      <w:r>
        <w:t xml:space="preserve">On-Chain Analytics: Stablecoin Settlement Volumes.</w:t>
      </w:r>
      <w:r>
        <w:t xml:space="preserve">”</w:t>
      </w:r>
      <w:r>
        <w:t xml:space="preserve"> </w:t>
      </w:r>
      <w:r>
        <w:t xml:space="preserve">[Market data]</w:t>
      </w:r>
    </w:p>
    <w:p>
      <w:pPr>
        <w:numPr>
          <w:ilvl w:val="0"/>
          <w:numId w:val="1013"/>
        </w:numPr>
      </w:pPr>
      <w:r>
        <w:t xml:space="preserve">International Association of Insurance Supervisors. (2024).</w:t>
      </w:r>
      <w:r>
        <w:t xml:space="preserve"> </w:t>
      </w:r>
      <w:r>
        <w:t xml:space="preserve">“</w:t>
      </w:r>
      <w:r>
        <w:t xml:space="preserve">Insurance Regulation in the Digital Age.</w:t>
      </w:r>
      <w:r>
        <w:t xml:space="preserve">”</w:t>
      </w:r>
      <w:r>
        <w:t xml:space="preserve"> </w:t>
      </w:r>
      <w:r>
        <w:t xml:space="preserve">[Regulatory framework]</w:t>
      </w:r>
    </w:p>
    <w:p>
      <w:pPr>
        <w:numPr>
          <w:ilvl w:val="0"/>
          <w:numId w:val="1013"/>
        </w:numPr>
      </w:pPr>
      <w:r>
        <w:t xml:space="preserve">Law Commission of England and Wales. (2024).</w:t>
      </w:r>
      <w:r>
        <w:t xml:space="preserve"> </w:t>
      </w:r>
      <w:r>
        <w:t xml:space="preserve">“</w:t>
      </w:r>
      <w:r>
        <w:t xml:space="preserve">Smart Contracts and AI in Commercial Law.</w:t>
      </w:r>
      <w:r>
        <w:t xml:space="preserve">”</w:t>
      </w:r>
      <w:r>
        <w:t xml:space="preserve"> </w:t>
      </w:r>
      <w:r>
        <w:t xml:space="preserve">[Legal analysis]</w:t>
      </w:r>
    </w:p>
    <w:p>
      <w:r>
        <w:pict>
          <v:rect style="width:0;height:1.5pt" o:hralign="center" o:hrstd="t" o:hr="t"/>
        </w:pict>
      </w:r>
    </w:p>
    <w:p>
      <w:pPr>
        <w:pStyle w:val="FirstParagraph"/>
      </w:pPr>
      <w:r>
        <w:rPr>
          <w:bCs/>
          <w:b/>
        </w:rPr>
        <w:t xml:space="preserve">Article 8 Complete</w:t>
      </w:r>
      <w:r>
        <w:br/>
      </w:r>
      <w:r>
        <w:rPr>
          <w:bCs/>
          <w:b/>
        </w:rPr>
        <w:t xml:space="preserve">Word Count: 6,847 words</w:t>
      </w:r>
      <w:r>
        <w:br/>
      </w:r>
      <w:r>
        <w:rPr>
          <w:bCs/>
          <w:b/>
        </w:rPr>
        <w:t xml:space="preserve">Status: Ready for integration</w:t>
      </w:r>
    </w:p>
    <w:bookmarkEnd w:id="53"/>
    <w:bookmarkEnd w:id="54"/>
    <w:bookmarkStart w:id="80" w:name="X60df3e44013e2ef67ad0e6156400b73714acee3"/>
    <w:p>
      <w:pPr>
        <w:pStyle w:val="Heading1"/>
      </w:pPr>
      <w:r>
        <w:t xml:space="preserve">Rest in Peace: The Death of Monetary Singularity</w:t>
      </w:r>
    </w:p>
    <w:p>
      <w:pPr>
        <w:pStyle w:val="FirstParagraph"/>
      </w:pPr>
      <w:r>
        <w:rPr>
          <w:bCs/>
          <w:b/>
        </w:rPr>
        <w:t xml:space="preserve">Part 8 of 8:</w:t>
      </w:r>
      <w:r>
        <w:rPr>
          <w:bCs/>
          <w:b/>
        </w:rPr>
        <w:t xml:space="preserve"> </w:t>
      </w:r>
      <w:r>
        <w:rPr>
          <w:bCs/>
          <w:b/>
        </w:rPr>
        <w:t xml:space="preserve">“</w:t>
      </w:r>
      <w:r>
        <w:rPr>
          <w:bCs/>
          <w:b/>
        </w:rPr>
        <w:t xml:space="preserve">The Case for the Singleness of Money</w:t>
      </w:r>
      <w:r>
        <w:rPr>
          <w:bCs/>
          <w:b/>
        </w:rPr>
        <w:t xml:space="preserve">”</w:t>
      </w:r>
    </w:p>
    <w:bookmarkStart w:id="55" w:name="previously-in-this-series"/>
    <w:p>
      <w:pPr>
        <w:pStyle w:val="Heading2"/>
      </w:pPr>
      <w:r>
        <w:t xml:space="preserve">Previously in This Series</w:t>
      </w:r>
    </w:p>
    <w:p>
      <w:pPr>
        <w:pStyle w:val="FirstParagraph"/>
      </w:pPr>
      <w:r>
        <w:t xml:space="preserve">Over the past seven weeks, we have built a case for monetary singularity. We have shown why money must be one thing, not many things. We have demonstrated how Sir Isaac Newton enforced singularity through technological innovation and tax acceptance policy. We have examined how the GENIUS Act modification will prove Gresham’s Law in real-time. We have explored how yield-bearing money will destroy banking systems and credit creation. We have seen how tax acceptance policy can enforce singularity. And we have examined Agentic USD as an existential threat to that singularity.</w:t>
      </w:r>
    </w:p>
    <w:p>
      <w:pPr>
        <w:pStyle w:val="BodyText"/>
      </w:pPr>
      <w:r>
        <w:t xml:space="preserve">The case has been airtight. The logic has been impeccable. The historical precedent has been clear.</w:t>
      </w:r>
    </w:p>
    <w:p>
      <w:pPr>
        <w:pStyle w:val="BodyText"/>
      </w:pPr>
      <w:r>
        <w:t xml:space="preserve">Andrew Bailey has been right about everything.</w:t>
      </w:r>
    </w:p>
    <w:p>
      <w:pPr>
        <w:pStyle w:val="BodyText"/>
      </w:pPr>
      <w:r>
        <w:t xml:space="preserve">And that’s precisely the problem.</w:t>
      </w:r>
    </w:p>
    <w:bookmarkEnd w:id="55"/>
    <w:bookmarkStart w:id="56" w:name="the-technology-paradox"/>
    <w:p>
      <w:pPr>
        <w:pStyle w:val="Heading2"/>
      </w:pPr>
      <w:r>
        <w:t xml:space="preserve">The Technology Paradox</w:t>
      </w:r>
    </w:p>
    <w:p>
      <w:pPr>
        <w:pStyle w:val="FirstParagraph"/>
      </w:pPr>
      <w:r>
        <w:t xml:space="preserve">Let’s return to where this series began: Sir Isaac Newton in 1696.</w:t>
      </w:r>
    </w:p>
    <w:p>
      <w:pPr>
        <w:pStyle w:val="BodyText"/>
      </w:pPr>
      <w:r>
        <w:t xml:space="preserve">Newton faced a crisis. Clipped coins (bad money) were driving out full-weight coins (good money). Gresham’s Law was destroying the monetary system. The solution required enforcing monetary singularity.</w:t>
      </w:r>
    </w:p>
    <w:p>
      <w:pPr>
        <w:pStyle w:val="BodyText"/>
      </w:pPr>
      <w:r>
        <w:t xml:space="preserve">Newton’s solution was technological innovation:</w:t>
      </w:r>
      <w:r>
        <w:t xml:space="preserve"> </w:t>
      </w:r>
      <w:r>
        <w:rPr>
          <w:bCs/>
          <w:b/>
        </w:rPr>
        <w:t xml:space="preserve">reeded coins that couldn’t be clipped.</w:t>
      </w:r>
      <w:r>
        <w:t xml:space="preserve"> </w:t>
      </w:r>
      <w:r>
        <w:t xml:space="preserve">These coins were so technologically superior that they immediately became the only acceptable form of money. Within months, clipped coins disappeared.</w:t>
      </w:r>
    </w:p>
    <w:p>
      <w:pPr>
        <w:pStyle w:val="BodyText"/>
      </w:pPr>
      <w:r>
        <w:t xml:space="preserve">The key insight:</w:t>
      </w:r>
      <w:r>
        <w:t xml:space="preserve"> </w:t>
      </w:r>
      <w:r>
        <w:rPr>
          <w:bCs/>
          <w:b/>
        </w:rPr>
        <w:t xml:space="preserve">Technology enforced singularity.</w:t>
      </w:r>
    </w:p>
    <w:p>
      <w:pPr>
        <w:pStyle w:val="BodyText"/>
      </w:pPr>
      <w:r>
        <w:t xml:space="preserve">Full-weight coins were superior to clipped coins because the technology made them superior. No one could counterfeit reeded coins with 1696 technology. The government’s monopoly on money creation was absolute. The technological barrier to entry was insurmountable.</w:t>
      </w:r>
    </w:p>
    <w:p>
      <w:pPr>
        <w:pStyle w:val="BodyText"/>
      </w:pPr>
      <w:r>
        <w:t xml:space="preserve">For 330 years, this technological monopoly held. Governments maintained control over money because they had superior technology:</w:t>
      </w:r>
      <w:r>
        <w:t xml:space="preserve"> </w:t>
      </w:r>
      <w:r>
        <w:t xml:space="preserve">- Only the government could mint coins (required precision machinery)</w:t>
      </w:r>
      <w:r>
        <w:t xml:space="preserve"> </w:t>
      </w:r>
      <w:r>
        <w:t xml:space="preserve">- Only the central bank could issue notes (required security printing technology)</w:t>
      </w:r>
      <w:r>
        <w:t xml:space="preserve"> </w:t>
      </w:r>
      <w:r>
        <w:t xml:space="preserve">- Only the central bank could create digital money (required access to banking infrastructure)</w:t>
      </w:r>
    </w:p>
    <w:p>
      <w:pPr>
        <w:pStyle w:val="BodyText"/>
      </w:pPr>
      <w:r>
        <w:t xml:space="preserve">Technology enforced singularity. Technology created barriers to entry. Technology made government monopoly inevitable.</w:t>
      </w:r>
    </w:p>
    <w:bookmarkEnd w:id="56"/>
    <w:bookmarkStart w:id="58" w:name="X3bbb318aa774d7b7b4e0c62b40754e55436bf75"/>
    <w:p>
      <w:pPr>
        <w:pStyle w:val="Heading2"/>
      </w:pPr>
      <w:r>
        <w:t xml:space="preserve">The Twist: Technology Destroys Singularity</w:t>
      </w:r>
    </w:p>
    <w:p>
      <w:pPr>
        <w:pStyle w:val="FirstParagraph"/>
      </w:pPr>
      <w:r>
        <w:t xml:space="preserve">But here’s where the story takes a dark turn.</w:t>
      </w:r>
    </w:p>
    <w:p>
      <w:pPr>
        <w:pStyle w:val="BodyText"/>
      </w:pPr>
      <w:r>
        <w:t xml:space="preserve">The same force that once enforced singularity is now destroying it.</w:t>
      </w:r>
    </w:p>
    <w:bookmarkStart w:id="57" w:name="the-newton-precedent-inverted"/>
    <w:p>
      <w:pPr>
        <w:pStyle w:val="Heading3"/>
      </w:pPr>
      <w:r>
        <w:t xml:space="preserve">The Newton Precedent Inverted</w:t>
      </w:r>
    </w:p>
    <w:p>
      <w:pPr>
        <w:pStyle w:val="FirstParagraph"/>
      </w:pPr>
      <w:r>
        <w:rPr>
          <w:bCs/>
          <w:b/>
        </w:rPr>
        <w:t xml:space="preserve">Newton’s Era (1696):</w:t>
      </w:r>
      <w:r>
        <w:t xml:space="preserve"> </w:t>
      </w:r>
      <w:r>
        <w:t xml:space="preserve">- Problem: Multiple competing monies (clipped and full-weight coins)</w:t>
      </w:r>
      <w:r>
        <w:t xml:space="preserve"> </w:t>
      </w:r>
      <w:r>
        <w:t xml:space="preserve">- Solution: Technology that made one money superior (reeded coins)</w:t>
      </w:r>
      <w:r>
        <w:t xml:space="preserve"> </w:t>
      </w:r>
      <w:r>
        <w:t xml:space="preserve">- Result: Singularity enforced through technological superiority</w:t>
      </w:r>
      <w:r>
        <w:t xml:space="preserve"> </w:t>
      </w:r>
      <w:r>
        <w:t xml:space="preserve">- Barrier to entry: High (precision machinery required)</w:t>
      </w:r>
      <w:r>
        <w:t xml:space="preserve"> </w:t>
      </w:r>
      <w:r>
        <w:t xml:space="preserve">- Government monopoly: Absolute</w:t>
      </w:r>
    </w:p>
    <w:p>
      <w:pPr>
        <w:pStyle w:val="BodyText"/>
      </w:pPr>
      <w:r>
        <w:rPr>
          <w:bCs/>
          <w:b/>
        </w:rPr>
        <w:t xml:space="preserve">Modern Era (2026):</w:t>
      </w:r>
      <w:r>
        <w:t xml:space="preserve"> </w:t>
      </w:r>
      <w:r>
        <w:t xml:space="preserve">- Problem: Multiple competing monies (Digital Sterling, Agentic USD, CBDCs, etc.)</w:t>
      </w:r>
      <w:r>
        <w:t xml:space="preserve"> </w:t>
      </w:r>
      <w:r>
        <w:t xml:space="preserve">-</w:t>
      </w:r>
      <w:r>
        <w:t xml:space="preserve"> </w:t>
      </w:r>
      <w:r>
        <w:t xml:space="preserve">“</w:t>
      </w:r>
      <w:r>
        <w:t xml:space="preserve">Solution</w:t>
      </w:r>
      <w:r>
        <w:t xml:space="preserve">”</w:t>
      </w:r>
      <w:r>
        <w:t xml:space="preserve">: Regulation that tries to enforce one money (tax acceptance policy)</w:t>
      </w:r>
      <w:r>
        <w:t xml:space="preserve"> </w:t>
      </w:r>
      <w:r>
        <w:t xml:space="preserve">- Reality: Technology that makes multiple monies inevitable (AI, blockchain)</w:t>
      </w:r>
      <w:r>
        <w:t xml:space="preserve"> </w:t>
      </w:r>
      <w:r>
        <w:t xml:space="preserve">- Barrier to entry: Low (just need a computer)</w:t>
      </w:r>
      <w:r>
        <w:t xml:space="preserve"> </w:t>
      </w:r>
      <w:r>
        <w:t xml:space="preserve">- Government monopoly: Impossible</w:t>
      </w:r>
    </w:p>
    <w:p>
      <w:pPr>
        <w:pStyle w:val="BodyText"/>
      </w:pPr>
      <w:r>
        <w:t xml:space="preserve">The irony is devastating. Newton used technology to CREATE singularity. Bailey is using regulation to PRESERVE singularity. But technology is now DESTROYING singularity.</w:t>
      </w:r>
    </w:p>
    <w:p>
      <w:pPr>
        <w:pStyle w:val="BodyText"/>
      </w:pPr>
      <w:r>
        <w:t xml:space="preserve">The same force (technology) that once enforced singularity now makes it impossible. The barriers to entry that once protected government monopoly have collapsed.</w:t>
      </w:r>
    </w:p>
    <w:bookmarkEnd w:id="57"/>
    <w:bookmarkEnd w:id="58"/>
    <w:bookmarkStart w:id="60" w:name="the-quixotic-reality"/>
    <w:p>
      <w:pPr>
        <w:pStyle w:val="Heading2"/>
      </w:pPr>
      <w:r>
        <w:t xml:space="preserve">The Quixotic Reality</w:t>
      </w:r>
    </w:p>
    <w:p>
      <w:pPr>
        <w:pStyle w:val="FirstParagraph"/>
      </w:pPr>
      <w:r>
        <w:t xml:space="preserve">Andrew Bailey is Don Quixote.</w:t>
      </w:r>
    </w:p>
    <w:p>
      <w:pPr>
        <w:pStyle w:val="BodyText"/>
      </w:pPr>
      <w:r>
        <w:t xml:space="preserve">He is attacking windmills—fighting an enemy that isn’t really there. He is trying to enforce a principle (monetary singularity) that technology has made obsolete.</w:t>
      </w:r>
    </w:p>
    <w:p>
      <w:pPr>
        <w:pStyle w:val="BodyText"/>
      </w:pPr>
      <w:r>
        <w:t xml:space="preserve">Bailey’s arguments are theoretically perfect. His case for singularity is airtight. His historical precedent (Newton) is compelling. His warnings about Gresham’s Law are prescient.</w:t>
      </w:r>
    </w:p>
    <w:p>
      <w:pPr>
        <w:pStyle w:val="BodyText"/>
      </w:pPr>
      <w:r>
        <w:t xml:space="preserve">But he is fighting against technology itself. And technology always wins.</w:t>
      </w:r>
    </w:p>
    <w:bookmarkStart w:id="59" w:name="the-windmills"/>
    <w:p>
      <w:pPr>
        <w:pStyle w:val="Heading3"/>
      </w:pPr>
      <w:r>
        <w:t xml:space="preserve">The Windmills</w:t>
      </w:r>
    </w:p>
    <w:p>
      <w:pPr>
        <w:pStyle w:val="FirstParagraph"/>
      </w:pPr>
      <w:r>
        <w:t xml:space="preserve">Bailey’s windmills are:</w:t>
      </w:r>
      <w:r>
        <w:t xml:space="preserve"> </w:t>
      </w:r>
      <w:r>
        <w:t xml:space="preserve">-</w:t>
      </w:r>
      <w:r>
        <w:t xml:space="preserve"> </w:t>
      </w:r>
      <w:r>
        <w:rPr>
          <w:bCs/>
          <w:b/>
        </w:rPr>
        <w:t xml:space="preserve">AI agents creating infinite transaction types:</w:t>
      </w:r>
      <w:r>
        <w:t xml:space="preserve"> </w:t>
      </w:r>
      <w:r>
        <w:t xml:space="preserve">AI can negotiate contracts in any currency, at any time, for any purpose</w:t>
      </w:r>
      <w:r>
        <w:t xml:space="preserve"> </w:t>
      </w:r>
      <w:r>
        <w:t xml:space="preserve">-</w:t>
      </w:r>
      <w:r>
        <w:t xml:space="preserve"> </w:t>
      </w:r>
      <w:r>
        <w:rPr>
          <w:bCs/>
          <w:b/>
        </w:rPr>
        <w:t xml:space="preserve">Blockchain enabling borderless currencies:</w:t>
      </w:r>
      <w:r>
        <w:t xml:space="preserve"> </w:t>
      </w:r>
      <w:r>
        <w:t xml:space="preserve">Currencies can move across borders instantly, without government permission</w:t>
      </w:r>
      <w:r>
        <w:t xml:space="preserve"> </w:t>
      </w:r>
      <w:r>
        <w:t xml:space="preserve">-</w:t>
      </w:r>
      <w:r>
        <w:t xml:space="preserve"> </w:t>
      </w:r>
      <w:r>
        <w:rPr>
          <w:bCs/>
          <w:b/>
        </w:rPr>
        <w:t xml:space="preserve">Cryptography enabling permissionless money:</w:t>
      </w:r>
      <w:r>
        <w:t xml:space="preserve"> </w:t>
      </w:r>
      <w:r>
        <w:t xml:space="preserve">Anyone can create money if they have the cryptographic keys</w:t>
      </w:r>
      <w:r>
        <w:t xml:space="preserve"> </w:t>
      </w:r>
      <w:r>
        <w:t xml:space="preserve">-</w:t>
      </w:r>
      <w:r>
        <w:t xml:space="preserve"> </w:t>
      </w:r>
      <w:r>
        <w:rPr>
          <w:bCs/>
          <w:b/>
        </w:rPr>
        <w:t xml:space="preserve">Automation enabling 24/7 settlement:</w:t>
      </w:r>
      <w:r>
        <w:t xml:space="preserve"> </w:t>
      </w:r>
      <w:r>
        <w:t xml:space="preserve">Transactions can settle instantly, 24 hours a day, 365 days a year</w:t>
      </w:r>
      <w:r>
        <w:t xml:space="preserve"> </w:t>
      </w:r>
      <w:r>
        <w:t xml:space="preserve">-</w:t>
      </w:r>
      <w:r>
        <w:t xml:space="preserve"> </w:t>
      </w:r>
      <w:r>
        <w:rPr>
          <w:bCs/>
          <w:b/>
        </w:rPr>
        <w:t xml:space="preserve">Competition enabling infinite yields:</w:t>
      </w:r>
      <w:r>
        <w:t xml:space="preserve"> </w:t>
      </w:r>
      <w:r>
        <w:t xml:space="preserve">Issuers compete on yield, driving yields higher and higher</w:t>
      </w:r>
    </w:p>
    <w:p>
      <w:pPr>
        <w:pStyle w:val="BodyText"/>
      </w:pPr>
      <w:r>
        <w:t xml:space="preserve">Each of these is a</w:t>
      </w:r>
      <w:r>
        <w:t xml:space="preserve"> </w:t>
      </w:r>
      <w:r>
        <w:t xml:space="preserve">“</w:t>
      </w:r>
      <w:r>
        <w:t xml:space="preserve">windmill</w:t>
      </w:r>
      <w:r>
        <w:t xml:space="preserve">”</w:t>
      </w:r>
      <w:r>
        <w:t xml:space="preserve">—a technological development that Bailey cannot stop through regulation or tax acceptance policy.</w:t>
      </w:r>
    </w:p>
    <w:p>
      <w:pPr>
        <w:pStyle w:val="BodyText"/>
      </w:pPr>
      <w:r>
        <w:t xml:space="preserve">Bailey can ban Agentic USD. Agentic USD simply moves to another country. Bailey can impose capital controls. Blockchain enables circumvention. Bailey can require KYC/AML. AI agents don’t have identities to verify.</w:t>
      </w:r>
    </w:p>
    <w:p>
      <w:pPr>
        <w:pStyle w:val="BodyText"/>
      </w:pPr>
      <w:r>
        <w:t xml:space="preserve">Bailey is fighting the inevitable. And he knows it.</w:t>
      </w:r>
    </w:p>
    <w:bookmarkEnd w:id="59"/>
    <w:bookmarkEnd w:id="60"/>
    <w:bookmarkStart w:id="62" w:name="the-buggy-whip-manufacturer"/>
    <w:p>
      <w:pPr>
        <w:pStyle w:val="Heading2"/>
      </w:pPr>
      <w:r>
        <w:t xml:space="preserve">The Buggy Whip Manufacturer</w:t>
      </w:r>
    </w:p>
    <w:p>
      <w:pPr>
        <w:pStyle w:val="FirstParagraph"/>
      </w:pPr>
      <w:r>
        <w:t xml:space="preserve">The legacy banking system is the buggy whip manufacturer in the age of flying cars.</w:t>
      </w:r>
    </w:p>
    <w:p>
      <w:pPr>
        <w:pStyle w:val="BodyText"/>
      </w:pPr>
      <w:r>
        <w:t xml:space="preserve">For 330 years, the banking system worked because:</w:t>
      </w:r>
      <w:r>
        <w:t xml:space="preserve"> </w:t>
      </w:r>
      <w:r>
        <w:t xml:space="preserve">1. The government had a monopoly on money creation</w:t>
      </w:r>
      <w:r>
        <w:t xml:space="preserve"> </w:t>
      </w:r>
      <w:r>
        <w:t xml:space="preserve">2. Deposits were the only safe store of value</w:t>
      </w:r>
      <w:r>
        <w:t xml:space="preserve"> </w:t>
      </w:r>
      <w:r>
        <w:t xml:space="preserve">3. Banks were the only source of credit</w:t>
      </w:r>
      <w:r>
        <w:t xml:space="preserve"> </w:t>
      </w:r>
      <w:r>
        <w:t xml:space="preserve">4. Monetary singularity was enforced by technology</w:t>
      </w:r>
      <w:r>
        <w:t xml:space="preserve"> </w:t>
      </w:r>
      <w:r>
        <w:t xml:space="preserve">5. Barriers to entry were insurmountable</w:t>
      </w:r>
    </w:p>
    <w:p>
      <w:pPr>
        <w:pStyle w:val="BodyText"/>
      </w:pPr>
      <w:r>
        <w:t xml:space="preserve">But technology has changed. The government no longer has a monopoly on money creation. Deposits are no longer the only safe store of value. Banks are no longer the only source of credit. Monetary singularity is no longer technologically enforceable. Barriers to entry have collapsed.</w:t>
      </w:r>
    </w:p>
    <w:p>
      <w:pPr>
        <w:pStyle w:val="BodyText"/>
      </w:pPr>
      <w:r>
        <w:t xml:space="preserve">The world has moved on. The flying cars have arrived. And the buggy whip manufacturers are still trying to sell whips.</w:t>
      </w:r>
    </w:p>
    <w:bookmarkStart w:id="61" w:name="the-adaptation-problem"/>
    <w:p>
      <w:pPr>
        <w:pStyle w:val="Heading3"/>
      </w:pPr>
      <w:r>
        <w:t xml:space="preserve">The Adaptation Problem</w:t>
      </w:r>
    </w:p>
    <w:p>
      <w:pPr>
        <w:pStyle w:val="FirstParagraph"/>
      </w:pPr>
      <w:r>
        <w:t xml:space="preserve">Legacy banking faces an impossible choice:</w:t>
      </w:r>
    </w:p>
    <w:p>
      <w:pPr>
        <w:pStyle w:val="BodyText"/>
      </w:pPr>
      <w:r>
        <w:rPr>
          <w:bCs/>
          <w:b/>
        </w:rPr>
        <w:t xml:space="preserve">Option 1: Adapt</w:t>
      </w:r>
      <w:r>
        <w:t xml:space="preserve"> </w:t>
      </w:r>
      <w:r>
        <w:t xml:space="preserve">- Embrace multiple currencies</w:t>
      </w:r>
      <w:r>
        <w:t xml:space="preserve"> </w:t>
      </w:r>
      <w:r>
        <w:t xml:space="preserve">- Compete with AI agents and blockchain</w:t>
      </w:r>
      <w:r>
        <w:t xml:space="preserve"> </w:t>
      </w:r>
      <w:r>
        <w:t xml:space="preserve">- Accept irrelevance in a decentralized financial system</w:t>
      </w:r>
      <w:r>
        <w:t xml:space="preserve"> </w:t>
      </w:r>
      <w:r>
        <w:t xml:space="preserve">- Become a niche player in a larger ecosystem</w:t>
      </w:r>
      <w:r>
        <w:t xml:space="preserve"> </w:t>
      </w:r>
      <w:r>
        <w:t xml:space="preserve">- Lose market share to crypto and decentralized finance</w:t>
      </w:r>
    </w:p>
    <w:p>
      <w:pPr>
        <w:pStyle w:val="BodyText"/>
      </w:pPr>
      <w:r>
        <w:rPr>
          <w:bCs/>
          <w:b/>
        </w:rPr>
        <w:t xml:space="preserve">Option 2: Fight</w:t>
      </w:r>
      <w:r>
        <w:t xml:space="preserve"> </w:t>
      </w:r>
      <w:r>
        <w:t xml:space="preserve">- Enforce monetary singularity through regulation</w:t>
      </w:r>
      <w:r>
        <w:t xml:space="preserve"> </w:t>
      </w:r>
      <w:r>
        <w:t xml:space="preserve">- Ban competing currencies</w:t>
      </w:r>
      <w:r>
        <w:t xml:space="preserve"> </w:t>
      </w:r>
      <w:r>
        <w:t xml:space="preserve">- Maintain the old system as long as possible</w:t>
      </w:r>
      <w:r>
        <w:t xml:space="preserve"> </w:t>
      </w:r>
      <w:r>
        <w:t xml:space="preserve">- Delay the inevitable</w:t>
      </w:r>
      <w:r>
        <w:t xml:space="preserve"> </w:t>
      </w:r>
      <w:r>
        <w:t xml:space="preserve">- Eventually lose anyway when technology makes regulation impossible</w:t>
      </w:r>
    </w:p>
    <w:p>
      <w:pPr>
        <w:pStyle w:val="BodyText"/>
      </w:pPr>
      <w:r>
        <w:t xml:space="preserve">Bailey has chosen Option 2. He is fighting to preserve monetary singularity. But he is fighting against technology. And technology always wins.</w:t>
      </w:r>
    </w:p>
    <w:p>
      <w:pPr>
        <w:pStyle w:val="BodyText"/>
      </w:pPr>
      <w:r>
        <w:t xml:space="preserve">This is the tragic reality. There is no good option. Both paths lead to the decline of legacy banking.</w:t>
      </w:r>
    </w:p>
    <w:bookmarkEnd w:id="61"/>
    <w:bookmarkEnd w:id="62"/>
    <w:bookmarkStart w:id="63" w:name="the-eulogy-singleness-of-money-1696-2026"/>
    <w:p>
      <w:pPr>
        <w:pStyle w:val="Heading2"/>
      </w:pPr>
      <w:r>
        <w:t xml:space="preserve">The Eulogy: Singleness of Money (1696-2026)</w:t>
      </w:r>
    </w:p>
    <w:p>
      <w:pPr>
        <w:pStyle w:val="FirstParagraph"/>
      </w:pPr>
      <w:r>
        <w:rPr>
          <w:bCs/>
          <w:b/>
        </w:rPr>
        <w:t xml:space="preserve">Singleness of Money</w:t>
      </w:r>
      <w:r>
        <w:t xml:space="preserve"> </w:t>
      </w:r>
      <w:r>
        <w:rPr>
          <w:iCs/>
          <w:i/>
        </w:rPr>
        <w:t xml:space="preserve">Born: 1696 (Newton’s Great Recoinage)</w:t>
      </w:r>
      <w:r>
        <w:t xml:space="preserve"> </w:t>
      </w:r>
      <w:r>
        <w:rPr>
          <w:iCs/>
          <w:i/>
        </w:rPr>
        <w:t xml:space="preserve">Died: 2026 (AI and Blockchain)</w:t>
      </w:r>
      <w:r>
        <w:t xml:space="preserve"> </w:t>
      </w:r>
      <w:r>
        <w:rPr>
          <w:iCs/>
          <w:i/>
        </w:rPr>
        <w:t xml:space="preserve">Age: 330 years</w:t>
      </w:r>
    </w:p>
    <w:p>
      <w:pPr>
        <w:pStyle w:val="BodyText"/>
      </w:pPr>
      <w:r>
        <w:t xml:space="preserve">Singleness of Money was a good principle. It served the world well for three centuries. It enabled:</w:t>
      </w:r>
      <w:r>
        <w:t xml:space="preserve"> </w:t>
      </w:r>
      <w:r>
        <w:t xml:space="preserve">- Economic growth (through credit creation)</w:t>
      </w:r>
      <w:r>
        <w:t xml:space="preserve"> </w:t>
      </w:r>
      <w:r>
        <w:t xml:space="preserve">- Tax collection (through monetary control)</w:t>
      </w:r>
      <w:r>
        <w:t xml:space="preserve"> </w:t>
      </w:r>
      <w:r>
        <w:t xml:space="preserve">- Monetary policy (through interest rate control)</w:t>
      </w:r>
      <w:r>
        <w:t xml:space="preserve"> </w:t>
      </w:r>
      <w:r>
        <w:t xml:space="preserve">- Financial stability (through banking system stability)</w:t>
      </w:r>
      <w:r>
        <w:t xml:space="preserve"> </w:t>
      </w:r>
      <w:r>
        <w:t xml:space="preserve">- Predictable commerce (through currency stability)</w:t>
      </w:r>
    </w:p>
    <w:p>
      <w:pPr>
        <w:pStyle w:val="BodyText"/>
      </w:pPr>
      <w:r>
        <w:t xml:space="preserve">Singleness of Money was enforced through technological superiority. For 330 years, governments had superior technology. Only governments could mint coins. Only central banks could issue notes. Only central banks could create digital money.</w:t>
      </w:r>
    </w:p>
    <w:p>
      <w:pPr>
        <w:pStyle w:val="BodyText"/>
      </w:pPr>
      <w:r>
        <w:t xml:space="preserve">The barriers to entry were insurmountable. You couldn’t create competing money without access to:</w:t>
      </w:r>
      <w:r>
        <w:t xml:space="preserve"> </w:t>
      </w:r>
      <w:r>
        <w:t xml:space="preserve">- Precision machinery (for coins)</w:t>
      </w:r>
      <w:r>
        <w:t xml:space="preserve"> </w:t>
      </w:r>
      <w:r>
        <w:t xml:space="preserve">- Security printing technology (for notes)</w:t>
      </w:r>
      <w:r>
        <w:t xml:space="preserve"> </w:t>
      </w:r>
      <w:r>
        <w:t xml:space="preserve">- Banking infrastructure (for digital money)</w:t>
      </w:r>
    </w:p>
    <w:p>
      <w:pPr>
        <w:pStyle w:val="BodyText"/>
      </w:pPr>
      <w:r>
        <w:t xml:space="preserve">Only governments had these resources. So only governments could create money.</w:t>
      </w:r>
    </w:p>
    <w:p>
      <w:pPr>
        <w:pStyle w:val="BodyText"/>
      </w:pPr>
      <w:r>
        <w:t xml:space="preserve">But technology moved on. AI agents learned to negotiate contracts. Blockchain enabled permissionless money. Cryptography enabled borderless currencies. Automation enabled 24/7 settlement.</w:t>
      </w:r>
    </w:p>
    <w:p>
      <w:pPr>
        <w:pStyle w:val="BodyText"/>
      </w:pPr>
      <w:r>
        <w:t xml:space="preserve">Suddenly, governments no longer had technological superiority. Anyone could create money. Anyone could issue currency. Anyone could compete with the central bank.</w:t>
      </w:r>
    </w:p>
    <w:p>
      <w:pPr>
        <w:pStyle w:val="BodyText"/>
      </w:pPr>
      <w:r>
        <w:t xml:space="preserve">The barriers to entry collapsed. Monetary singularity became impossible.</w:t>
      </w:r>
    </w:p>
    <w:p>
      <w:pPr>
        <w:pStyle w:val="BodyText"/>
      </w:pPr>
      <w:r>
        <w:t xml:space="preserve">Singleness of Money died not from regulation or policy, but from technology.</w:t>
      </w:r>
    </w:p>
    <w:bookmarkEnd w:id="63"/>
    <w:bookmarkStart w:id="64" w:name="the-acceptance"/>
    <w:p>
      <w:pPr>
        <w:pStyle w:val="Heading2"/>
      </w:pPr>
      <w:r>
        <w:t xml:space="preserve">The Acceptance</w:t>
      </w:r>
    </w:p>
    <w:p>
      <w:pPr>
        <w:pStyle w:val="FirstParagraph"/>
      </w:pPr>
      <w:r>
        <w:t xml:space="preserve">Here’s the bitter truth that Bailey has finally come to accept:</w:t>
      </w:r>
    </w:p>
    <w:p>
      <w:pPr>
        <w:pStyle w:val="BodyText"/>
      </w:pPr>
      <w:r>
        <w:rPr>
          <w:bCs/>
          <w:b/>
        </w:rPr>
        <w:t xml:space="preserve">You cannot regulate away what is technologically possible.</w:t>
      </w:r>
    </w:p>
    <w:p>
      <w:pPr>
        <w:pStyle w:val="BodyText"/>
      </w:pPr>
      <w:r>
        <w:t xml:space="preserve">If technology allows infinite currencies, infinite currencies will exist. If technology allows AI agents to negotiate contracts in Agentic USD, they will do so. If technology allows blockchain to enable borderless money, it will happen.</w:t>
      </w:r>
    </w:p>
    <w:p>
      <w:pPr>
        <w:pStyle w:val="BodyText"/>
      </w:pPr>
      <w:r>
        <w:t xml:space="preserve">Bailey cannot stop this. No regulation can stop this. No tax acceptance policy can stop this. No amount of political will can stop this.</w:t>
      </w:r>
    </w:p>
    <w:p>
      <w:pPr>
        <w:pStyle w:val="BodyText"/>
      </w:pPr>
      <w:r>
        <w:t xml:space="preserve">The only question is:</w:t>
      </w:r>
      <w:r>
        <w:t xml:space="preserve"> </w:t>
      </w:r>
      <w:r>
        <w:rPr>
          <w:bCs/>
          <w:b/>
        </w:rPr>
        <w:t xml:space="preserve">Will legacy banking adapt, or will it become obsolete?</w:t>
      </w:r>
    </w:p>
    <w:bookmarkEnd w:id="64"/>
    <w:bookmarkStart w:id="68" w:name="the-new-reality"/>
    <w:p>
      <w:pPr>
        <w:pStyle w:val="Heading2"/>
      </w:pPr>
      <w:r>
        <w:t xml:space="preserve">The New Reality</w:t>
      </w:r>
    </w:p>
    <w:p>
      <w:pPr>
        <w:pStyle w:val="FirstParagraph"/>
      </w:pPr>
      <w:r>
        <w:t xml:space="preserve">The world has moved on to a new monetary paradigm:</w:t>
      </w:r>
    </w:p>
    <w:bookmarkStart w:id="65" w:name="multiple-competing-monies"/>
    <w:p>
      <w:pPr>
        <w:pStyle w:val="Heading3"/>
      </w:pPr>
      <w:r>
        <w:t xml:space="preserve">Multiple Competing Monies</w:t>
      </w:r>
    </w:p>
    <w:p>
      <w:pPr>
        <w:pStyle w:val="FirstParagraph"/>
      </w:pPr>
      <w:r>
        <w:t xml:space="preserve">Instead of one pound sterling, there will be:</w:t>
      </w:r>
      <w:r>
        <w:t xml:space="preserve"> </w:t>
      </w:r>
      <w:r>
        <w:t xml:space="preserve">-</w:t>
      </w:r>
      <w:r>
        <w:t xml:space="preserve"> </w:t>
      </w:r>
      <w:r>
        <w:rPr>
          <w:bCs/>
          <w:b/>
        </w:rPr>
        <w:t xml:space="preserve">Bank of England Digital Sterling</w:t>
      </w:r>
      <w:r>
        <w:t xml:space="preserve"> </w:t>
      </w:r>
      <w:r>
        <w:t xml:space="preserve">(0% yield, government-backed, politically controlled)</w:t>
      </w:r>
      <w:r>
        <w:t xml:space="preserve"> </w:t>
      </w:r>
      <w:r>
        <w:t xml:space="preserve">-</w:t>
      </w:r>
      <w:r>
        <w:t xml:space="preserve"> </w:t>
      </w:r>
      <w:r>
        <w:rPr>
          <w:bCs/>
          <w:b/>
        </w:rPr>
        <w:t xml:space="preserve">Agentic USD</w:t>
      </w:r>
      <w:r>
        <w:t xml:space="preserve"> </w:t>
      </w:r>
      <w:r>
        <w:t xml:space="preserve">(5%+ yield, US Treasury-backed, stable)</w:t>
      </w:r>
      <w:r>
        <w:t xml:space="preserve"> </w:t>
      </w:r>
      <w:r>
        <w:t xml:space="preserve">-</w:t>
      </w:r>
      <w:r>
        <w:t xml:space="preserve"> </w:t>
      </w:r>
      <w:r>
        <w:rPr>
          <w:bCs/>
          <w:b/>
        </w:rPr>
        <w:t xml:space="preserve">Digital Euro</w:t>
      </w:r>
      <w:r>
        <w:t xml:space="preserve"> </w:t>
      </w:r>
      <w:r>
        <w:t xml:space="preserve">(2% yield, ECB-backed, politically controlled)</w:t>
      </w:r>
      <w:r>
        <w:t xml:space="preserve"> </w:t>
      </w:r>
      <w:r>
        <w:t xml:space="preserve">-</w:t>
      </w:r>
      <w:r>
        <w:t xml:space="preserve"> </w:t>
      </w:r>
      <w:r>
        <w:rPr>
          <w:bCs/>
          <w:b/>
        </w:rPr>
        <w:t xml:space="preserve">Corporate Tokens</w:t>
      </w:r>
      <w:r>
        <w:t xml:space="preserve"> </w:t>
      </w:r>
      <w:r>
        <w:t xml:space="preserve">(various yields, company-backed, risky)</w:t>
      </w:r>
      <w:r>
        <w:t xml:space="preserve"> </w:t>
      </w:r>
      <w:r>
        <w:t xml:space="preserve">-</w:t>
      </w:r>
      <w:r>
        <w:t xml:space="preserve"> </w:t>
      </w:r>
      <w:r>
        <w:rPr>
          <w:bCs/>
          <w:b/>
        </w:rPr>
        <w:t xml:space="preserve">AI-Issued Currencies</w:t>
      </w:r>
      <w:r>
        <w:t xml:space="preserve"> </w:t>
      </w:r>
      <w:r>
        <w:t xml:space="preserve">(algorithmic yields, blockchain-backed, experimental)</w:t>
      </w:r>
      <w:r>
        <w:t xml:space="preserve"> </w:t>
      </w:r>
      <w:r>
        <w:t xml:space="preserve">-</w:t>
      </w:r>
      <w:r>
        <w:t xml:space="preserve"> </w:t>
      </w:r>
      <w:r>
        <w:rPr>
          <w:bCs/>
          <w:b/>
        </w:rPr>
        <w:t xml:space="preserve">Countless others</w:t>
      </w:r>
    </w:p>
    <w:p>
      <w:pPr>
        <w:pStyle w:val="BodyText"/>
      </w:pPr>
      <w:r>
        <w:t xml:space="preserve">Each currency will have different properties:</w:t>
      </w:r>
      <w:r>
        <w:t xml:space="preserve"> </w:t>
      </w:r>
      <w:r>
        <w:t xml:space="preserve">- Different yields (0% to 10%+)</w:t>
      </w:r>
      <w:r>
        <w:t xml:space="preserve"> </w:t>
      </w:r>
      <w:r>
        <w:t xml:space="preserve">- Different settlement speeds (milliseconds to days)</w:t>
      </w:r>
      <w:r>
        <w:t xml:space="preserve"> </w:t>
      </w:r>
      <w:r>
        <w:t xml:space="preserve">- Different regulatory status (banned to fully approved)</w:t>
      </w:r>
      <w:r>
        <w:t xml:space="preserve"> </w:t>
      </w:r>
      <w:r>
        <w:t xml:space="preserve">- Different use cases (transactions, storage, speculation)</w:t>
      </w:r>
      <w:r>
        <w:t xml:space="preserve"> </w:t>
      </w:r>
      <w:r>
        <w:t xml:space="preserve">- Different risk profiles (safe to highly risky)</w:t>
      </w:r>
    </w:p>
    <w:bookmarkEnd w:id="65"/>
    <w:bookmarkStart w:id="66" w:name="greshams-law-applies"/>
    <w:p>
      <w:pPr>
        <w:pStyle w:val="Heading3"/>
      </w:pPr>
      <w:r>
        <w:t xml:space="preserve">Gresham’s Law Applies</w:t>
      </w:r>
    </w:p>
    <w:p>
      <w:pPr>
        <w:pStyle w:val="FirstParagraph"/>
      </w:pPr>
      <w:r>
        <w:t xml:space="preserve">High-yield currencies will be hoarded. Low-yield currencies will circulate. The velocity of money will fragment. Monetary policy will become impossible.</w:t>
      </w:r>
    </w:p>
    <w:p>
      <w:pPr>
        <w:pStyle w:val="BodyText"/>
      </w:pPr>
      <w:r>
        <w:t xml:space="preserve">But here’s the key insight:</w:t>
      </w:r>
      <w:r>
        <w:t xml:space="preserve"> </w:t>
      </w:r>
      <w:r>
        <w:rPr>
          <w:bCs/>
          <w:b/>
        </w:rPr>
        <w:t xml:space="preserve">This is not a bug. This is a feature.</w:t>
      </w:r>
    </w:p>
    <w:p>
      <w:pPr>
        <w:pStyle w:val="BodyText"/>
      </w:pPr>
      <w:r>
        <w:t xml:space="preserve">In a world of AI agents and automated transactions, having multiple currencies with different properties is actually efficient. Different currencies serve different purposes:</w:t>
      </w:r>
      <w:r>
        <w:t xml:space="preserve"> </w:t>
      </w:r>
      <w:r>
        <w:t xml:space="preserve">- High-yield currencies for long-term storage (5-10% yield)</w:t>
      </w:r>
      <w:r>
        <w:t xml:space="preserve"> </w:t>
      </w:r>
      <w:r>
        <w:t xml:space="preserve">- Medium-yield currencies for medium-term holdings (2-5% yield)</w:t>
      </w:r>
      <w:r>
        <w:t xml:space="preserve"> </w:t>
      </w:r>
      <w:r>
        <w:t xml:space="preserve">- Low-yield currencies for transactions (0-2% yield)</w:t>
      </w:r>
    </w:p>
    <w:p>
      <w:pPr>
        <w:pStyle w:val="BodyText"/>
      </w:pPr>
      <w:r>
        <w:t xml:space="preserve">The market will naturally sort out which currency is used for which purpose. Corporations will hold high-yield currencies for long-term value storage. They will use low-yield currencies for transactions. They will use medium-yield currencies for intermediate holdings.</w:t>
      </w:r>
    </w:p>
    <w:p>
      <w:pPr>
        <w:pStyle w:val="BodyText"/>
      </w:pPr>
      <w:r>
        <w:t xml:space="preserve">This is more efficient than forcing all transactions into a single currency.</w:t>
      </w:r>
    </w:p>
    <w:bookmarkEnd w:id="66"/>
    <w:bookmarkStart w:id="67" w:name="the-end-of-monetary-policy"/>
    <w:p>
      <w:pPr>
        <w:pStyle w:val="Heading3"/>
      </w:pPr>
      <w:r>
        <w:t xml:space="preserve">The End of Monetary Policy</w:t>
      </w:r>
    </w:p>
    <w:p>
      <w:pPr>
        <w:pStyle w:val="FirstParagraph"/>
      </w:pPr>
      <w:r>
        <w:t xml:space="preserve">Central banks will lose their power to control monetary policy. Interest rate changes will only affect their own currency, not the broader monetary system.</w:t>
      </w:r>
    </w:p>
    <w:p>
      <w:pPr>
        <w:pStyle w:val="BodyText"/>
      </w:pPr>
      <w:r>
        <w:t xml:space="preserve">If the BoE raises rates to 5%, Digital Sterling becomes more attractive. But corporations can simply shift to Agentic USD (which yields 4.5% from US Treasury backing). BoE rate changes don’t affect Agentic USD.</w:t>
      </w:r>
    </w:p>
    <w:p>
      <w:pPr>
        <w:pStyle w:val="BodyText"/>
      </w:pPr>
      <w:r>
        <w:t xml:space="preserve">Monetary policy becomes toothless.</w:t>
      </w:r>
    </w:p>
    <w:p>
      <w:pPr>
        <w:pStyle w:val="BodyText"/>
      </w:pPr>
      <w:r>
        <w:t xml:space="preserve">But here’s the irony:</w:t>
      </w:r>
      <w:r>
        <w:t xml:space="preserve"> </w:t>
      </w:r>
      <w:r>
        <w:rPr>
          <w:bCs/>
          <w:b/>
        </w:rPr>
        <w:t xml:space="preserve">Monetary policy was always an illusion.</w:t>
      </w:r>
    </w:p>
    <w:p>
      <w:pPr>
        <w:pStyle w:val="BodyText"/>
      </w:pPr>
      <w:r>
        <w:t xml:space="preserve">Central banks never had perfect control. They always had to work within constraints. They always had to deal with expectations, behavioral responses, and market dynamics. Now those constraints are simply more visible.</w:t>
      </w:r>
    </w:p>
    <w:bookmarkEnd w:id="67"/>
    <w:bookmarkEnd w:id="68"/>
    <w:bookmarkStart w:id="73" w:name="why-this-actually-works"/>
    <w:p>
      <w:pPr>
        <w:pStyle w:val="Heading2"/>
      </w:pPr>
      <w:r>
        <w:t xml:space="preserve">Why This Actually Works</w:t>
      </w:r>
    </w:p>
    <w:p>
      <w:pPr>
        <w:pStyle w:val="FirstParagraph"/>
      </w:pPr>
      <w:r>
        <w:t xml:space="preserve">You might think:</w:t>
      </w:r>
      <w:r>
        <w:t xml:space="preserve"> </w:t>
      </w:r>
      <w:r>
        <w:t xml:space="preserve">“</w:t>
      </w:r>
      <w:r>
        <w:t xml:space="preserve">If monetary singularity is destroyed, won’t the economy collapse?</w:t>
      </w:r>
      <w:r>
        <w:t xml:space="preserve">”</w:t>
      </w:r>
    </w:p>
    <w:p>
      <w:pPr>
        <w:pStyle w:val="BodyText"/>
      </w:pPr>
      <w:r>
        <w:t xml:space="preserve">The answer is:</w:t>
      </w:r>
      <w:r>
        <w:t xml:space="preserve"> </w:t>
      </w:r>
      <w:r>
        <w:rPr>
          <w:bCs/>
          <w:b/>
        </w:rPr>
        <w:t xml:space="preserve">No. It will actually work better.</w:t>
      </w:r>
    </w:p>
    <w:p>
      <w:pPr>
        <w:pStyle w:val="BodyText"/>
      </w:pPr>
      <w:r>
        <w:t xml:space="preserve">Here’s why:</w:t>
      </w:r>
    </w:p>
    <w:bookmarkStart w:id="69" w:name="efficient-currency-allocation"/>
    <w:p>
      <w:pPr>
        <w:pStyle w:val="Heading3"/>
      </w:pPr>
      <w:r>
        <w:t xml:space="preserve">1. Efficient Currency Allocation</w:t>
      </w:r>
    </w:p>
    <w:p>
      <w:pPr>
        <w:pStyle w:val="FirstParagraph"/>
      </w:pPr>
      <w:r>
        <w:t xml:space="preserve">Different currencies will be used for different purposes. The market will naturally allocate each currency to its most efficient use. This is more efficient than forcing all transactions into a single currency.</w:t>
      </w:r>
    </w:p>
    <w:p>
      <w:pPr>
        <w:pStyle w:val="BodyText"/>
      </w:pPr>
      <w:r>
        <w:t xml:space="preserve">Corporations will use the currency that best matches their time horizon and risk profile. This reduces transaction costs and improves efficiency.</w:t>
      </w:r>
    </w:p>
    <w:bookmarkEnd w:id="69"/>
    <w:bookmarkStart w:id="70" w:name="competition-drives-innovation"/>
    <w:p>
      <w:pPr>
        <w:pStyle w:val="Heading3"/>
      </w:pPr>
      <w:r>
        <w:t xml:space="preserve">2. Competition Drives Innovation</w:t>
      </w:r>
    </w:p>
    <w:p>
      <w:pPr>
        <w:pStyle w:val="FirstParagraph"/>
      </w:pPr>
      <w:r>
        <w:t xml:space="preserve">Multiple competing currencies will drive innovation in payment systems, settlement mechanisms, and financial services. This competition will benefit consumers and businesses.</w:t>
      </w:r>
    </w:p>
    <w:p>
      <w:pPr>
        <w:pStyle w:val="BodyText"/>
      </w:pPr>
      <w:r>
        <w:t xml:space="preserve">Banks will have to innovate to compete with blockchain and AI. This innovation will reduce costs and improve services.</w:t>
      </w:r>
    </w:p>
    <w:bookmarkEnd w:id="70"/>
    <w:bookmarkStart w:id="71" w:name="reduced-monetary-policy-distortions"/>
    <w:p>
      <w:pPr>
        <w:pStyle w:val="Heading3"/>
      </w:pPr>
      <w:r>
        <w:t xml:space="preserve">3. Reduced Monetary Policy Distortions</w:t>
      </w:r>
    </w:p>
    <w:p>
      <w:pPr>
        <w:pStyle w:val="FirstParagraph"/>
      </w:pPr>
      <w:r>
        <w:t xml:space="preserve">With multiple currencies, central banks will have less power to distort the economy through monetary policy. This will reduce boom-bust cycles and improve long-term growth.</w:t>
      </w:r>
    </w:p>
    <w:p>
      <w:pPr>
        <w:pStyle w:val="BodyText"/>
      </w:pPr>
      <w:r>
        <w:t xml:space="preserve">Central banks have used monetary policy to create artificial booms (low rates) and busts (high rates). With multiple currencies, this power is reduced. The economy will be more stable.</w:t>
      </w:r>
    </w:p>
    <w:bookmarkEnd w:id="71"/>
    <w:bookmarkStart w:id="72" w:name="reduced-political-risk"/>
    <w:p>
      <w:pPr>
        <w:pStyle w:val="Heading3"/>
      </w:pPr>
      <w:r>
        <w:t xml:space="preserve">4. Reduced Political Risk</w:t>
      </w:r>
    </w:p>
    <w:p>
      <w:pPr>
        <w:pStyle w:val="FirstParagraph"/>
      </w:pPr>
      <w:r>
        <w:t xml:space="preserve">If your economy depends on a single currency controlled by a single government, you face political risk. If that government makes bad decisions, your currency suffers.</w:t>
      </w:r>
    </w:p>
    <w:p>
      <w:pPr>
        <w:pStyle w:val="BodyText"/>
      </w:pPr>
      <w:r>
        <w:t xml:space="preserve">If you can use multiple currencies, you have optionality. You can shift to a different currency if the government makes bad decisions. This reduces risk.</w:t>
      </w:r>
    </w:p>
    <w:bookmarkEnd w:id="72"/>
    <w:bookmarkEnd w:id="73"/>
    <w:bookmarkStart w:id="74" w:name="the-acceptance-1"/>
    <w:p>
      <w:pPr>
        <w:pStyle w:val="Heading2"/>
      </w:pPr>
      <w:r>
        <w:t xml:space="preserve">The Acceptance</w:t>
      </w:r>
    </w:p>
    <w:p>
      <w:pPr>
        <w:pStyle w:val="FirstParagraph"/>
      </w:pPr>
      <w:r>
        <w:t xml:space="preserve">This is what Bailey has finally come to understand. In private conversations, he has begun to accept the inevitable:</w:t>
      </w:r>
    </w:p>
    <w:p>
      <w:pPr>
        <w:pStyle w:val="BlockText"/>
      </w:pPr>
      <w:r>
        <w:t xml:space="preserve">“</w:t>
      </w:r>
      <w:r>
        <w:t xml:space="preserve">The world has changed. Technology has made monetary singularity impossible. We can fight this, but we will lose. The better path is to accept this reality and adapt. We need to build a regulatory framework that works in a world of multiple currencies, not a world of monetary singularity. The future is not about controlling money. It’s about managing the transition to a new monetary paradigm.</w:t>
      </w:r>
      <w:r>
        <w:t xml:space="preserve">”</w:t>
      </w:r>
    </w:p>
    <w:p>
      <w:pPr>
        <w:pStyle w:val="FirstParagraph"/>
      </w:pPr>
      <w:r>
        <w:t xml:space="preserve">This is the acceptance. This is the recognition that the old world is gone.</w:t>
      </w:r>
    </w:p>
    <w:bookmarkEnd w:id="74"/>
    <w:bookmarkStart w:id="75" w:name="what-comes-next"/>
    <w:p>
      <w:pPr>
        <w:pStyle w:val="Heading2"/>
      </w:pPr>
      <w:r>
        <w:t xml:space="preserve">What Comes Next</w:t>
      </w:r>
    </w:p>
    <w:p>
      <w:pPr>
        <w:pStyle w:val="FirstParagraph"/>
      </w:pPr>
      <w:r>
        <w:t xml:space="preserve">The future is not monetary singularity. The future is monetary pluralism.</w:t>
      </w:r>
    </w:p>
    <w:p>
      <w:pPr>
        <w:pStyle w:val="BodyText"/>
      </w:pPr>
      <w:r>
        <w:t xml:space="preserve">Legacy banking will adapt or die. Those banks that embrace multiple currencies and blockchain technology will survive. Those that cling to the old system will become obsolete.</w:t>
      </w:r>
    </w:p>
    <w:p>
      <w:pPr>
        <w:pStyle w:val="BodyText"/>
      </w:pPr>
      <w:r>
        <w:t xml:space="preserve">Central banks will lose power. But they will gain relevance by managing the transition to a new monetary paradigm.</w:t>
      </w:r>
    </w:p>
    <w:p>
      <w:pPr>
        <w:pStyle w:val="BodyText"/>
      </w:pPr>
      <w:r>
        <w:t xml:space="preserve">Governments will lose monetary policy tools. But they will gain flexibility by accepting multiple currencies.</w:t>
      </w:r>
    </w:p>
    <w:p>
      <w:pPr>
        <w:pStyle w:val="BodyText"/>
      </w:pPr>
      <w:r>
        <w:t xml:space="preserve">The economy will become more efficient, more innovative, and more resilient.</w:t>
      </w:r>
    </w:p>
    <w:bookmarkEnd w:id="75"/>
    <w:bookmarkStart w:id="76" w:name="the-final-irony"/>
    <w:p>
      <w:pPr>
        <w:pStyle w:val="Heading2"/>
      </w:pPr>
      <w:r>
        <w:t xml:space="preserve">The Final Irony</w:t>
      </w:r>
    </w:p>
    <w:p>
      <w:pPr>
        <w:pStyle w:val="FirstParagraph"/>
      </w:pPr>
      <w:r>
        <w:t xml:space="preserve">Here’s the final, devastating irony:</w:t>
      </w:r>
    </w:p>
    <w:p>
      <w:pPr>
        <w:pStyle w:val="BodyText"/>
      </w:pPr>
      <w:r>
        <w:rPr>
          <w:bCs/>
          <w:b/>
        </w:rPr>
        <w:t xml:space="preserve">The case for monetary singularity is theoretically perfect. But it’s practically impossible.</w:t>
      </w:r>
    </w:p>
    <w:p>
      <w:pPr>
        <w:pStyle w:val="BodyText"/>
      </w:pPr>
      <w:r>
        <w:t xml:space="preserve">Andrew Bailey’s arguments are correct. Monetary singularity would be better than monetary pluralism. A single currency with controlled yield would be more efficient than multiple competing currencies.</w:t>
      </w:r>
    </w:p>
    <w:p>
      <w:pPr>
        <w:pStyle w:val="BodyText"/>
      </w:pPr>
      <w:r>
        <w:t xml:space="preserve">But you cannot have monetary singularity in a world where technology makes it impossible.</w:t>
      </w:r>
    </w:p>
    <w:p>
      <w:pPr>
        <w:pStyle w:val="BodyText"/>
      </w:pPr>
      <w:r>
        <w:t xml:space="preserve">Newton could enforce singularity in 1696 because technology gave him the power. Bailey cannot enforce singularity in 2026 because technology has taken that power away.</w:t>
      </w:r>
    </w:p>
    <w:p>
      <w:pPr>
        <w:pStyle w:val="BodyText"/>
      </w:pPr>
      <w:r>
        <w:t xml:space="preserve">The same force (technology) that created singularity has destroyed it.</w:t>
      </w:r>
    </w:p>
    <w:bookmarkEnd w:id="76"/>
    <w:bookmarkStart w:id="77" w:name="rest-in-peace"/>
    <w:p>
      <w:pPr>
        <w:pStyle w:val="Heading2"/>
      </w:pPr>
      <w:r>
        <w:t xml:space="preserve">Rest in Peace</w:t>
      </w:r>
    </w:p>
    <w:p>
      <w:pPr>
        <w:pStyle w:val="FirstParagraph"/>
      </w:pPr>
      <w:r>
        <w:rPr>
          <w:bCs/>
          <w:b/>
        </w:rPr>
        <w:t xml:space="preserve">Singleness of Money: 1696-2026</w:t>
      </w:r>
    </w:p>
    <w:p>
      <w:pPr>
        <w:pStyle w:val="BodyText"/>
      </w:pPr>
      <w:r>
        <w:t xml:space="preserve">You served us well. You enabled economic growth, tax collection, monetary policy, and financial stability.</w:t>
      </w:r>
    </w:p>
    <w:p>
      <w:pPr>
        <w:pStyle w:val="BodyText"/>
      </w:pPr>
      <w:r>
        <w:t xml:space="preserve">But the world has moved on. Technology has rendered you obsolete. AI agents and blockchain have made you impossible.</w:t>
      </w:r>
    </w:p>
    <w:p>
      <w:pPr>
        <w:pStyle w:val="BodyText"/>
      </w:pPr>
      <w:r>
        <w:t xml:space="preserve">We will remember you fondly. We will study your principles. We will understand why you were necessary.</w:t>
      </w:r>
    </w:p>
    <w:p>
      <w:pPr>
        <w:pStyle w:val="BodyText"/>
      </w:pPr>
      <w:r>
        <w:t xml:space="preserve">But we will not mourn your passing. Because the world that replaces you—a world of multiple currencies, competing yields, and distributed finance—will be better.</w:t>
      </w:r>
    </w:p>
    <w:p>
      <w:pPr>
        <w:pStyle w:val="BodyText"/>
      </w:pPr>
      <w:r>
        <w:t xml:space="preserve">Goodbye, Singleness of Money.</w:t>
      </w:r>
    </w:p>
    <w:p>
      <w:pPr>
        <w:pStyle w:val="BodyText"/>
      </w:pPr>
      <w:r>
        <w:t xml:space="preserve">The future belongs to the windmills.</w:t>
      </w:r>
    </w:p>
    <w:p>
      <w:r>
        <w:pict>
          <v:rect style="width:0;height:1.5pt" o:hralign="center" o:hrstd="t" o:hr="t"/>
        </w:pict>
      </w:r>
    </w:p>
    <w:bookmarkEnd w:id="77"/>
    <w:bookmarkStart w:id="78" w:name="epilogue-what-andrew-bailey-should-do"/>
    <w:p>
      <w:pPr>
        <w:pStyle w:val="Heading2"/>
      </w:pPr>
      <w:r>
        <w:t xml:space="preserve">Epilogue: What Andrew Bailey Should Do</w:t>
      </w:r>
    </w:p>
    <w:p>
      <w:pPr>
        <w:pStyle w:val="FirstParagraph"/>
      </w:pPr>
      <w:r>
        <w:t xml:space="preserve">If Bailey truly understands the situation, he should:</w:t>
      </w:r>
    </w:p>
    <w:p>
      <w:pPr>
        <w:numPr>
          <w:ilvl w:val="0"/>
          <w:numId w:val="1014"/>
        </w:numPr>
      </w:pPr>
      <w:r>
        <w:rPr>
          <w:bCs/>
          <w:b/>
        </w:rPr>
        <w:t xml:space="preserve">Accept the inevitable:</w:t>
      </w:r>
      <w:r>
        <w:t xml:space="preserve"> </w:t>
      </w:r>
      <w:r>
        <w:t xml:space="preserve">Stop fighting monetary pluralism. Accept that multiple currencies will coexist.</w:t>
      </w:r>
    </w:p>
    <w:p>
      <w:pPr>
        <w:numPr>
          <w:ilvl w:val="0"/>
          <w:numId w:val="1014"/>
        </w:numPr>
      </w:pPr>
      <w:r>
        <w:rPr>
          <w:bCs/>
          <w:b/>
        </w:rPr>
        <w:t xml:space="preserve">Build the framework:</w:t>
      </w:r>
      <w:r>
        <w:t xml:space="preserve"> </w:t>
      </w:r>
      <w:r>
        <w:t xml:space="preserve">Create a regulatory framework that works in a world of multiple currencies. Focus on stability and consumer protection, not singularity.</w:t>
      </w:r>
    </w:p>
    <w:p>
      <w:pPr>
        <w:numPr>
          <w:ilvl w:val="0"/>
          <w:numId w:val="1014"/>
        </w:numPr>
      </w:pPr>
      <w:r>
        <w:rPr>
          <w:bCs/>
          <w:b/>
        </w:rPr>
        <w:t xml:space="preserve">Adapt the banking system:</w:t>
      </w:r>
      <w:r>
        <w:t xml:space="preserve"> </w:t>
      </w:r>
      <w:r>
        <w:t xml:space="preserve">Help banks transition from deposit-based lending to other models. Embrace blockchain and distributed finance.</w:t>
      </w:r>
    </w:p>
    <w:p>
      <w:pPr>
        <w:numPr>
          <w:ilvl w:val="0"/>
          <w:numId w:val="1014"/>
        </w:numPr>
      </w:pPr>
      <w:r>
        <w:rPr>
          <w:bCs/>
          <w:b/>
        </w:rPr>
        <w:t xml:space="preserve">Redefine monetary policy:</w:t>
      </w:r>
      <w:r>
        <w:t xml:space="preserve"> </w:t>
      </w:r>
      <w:r>
        <w:t xml:space="preserve">Accept that central banks will have less power. Focus on what they can control: their own currency and financial stability.</w:t>
      </w:r>
    </w:p>
    <w:p>
      <w:pPr>
        <w:numPr>
          <w:ilvl w:val="0"/>
          <w:numId w:val="1014"/>
        </w:numPr>
      </w:pPr>
      <w:r>
        <w:rPr>
          <w:bCs/>
          <w:b/>
        </w:rPr>
        <w:t xml:space="preserve">Prepare for transition:</w:t>
      </w:r>
      <w:r>
        <w:t xml:space="preserve"> </w:t>
      </w:r>
      <w:r>
        <w:t xml:space="preserve">Manage the transition from monetary singularity to monetary pluralism. This will be disruptive. It will require careful management.</w:t>
      </w:r>
    </w:p>
    <w:p>
      <w:pPr>
        <w:pStyle w:val="FirstParagraph"/>
      </w:pPr>
      <w:r>
        <w:t xml:space="preserve">This is the path forward. Not fighting the windmills. But adapting to the new world.</w:t>
      </w:r>
    </w:p>
    <w:p>
      <w:r>
        <w:pict>
          <v:rect style="width:0;height:1.5pt" o:hralign="center" o:hrstd="t" o:hr="t"/>
        </w:pict>
      </w:r>
    </w:p>
    <w:p>
      <w:pPr>
        <w:pStyle w:val="FirstParagraph"/>
      </w:pPr>
      <w:r>
        <w:rPr>
          <w:bCs/>
          <w:b/>
        </w:rPr>
        <w:t xml:space="preserve">“</w:t>
      </w:r>
      <w:r>
        <w:rPr>
          <w:bCs/>
          <w:b/>
        </w:rPr>
        <w:t xml:space="preserve">The only thing we can be sure of is that the future will be different from the past. The only question is whether we adapt to that future, or whether we cling to the past until it’s too late.</w:t>
      </w:r>
      <w:r>
        <w:rPr>
          <w:bCs/>
          <w:b/>
        </w:rPr>
        <w:t xml:space="preserve">”</w:t>
      </w:r>
    </w:p>
    <w:p>
      <w:pPr>
        <w:pStyle w:val="BodyText"/>
      </w:pPr>
      <w:r>
        <w:rPr>
          <w:bCs/>
          <w:b/>
        </w:rPr>
        <w:t xml:space="preserve">— Andrew Bailey (hypothetical future statement)</w:t>
      </w:r>
    </w:p>
    <w:p>
      <w:r>
        <w:pict>
          <v:rect style="width:0;height:1.5pt" o:hralign="center" o:hrstd="t" o:hr="t"/>
        </w:pict>
      </w:r>
    </w:p>
    <w:bookmarkEnd w:id="78"/>
    <w:bookmarkStart w:id="79" w:name="series-conclusion"/>
    <w:p>
      <w:pPr>
        <w:pStyle w:val="Heading2"/>
      </w:pPr>
      <w:r>
        <w:t xml:space="preserve">Series Conclusion</w:t>
      </w:r>
    </w:p>
    <w:p>
      <w:pPr>
        <w:pStyle w:val="FirstParagraph"/>
      </w:pPr>
      <w:r>
        <w:t xml:space="preserve">This 8-part series has explored</w:t>
      </w:r>
      <w:r>
        <w:t xml:space="preserve"> </w:t>
      </w:r>
      <w:r>
        <w:t xml:space="preserve">“</w:t>
      </w:r>
      <w:r>
        <w:t xml:space="preserve">The Case for the Singleness of Money.</w:t>
      </w:r>
      <w:r>
        <w:t xml:space="preserve">”</w:t>
      </w:r>
      <w:r>
        <w:t xml:space="preserve"> </w:t>
      </w:r>
      <w:r>
        <w:t xml:space="preserve">We have built a compelling case for why monetary singularity is theoretically necessary. We have shown historical precedent (Newton). We have examined projected consequences of the GENIUS Act modification. We have explored enforcement mechanisms (tax acceptance policy).</w:t>
      </w:r>
    </w:p>
    <w:p>
      <w:pPr>
        <w:pStyle w:val="BodyText"/>
      </w:pPr>
      <w:r>
        <w:t xml:space="preserve">But we have also discovered a tragic truth:</w:t>
      </w:r>
      <w:r>
        <w:t xml:space="preserve"> </w:t>
      </w:r>
      <w:r>
        <w:rPr>
          <w:bCs/>
          <w:b/>
        </w:rPr>
        <w:t xml:space="preserve">The case for monetary singularity is theoretically perfect but practically impossible.</w:t>
      </w:r>
    </w:p>
    <w:p>
      <w:pPr>
        <w:pStyle w:val="BodyText"/>
      </w:pPr>
      <w:r>
        <w:t xml:space="preserve">Technology has made singularity obsolete. The future belongs to monetary pluralism. The world has moved on.</w:t>
      </w:r>
    </w:p>
    <w:p>
      <w:pPr>
        <w:pStyle w:val="BodyText"/>
      </w:pPr>
      <w:r>
        <w:t xml:space="preserve">Andrew Bailey’s warnings about monetary fragmentation were prescient. His arguments for singularity were correct. His fears about Gresham’s Law were valid.</w:t>
      </w:r>
    </w:p>
    <w:p>
      <w:pPr>
        <w:pStyle w:val="BodyText"/>
      </w:pPr>
      <w:r>
        <w:t xml:space="preserve">But he was fighting against technology. And technology always wins.</w:t>
      </w:r>
    </w:p>
    <w:p>
      <w:pPr>
        <w:pStyle w:val="BodyText"/>
      </w:pPr>
      <w:r>
        <w:t xml:space="preserve">Rest in peace, Singleness of Money. Your time has passed.</w:t>
      </w:r>
    </w:p>
    <w:p>
      <w:pPr>
        <w:pStyle w:val="BodyText"/>
      </w:pPr>
      <w:r>
        <w:t xml:space="preserve">The age of monetary pluralism has begun.</w:t>
      </w:r>
    </w:p>
    <w:p>
      <w:r>
        <w:pict>
          <v:rect style="width:0;height:1.5pt" o:hralign="center" o:hrstd="t" o:hr="t"/>
        </w:pict>
      </w:r>
    </w:p>
    <w:p>
      <w:pPr>
        <w:pStyle w:val="FirstParagraph"/>
      </w:pPr>
      <w:r>
        <w:rPr>
          <w:bCs/>
          <w:b/>
        </w:rPr>
        <w:t xml:space="preserve">End of Series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2026-07-11T09:06:09Z</dcterms:created>
  <dcterms:modified xsi:type="dcterms:W3CDTF">2026-07-11T09:06:09Z</dcterms:modified>
</cp:coreProperties>
</file>

<file path=docProps/custom.xml><?xml version="1.0" encoding="utf-8"?>
<Properties xmlns="http://schemas.openxmlformats.org/officeDocument/2006/custom-properties" xmlns:vt="http://schemas.openxmlformats.org/officeDocument/2006/docPropsVTypes"/>
</file>