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2252ea1881ae83c6f253aa6871a356ca28620f"/>
    <w:p>
      <w:pPr>
        <w:pStyle w:val="Heading1"/>
      </w:pPr>
      <w:r>
        <w:t xml:space="preserve">The Coupon Catastrophe: Why Your Grandmother’s Bonds Could Never Be Money</w:t>
      </w:r>
    </w:p>
    <w:p>
      <w:pPr>
        <w:pStyle w:val="FirstParagraph"/>
      </w:pPr>
      <w:r>
        <w:rPr>
          <w:bCs/>
          <w:b/>
        </w:rPr>
        <w:t xml:space="preserve">Part 3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Sir Isaac Newton’s solution to the Great Recoinage crisis of 1696. Newton used technological innovation (reeded coins) and tax enforcement (Treasury acceptance policy) to restore monetary singularity. His solution worked so well that it maintained British monetary stability for 330 years.</w:t>
      </w:r>
    </w:p>
    <w:p>
      <w:pPr>
        <w:pStyle w:val="BodyText"/>
      </w:pPr>
      <w:r>
        <w:t xml:space="preserve">But Newton’s solution depended on a critical assumption:</w:t>
      </w:r>
      <w:r>
        <w:t xml:space="preserve"> </w:t>
      </w:r>
      <w:r>
        <w:rPr>
          <w:bCs/>
          <w:b/>
        </w:rPr>
        <w:t xml:space="preserve">the government could maintain technological superiority over competitors.</w:t>
      </w:r>
      <w:r>
        <w:t xml:space="preserve"> </w:t>
      </w:r>
      <w:r>
        <w:t xml:space="preserve">That assumption is no longer valid.</w:t>
      </w:r>
    </w:p>
    <w:p>
      <w:pPr>
        <w:pStyle w:val="BodyText"/>
      </w:pPr>
      <w:r>
        <w:t xml:space="preserve">This week, we examine why yield-bearing bonds were historically never used as currency. We’ll explore the technical barriers that made bonds impractical for everyday transactions. And we’ll begin to understand why those barriers are crumbling in the digital age.</w:t>
      </w:r>
    </w:p>
    <w:bookmarkEnd w:id="20"/>
    <w:bookmarkStart w:id="27" w:name="the-technical-problem-detachable-coupons"/>
    <w:p>
      <w:pPr>
        <w:pStyle w:val="Heading2"/>
      </w:pPr>
      <w:r>
        <w:t xml:space="preserve">The Technical Problem: Detachable Coupons</w:t>
      </w:r>
    </w:p>
    <w:p>
      <w:pPr>
        <w:pStyle w:val="FirstParagraph"/>
      </w:pPr>
      <w:r>
        <w:t xml:space="preserve">Let’s start with a simple question:</w:t>
      </w:r>
      <w:r>
        <w:t xml:space="preserve"> </w:t>
      </w:r>
      <w:r>
        <w:rPr>
          <w:bCs/>
          <w:b/>
        </w:rPr>
        <w:t xml:space="preserve">Why didn’t the British government just issue yield-bearing bonds as currency?</w:t>
      </w:r>
    </w:p>
    <w:p>
      <w:pPr>
        <w:pStyle w:val="BodyText"/>
      </w:pPr>
      <w:r>
        <w:t xml:space="preserve">If bonds pay interest, why not use them as money? They would have all the advantages of currency plus the benefit of yield.</w:t>
      </w:r>
    </w:p>
    <w:p>
      <w:pPr>
        <w:pStyle w:val="BodyText"/>
      </w:pPr>
      <w:r>
        <w:t xml:space="preserve">The answer is:</w:t>
      </w:r>
      <w:r>
        <w:t xml:space="preserve"> </w:t>
      </w:r>
      <w:r>
        <w:rPr>
          <w:bCs/>
          <w:b/>
        </w:rPr>
        <w:t xml:space="preserve">technical impossibility.</w:t>
      </w:r>
    </w:p>
    <w:p>
      <w:pPr>
        <w:pStyle w:val="BodyText"/>
      </w:pPr>
      <w:r>
        <w:t xml:space="preserve">For most of history, bonds were issued with</w:t>
      </w:r>
      <w:r>
        <w:t xml:space="preserve"> </w:t>
      </w:r>
      <w:r>
        <w:rPr>
          <w:bCs/>
          <w:b/>
        </w:rPr>
        <w:t xml:space="preserve">detachable coupons.</w:t>
      </w:r>
      <w:r>
        <w:t xml:space="preserve"> </w:t>
      </w:r>
      <w:r>
        <w:t xml:space="preserve">Here’s how it worked:</w:t>
      </w:r>
    </w:p>
    <w:bookmarkStart w:id="21" w:name="the-coupon-system"/>
    <w:p>
      <w:pPr>
        <w:pStyle w:val="Heading3"/>
      </w:pPr>
      <w:r>
        <w:t xml:space="preserve">The Coupon System</w:t>
      </w:r>
    </w:p>
    <w:p>
      <w:pPr>
        <w:pStyle w:val="FirstParagraph"/>
      </w:pPr>
      <w:r>
        <w:t xml:space="preserve">Imagine a bond issued by the British government in 1850:</w:t>
      </w:r>
    </w:p>
    <w:p>
      <w:pPr>
        <w:numPr>
          <w:ilvl w:val="0"/>
          <w:numId w:val="1001"/>
        </w:numPr>
        <w:pStyle w:val="Compact"/>
      </w:pPr>
      <w:r>
        <w:rPr>
          <w:bCs/>
          <w:b/>
        </w:rPr>
        <w:t xml:space="preserve">The Bond:</w:t>
      </w:r>
      <w:r>
        <w:t xml:space="preserve"> </w:t>
      </w:r>
      <w:r>
        <w:t xml:space="preserve">A physical certificate representing £1,000 of government debt</w:t>
      </w:r>
    </w:p>
    <w:p>
      <w:pPr>
        <w:numPr>
          <w:ilvl w:val="0"/>
          <w:numId w:val="1001"/>
        </w:numPr>
        <w:pStyle w:val="Compact"/>
      </w:pPr>
      <w:r>
        <w:rPr>
          <w:bCs/>
          <w:b/>
        </w:rPr>
        <w:t xml:space="preserve">The Coupons:</w:t>
      </w:r>
      <w:r>
        <w:t xml:space="preserve"> </w:t>
      </w:r>
      <w:r>
        <w:t xml:space="preserve">Attached to the bond were 40 small coupons (one for each year of the 40-year bond term)</w:t>
      </w:r>
    </w:p>
    <w:p>
      <w:pPr>
        <w:numPr>
          <w:ilvl w:val="0"/>
          <w:numId w:val="1001"/>
        </w:numPr>
        <w:pStyle w:val="Compact"/>
      </w:pPr>
      <w:r>
        <w:rPr>
          <w:bCs/>
          <w:b/>
        </w:rPr>
        <w:t xml:space="preserve">The Interest Payment:</w:t>
      </w:r>
      <w:r>
        <w:t xml:space="preserve"> </w:t>
      </w:r>
      <w:r>
        <w:t xml:space="preserve">Each coupon represented an interest payment (say, £25)</w:t>
      </w:r>
    </w:p>
    <w:p>
      <w:pPr>
        <w:numPr>
          <w:ilvl w:val="0"/>
          <w:numId w:val="1001"/>
        </w:numPr>
        <w:pStyle w:val="Compact"/>
      </w:pPr>
      <w:r>
        <w:rPr>
          <w:bCs/>
          <w:b/>
        </w:rPr>
        <w:t xml:space="preserve">The Redemption:</w:t>
      </w:r>
      <w:r>
        <w:t xml:space="preserve"> </w:t>
      </w:r>
      <w:r>
        <w:t xml:space="preserve">On maturity, the bondholder could redeem the bond itself for £1,000</w:t>
      </w:r>
    </w:p>
    <w:p>
      <w:pPr>
        <w:pStyle w:val="FirstParagraph"/>
      </w:pPr>
      <w:r>
        <w:t xml:space="preserve">To receive an interest payment, the bondholder had to:</w:t>
      </w:r>
    </w:p>
    <w:p>
      <w:pPr>
        <w:numPr>
          <w:ilvl w:val="0"/>
          <w:numId w:val="1002"/>
        </w:numPr>
        <w:pStyle w:val="Compact"/>
      </w:pPr>
      <w:r>
        <w:rPr>
          <w:bCs/>
          <w:b/>
        </w:rPr>
        <w:t xml:space="preserve">Clip the coupon</w:t>
      </w:r>
      <w:r>
        <w:t xml:space="preserve"> </w:t>
      </w:r>
      <w:r>
        <w:t xml:space="preserve">from the bond (literally cut it off)</w:t>
      </w:r>
    </w:p>
    <w:p>
      <w:pPr>
        <w:numPr>
          <w:ilvl w:val="0"/>
          <w:numId w:val="1002"/>
        </w:numPr>
        <w:pStyle w:val="Compact"/>
      </w:pPr>
      <w:r>
        <w:rPr>
          <w:bCs/>
          <w:b/>
        </w:rPr>
        <w:t xml:space="preserve">Present the coupon</w:t>
      </w:r>
      <w:r>
        <w:t xml:space="preserve"> </w:t>
      </w:r>
      <w:r>
        <w:t xml:space="preserve">to a bank or government office</w:t>
      </w:r>
    </w:p>
    <w:p>
      <w:pPr>
        <w:numPr>
          <w:ilvl w:val="0"/>
          <w:numId w:val="1002"/>
        </w:numPr>
        <w:pStyle w:val="Compact"/>
      </w:pPr>
      <w:r>
        <w:rPr>
          <w:bCs/>
          <w:b/>
        </w:rPr>
        <w:t xml:space="preserve">Wait for verification</w:t>
      </w:r>
      <w:r>
        <w:t xml:space="preserve"> </w:t>
      </w:r>
      <w:r>
        <w:t xml:space="preserve">(which could take days or weeks)</w:t>
      </w:r>
    </w:p>
    <w:p>
      <w:pPr>
        <w:numPr>
          <w:ilvl w:val="0"/>
          <w:numId w:val="1002"/>
        </w:numPr>
        <w:pStyle w:val="Compact"/>
      </w:pPr>
      <w:r>
        <w:rPr>
          <w:bCs/>
          <w:b/>
        </w:rPr>
        <w:t xml:space="preserve">Receive the payment</w:t>
      </w:r>
      <w:r>
        <w:t xml:space="preserve"> </w:t>
      </w:r>
      <w:r>
        <w:t xml:space="preserve">(usually in gold or silver coins)</w:t>
      </w:r>
    </w:p>
    <w:p>
      <w:pPr>
        <w:pStyle w:val="FirstParagraph"/>
      </w:pPr>
      <w:r>
        <w:t xml:space="preserve">This system had several critical problems:</w:t>
      </w:r>
    </w:p>
    <w:bookmarkEnd w:id="21"/>
    <w:bookmarkStart w:id="22" w:name="problem-1-divisibility"/>
    <w:p>
      <w:pPr>
        <w:pStyle w:val="Heading3"/>
      </w:pPr>
      <w:r>
        <w:t xml:space="preserve">Problem 1: Divisibility</w:t>
      </w:r>
    </w:p>
    <w:p>
      <w:pPr>
        <w:pStyle w:val="FirstParagraph"/>
      </w:pPr>
      <w:r>
        <w:t xml:space="preserve">Bonds came in large denominations (£100, £1,000, £10,000). You couldn’t easily divide a bond to make a small purchase. If you wanted to buy a loaf of bread for one shilling, you couldn’t use a £1,000 bond. You would need to:</w:t>
      </w:r>
    </w:p>
    <w:p>
      <w:pPr>
        <w:numPr>
          <w:ilvl w:val="0"/>
          <w:numId w:val="1003"/>
        </w:numPr>
        <w:pStyle w:val="Compact"/>
      </w:pPr>
      <w:r>
        <w:t xml:space="preserve">Sell the bond (which took time)</w:t>
      </w:r>
    </w:p>
    <w:p>
      <w:pPr>
        <w:numPr>
          <w:ilvl w:val="0"/>
          <w:numId w:val="1003"/>
        </w:numPr>
        <w:pStyle w:val="Compact"/>
      </w:pPr>
      <w:r>
        <w:t xml:space="preserve">Convert the proceeds to smaller denominations</w:t>
      </w:r>
    </w:p>
    <w:p>
      <w:pPr>
        <w:numPr>
          <w:ilvl w:val="0"/>
          <w:numId w:val="1003"/>
        </w:numPr>
        <w:pStyle w:val="Compact"/>
      </w:pPr>
      <w:r>
        <w:t xml:space="preserve">Make the purchase</w:t>
      </w:r>
    </w:p>
    <w:p>
      <w:pPr>
        <w:pStyle w:val="FirstParagraph"/>
      </w:pPr>
      <w:r>
        <w:t xml:space="preserve">This made bonds impractical for everyday transactions.</w:t>
      </w:r>
    </w:p>
    <w:bookmarkEnd w:id="22"/>
    <w:bookmarkStart w:id="23" w:name="problem-2-interest-payment-logistics"/>
    <w:p>
      <w:pPr>
        <w:pStyle w:val="Heading3"/>
      </w:pPr>
      <w:r>
        <w:t xml:space="preserve">Problem 2: Interest Payment Logistics</w:t>
      </w:r>
    </w:p>
    <w:p>
      <w:pPr>
        <w:pStyle w:val="FirstParagraph"/>
      </w:pPr>
      <w:r>
        <w:t xml:space="preserve">Interest payments required physical processing:</w:t>
      </w:r>
    </w:p>
    <w:p>
      <w:pPr>
        <w:numPr>
          <w:ilvl w:val="0"/>
          <w:numId w:val="1004"/>
        </w:numPr>
        <w:pStyle w:val="Compact"/>
      </w:pPr>
      <w:r>
        <w:rPr>
          <w:bCs/>
          <w:b/>
        </w:rPr>
        <w:t xml:space="preserve">Coupon clipping:</w:t>
      </w:r>
      <w:r>
        <w:t xml:space="preserve"> </w:t>
      </w:r>
      <w:r>
        <w:t xml:space="preserve">The bondholder had to physically cut the coupon from the bond</w:t>
      </w:r>
    </w:p>
    <w:p>
      <w:pPr>
        <w:numPr>
          <w:ilvl w:val="0"/>
          <w:numId w:val="1004"/>
        </w:numPr>
        <w:pStyle w:val="Compact"/>
      </w:pPr>
      <w:r>
        <w:rPr>
          <w:bCs/>
          <w:b/>
        </w:rPr>
        <w:t xml:space="preserve">Coupon presentation:</w:t>
      </w:r>
      <w:r>
        <w:t xml:space="preserve"> </w:t>
      </w:r>
      <w:r>
        <w:t xml:space="preserve">The coupon had to be physically delivered to a bank or government office</w:t>
      </w:r>
    </w:p>
    <w:p>
      <w:pPr>
        <w:numPr>
          <w:ilvl w:val="0"/>
          <w:numId w:val="1004"/>
        </w:numPr>
        <w:pStyle w:val="Compact"/>
      </w:pPr>
      <w:r>
        <w:rPr>
          <w:bCs/>
          <w:b/>
        </w:rPr>
        <w:t xml:space="preserve">Verification:</w:t>
      </w:r>
      <w:r>
        <w:t xml:space="preserve"> </w:t>
      </w:r>
      <w:r>
        <w:t xml:space="preserve">The coupon had to be verified as genuine</w:t>
      </w:r>
    </w:p>
    <w:p>
      <w:pPr>
        <w:numPr>
          <w:ilvl w:val="0"/>
          <w:numId w:val="1004"/>
        </w:numPr>
        <w:pStyle w:val="Compact"/>
      </w:pPr>
      <w:r>
        <w:rPr>
          <w:bCs/>
          <w:b/>
        </w:rPr>
        <w:t xml:space="preserve">Record-keeping:</w:t>
      </w:r>
      <w:r>
        <w:t xml:space="preserve"> </w:t>
      </w:r>
      <w:r>
        <w:t xml:space="preserve">The payment had to be recorded in ledgers</w:t>
      </w:r>
    </w:p>
    <w:p>
      <w:pPr>
        <w:numPr>
          <w:ilvl w:val="0"/>
          <w:numId w:val="1004"/>
        </w:numPr>
        <w:pStyle w:val="Compact"/>
      </w:pPr>
      <w:r>
        <w:rPr>
          <w:bCs/>
          <w:b/>
        </w:rPr>
        <w:t xml:space="preserve">Settlement:</w:t>
      </w:r>
      <w:r>
        <w:t xml:space="preserve"> </w:t>
      </w:r>
      <w:r>
        <w:t xml:space="preserve">The payment had to be made (in coins or notes)</w:t>
      </w:r>
    </w:p>
    <w:p>
      <w:pPr>
        <w:pStyle w:val="FirstParagraph"/>
      </w:pPr>
      <w:r>
        <w:t xml:space="preserve">Each step took time. Coupon processing could take weeks. During that time, the bondholder didn’t have access to the interest payment.</w:t>
      </w:r>
    </w:p>
    <w:bookmarkEnd w:id="23"/>
    <w:bookmarkStart w:id="24" w:name="problem-3-verification-challenges"/>
    <w:p>
      <w:pPr>
        <w:pStyle w:val="Heading3"/>
      </w:pPr>
      <w:r>
        <w:t xml:space="preserve">Problem 3: Verification Challenges</w:t>
      </w:r>
    </w:p>
    <w:p>
      <w:pPr>
        <w:pStyle w:val="FirstParagraph"/>
      </w:pPr>
      <w:r>
        <w:t xml:space="preserve">Bonds were bearer instruments—ownership was determined by possession. This created counterfeiting risks:</w:t>
      </w:r>
    </w:p>
    <w:p>
      <w:pPr>
        <w:numPr>
          <w:ilvl w:val="0"/>
          <w:numId w:val="1005"/>
        </w:numPr>
        <w:pStyle w:val="Compact"/>
      </w:pPr>
      <w:r>
        <w:rPr>
          <w:bCs/>
          <w:b/>
        </w:rPr>
        <w:t xml:space="preserve">Coupon counterfeiting:</w:t>
      </w:r>
      <w:r>
        <w:t xml:space="preserve"> </w:t>
      </w:r>
      <w:r>
        <w:t xml:space="preserve">Criminals could create fake coupons</w:t>
      </w:r>
    </w:p>
    <w:p>
      <w:pPr>
        <w:numPr>
          <w:ilvl w:val="0"/>
          <w:numId w:val="1005"/>
        </w:numPr>
        <w:pStyle w:val="Compact"/>
      </w:pPr>
      <w:r>
        <w:rPr>
          <w:bCs/>
          <w:b/>
        </w:rPr>
        <w:t xml:space="preserve">Bond counterfeiting:</w:t>
      </w:r>
      <w:r>
        <w:t xml:space="preserve"> </w:t>
      </w:r>
      <w:r>
        <w:t xml:space="preserve">Criminals could create fake bonds</w:t>
      </w:r>
    </w:p>
    <w:p>
      <w:pPr>
        <w:numPr>
          <w:ilvl w:val="0"/>
          <w:numId w:val="1005"/>
        </w:numPr>
        <w:pStyle w:val="Compact"/>
      </w:pPr>
      <w:r>
        <w:rPr>
          <w:bCs/>
          <w:b/>
        </w:rPr>
        <w:t xml:space="preserve">Verification delays:</w:t>
      </w:r>
      <w:r>
        <w:t xml:space="preserve"> </w:t>
      </w:r>
      <w:r>
        <w:t xml:space="preserve">Each coupon had to be verified as genuine</w:t>
      </w:r>
    </w:p>
    <w:p>
      <w:pPr>
        <w:numPr>
          <w:ilvl w:val="0"/>
          <w:numId w:val="1005"/>
        </w:numPr>
        <w:pStyle w:val="Compact"/>
      </w:pPr>
      <w:r>
        <w:rPr>
          <w:bCs/>
          <w:b/>
        </w:rPr>
        <w:t xml:space="preserve">No centralized registry:</w:t>
      </w:r>
      <w:r>
        <w:t xml:space="preserve"> </w:t>
      </w:r>
      <w:r>
        <w:t xml:space="preserve">There was no central database of legitimate bonds and coupons</w:t>
      </w:r>
    </w:p>
    <w:bookmarkEnd w:id="24"/>
    <w:bookmarkStart w:id="25" w:name="problem-4-redemption-complexity"/>
    <w:p>
      <w:pPr>
        <w:pStyle w:val="Heading3"/>
      </w:pPr>
      <w:r>
        <w:t xml:space="preserve">Problem 4: Redemption Complexity</w:t>
      </w:r>
    </w:p>
    <w:p>
      <w:pPr>
        <w:pStyle w:val="FirstParagraph"/>
      </w:pPr>
      <w:r>
        <w:t xml:space="preserve">Bonds had fixed maturity dates. If you wanted to redeem a bond before maturity, you faced problems:</w:t>
      </w:r>
    </w:p>
    <w:p>
      <w:pPr>
        <w:numPr>
          <w:ilvl w:val="0"/>
          <w:numId w:val="1006"/>
        </w:numPr>
        <w:pStyle w:val="Compact"/>
      </w:pPr>
      <w:r>
        <w:rPr>
          <w:bCs/>
          <w:b/>
        </w:rPr>
        <w:t xml:space="preserve">No secondary market:</w:t>
      </w:r>
      <w:r>
        <w:t xml:space="preserve"> </w:t>
      </w:r>
      <w:r>
        <w:t xml:space="preserve">There was no easy way to sell a bond before maturity</w:t>
      </w:r>
    </w:p>
    <w:p>
      <w:pPr>
        <w:numPr>
          <w:ilvl w:val="0"/>
          <w:numId w:val="1006"/>
        </w:numPr>
        <w:pStyle w:val="Compact"/>
      </w:pPr>
      <w:r>
        <w:rPr>
          <w:bCs/>
          <w:b/>
        </w:rPr>
        <w:t xml:space="preserve">Price uncertainty:</w:t>
      </w:r>
      <w:r>
        <w:t xml:space="preserve"> </w:t>
      </w:r>
      <w:r>
        <w:t xml:space="preserve">The bond’s value before maturity was uncertain</w:t>
      </w:r>
    </w:p>
    <w:p>
      <w:pPr>
        <w:numPr>
          <w:ilvl w:val="0"/>
          <w:numId w:val="1006"/>
        </w:numPr>
        <w:pStyle w:val="Compact"/>
      </w:pPr>
      <w:r>
        <w:rPr>
          <w:bCs/>
          <w:b/>
        </w:rPr>
        <w:t xml:space="preserve">Liquidity:</w:t>
      </w:r>
      <w:r>
        <w:t xml:space="preserve"> </w:t>
      </w:r>
      <w:r>
        <w:t xml:space="preserve">Bonds were illiquid—you couldn’t easily convert them to cash</w:t>
      </w:r>
    </w:p>
    <w:p>
      <w:pPr>
        <w:numPr>
          <w:ilvl w:val="0"/>
          <w:numId w:val="1006"/>
        </w:numPr>
        <w:pStyle w:val="Compact"/>
      </w:pPr>
      <w:r>
        <w:rPr>
          <w:bCs/>
          <w:b/>
        </w:rPr>
        <w:t xml:space="preserve">Time delays:</w:t>
      </w:r>
      <w:r>
        <w:t xml:space="preserve"> </w:t>
      </w:r>
      <w:r>
        <w:t xml:space="preserve">Redemption could take weeks or months</w:t>
      </w:r>
    </w:p>
    <w:bookmarkEnd w:id="25"/>
    <w:bookmarkStart w:id="26" w:name="problem-5-velocity-of-money"/>
    <w:p>
      <w:pPr>
        <w:pStyle w:val="Heading3"/>
      </w:pPr>
      <w:r>
        <w:t xml:space="preserve">Problem 5: Velocity of Money</w:t>
      </w:r>
    </w:p>
    <w:p>
      <w:pPr>
        <w:pStyle w:val="FirstParagraph"/>
      </w:pPr>
      <w:r>
        <w:t xml:space="preserve">Most importantly, yield-bearing bonds created a fundamental problem for monetary velocity:</w:t>
      </w:r>
    </w:p>
    <w:p>
      <w:pPr>
        <w:pStyle w:val="BodyText"/>
      </w:pPr>
      <w:r>
        <w:t xml:space="preserve">If you hold a bond that pays 5% interest, you have an incentive to hold it (not spend it). The longer you hold it, the more interest you earn. This reduces the velocity of money—the rate at which money circulates through the economy.</w:t>
      </w:r>
    </w:p>
    <w:p>
      <w:pPr>
        <w:pStyle w:val="BodyText"/>
      </w:pPr>
      <w:r>
        <w:t xml:space="preserve">If money doesn’t circulate, it can’t function as a medium of exchange. The economy stagnates.</w:t>
      </w:r>
    </w:p>
    <w:bookmarkEnd w:id="26"/>
    <w:bookmarkEnd w:id="27"/>
    <w:bookmarkStart w:id="28" w:name="why-this-mattered"/>
    <w:p>
      <w:pPr>
        <w:pStyle w:val="Heading2"/>
      </w:pPr>
      <w:r>
        <w:t xml:space="preserve">Why This Mattered</w:t>
      </w:r>
    </w:p>
    <w:p>
      <w:pPr>
        <w:pStyle w:val="FirstParagraph"/>
      </w:pPr>
      <w:r>
        <w:t xml:space="preserve">These technical barriers meant that bonds could never be used as everyday currency. They were too large, too complex, too difficult to process, and too illiquid.</w:t>
      </w:r>
    </w:p>
    <w:p>
      <w:pPr>
        <w:pStyle w:val="BodyText"/>
      </w:pPr>
      <w:r>
        <w:t xml:space="preserve">So the British government maintained a clear distinction:</w:t>
      </w:r>
    </w:p>
    <w:p>
      <w:pPr>
        <w:numPr>
          <w:ilvl w:val="0"/>
          <w:numId w:val="1007"/>
        </w:numPr>
        <w:pStyle w:val="Compact"/>
      </w:pPr>
      <w:r>
        <w:rPr>
          <w:bCs/>
          <w:b/>
        </w:rPr>
        <w:t xml:space="preserve">Currency (coins and notes):</w:t>
      </w:r>
      <w:r>
        <w:t xml:space="preserve"> </w:t>
      </w:r>
      <w:r>
        <w:t xml:space="preserve">No yield, but liquid, divisible, easy to transact</w:t>
      </w:r>
    </w:p>
    <w:p>
      <w:pPr>
        <w:numPr>
          <w:ilvl w:val="0"/>
          <w:numId w:val="1007"/>
        </w:numPr>
        <w:pStyle w:val="Compact"/>
      </w:pPr>
      <w:r>
        <w:rPr>
          <w:bCs/>
          <w:b/>
        </w:rPr>
        <w:t xml:space="preserve">Bonds:</w:t>
      </w:r>
      <w:r>
        <w:t xml:space="preserve"> </w:t>
      </w:r>
      <w:r>
        <w:t xml:space="preserve">Yield-bearing, but illiquid, complex, impractical for transactions</w:t>
      </w:r>
    </w:p>
    <w:p>
      <w:pPr>
        <w:pStyle w:val="FirstParagraph"/>
      </w:pPr>
      <w:r>
        <w:t xml:space="preserve">This distinction was maintained for centuries. It was not a policy choice—it was a technical necessity.</w:t>
      </w:r>
    </w:p>
    <w:bookmarkEnd w:id="28"/>
    <w:bookmarkStart w:id="29" w:name="the-digital-age-barriers-crumbling"/>
    <w:p>
      <w:pPr>
        <w:pStyle w:val="Heading2"/>
      </w:pPr>
      <w:r>
        <w:t xml:space="preserve">The Digital Age: Barriers Crumbling</w:t>
      </w:r>
    </w:p>
    <w:p>
      <w:pPr>
        <w:pStyle w:val="FirstParagraph"/>
      </w:pPr>
      <w:r>
        <w:t xml:space="preserve">But here’s where technology changes everything.</w:t>
      </w:r>
    </w:p>
    <w:p>
      <w:pPr>
        <w:pStyle w:val="BodyText"/>
      </w:pPr>
      <w:r>
        <w:t xml:space="preserve">In the digital age, many of these technical barriers have disappeared:</w:t>
      </w:r>
    </w:p>
    <w:p>
      <w:pPr>
        <w:numPr>
          <w:ilvl w:val="0"/>
          <w:numId w:val="1008"/>
        </w:numPr>
        <w:pStyle w:val="Compact"/>
      </w:pPr>
      <w:r>
        <w:rPr>
          <w:bCs/>
          <w:b/>
        </w:rPr>
        <w:t xml:space="preserve">Divisibility:</w:t>
      </w:r>
      <w:r>
        <w:t xml:space="preserve"> </w:t>
      </w:r>
      <w:r>
        <w:t xml:space="preserve">Digital assets can be divided into infinitesimal units</w:t>
      </w:r>
    </w:p>
    <w:p>
      <w:pPr>
        <w:numPr>
          <w:ilvl w:val="0"/>
          <w:numId w:val="1008"/>
        </w:numPr>
        <w:pStyle w:val="Compact"/>
      </w:pPr>
      <w:r>
        <w:rPr>
          <w:bCs/>
          <w:b/>
        </w:rPr>
        <w:t xml:space="preserve">Processing:</w:t>
      </w:r>
      <w:r>
        <w:t xml:space="preserve"> </w:t>
      </w:r>
      <w:r>
        <w:t xml:space="preserve">Coupon payments can be automated through smart contracts</w:t>
      </w:r>
    </w:p>
    <w:p>
      <w:pPr>
        <w:numPr>
          <w:ilvl w:val="0"/>
          <w:numId w:val="1008"/>
        </w:numPr>
        <w:pStyle w:val="Compact"/>
      </w:pPr>
      <w:r>
        <w:rPr>
          <w:bCs/>
          <w:b/>
        </w:rPr>
        <w:t xml:space="preserve">Verification:</w:t>
      </w:r>
      <w:r>
        <w:t xml:space="preserve"> </w:t>
      </w:r>
      <w:r>
        <w:t xml:space="preserve">Blockchain provides cryptographic verification</w:t>
      </w:r>
    </w:p>
    <w:p>
      <w:pPr>
        <w:numPr>
          <w:ilvl w:val="0"/>
          <w:numId w:val="1008"/>
        </w:numPr>
        <w:pStyle w:val="Compact"/>
      </w:pPr>
      <w:r>
        <w:rPr>
          <w:bCs/>
          <w:b/>
        </w:rPr>
        <w:t xml:space="preserve">Redemption:</w:t>
      </w:r>
      <w:r>
        <w:t xml:space="preserve"> </w:t>
      </w:r>
      <w:r>
        <w:t xml:space="preserve">Digital assets can be redeemed instantly</w:t>
      </w:r>
    </w:p>
    <w:p>
      <w:pPr>
        <w:numPr>
          <w:ilvl w:val="0"/>
          <w:numId w:val="1008"/>
        </w:numPr>
        <w:pStyle w:val="Compact"/>
      </w:pPr>
      <w:r>
        <w:rPr>
          <w:bCs/>
          <w:b/>
        </w:rPr>
        <w:t xml:space="preserve">Liquidity:</w:t>
      </w:r>
      <w:r>
        <w:t xml:space="preserve"> </w:t>
      </w:r>
      <w:r>
        <w:t xml:space="preserve">Digital markets provide 24/7 liquidity</w:t>
      </w:r>
    </w:p>
    <w:p>
      <w:pPr>
        <w:pStyle w:val="FirstParagraph"/>
      </w:pPr>
      <w:r>
        <w:t xml:space="preserve">Suddenly, yield-bearing digital assets can function as currency. The technical barriers that prevented this for centuries have vanished.</w:t>
      </w:r>
    </w:p>
    <w:p>
      <w:pPr>
        <w:pStyle w:val="BodyText"/>
      </w:pPr>
      <w:r>
        <w:t xml:space="preserve">This is why the GENIUS Act modification was so dangerous. By allowing yield pass-through on stablecoins, the US government removed the last technical barrier to yield-bearing currency.</w:t>
      </w:r>
    </w:p>
    <w:p>
      <w:pPr>
        <w:pStyle w:val="BodyText"/>
      </w:pPr>
      <w:r>
        <w:t xml:space="preserve">And what happened? Exactly what economic theory predicted:</w:t>
      </w:r>
      <w:r>
        <w:t xml:space="preserve"> </w:t>
      </w:r>
      <w:r>
        <w:rPr>
          <w:bCs/>
          <w:b/>
        </w:rPr>
        <w:t xml:space="preserve">Gresham’s Law in action.</w:t>
      </w:r>
    </w:p>
    <w:bookmarkEnd w:id="29"/>
    <w:bookmarkStart w:id="30" w:name="the-genius-act-experiment"/>
    <w:p>
      <w:pPr>
        <w:pStyle w:val="Heading2"/>
      </w:pPr>
      <w:r>
        <w:t xml:space="preserve">The GENIUS Act Experiment</w:t>
      </w:r>
    </w:p>
    <w:p>
      <w:pPr>
        <w:pStyle w:val="FirstParagraph"/>
      </w:pPr>
      <w:r>
        <w:t xml:space="preserve">When the GENIUS Act was modified to allow yield pass-through, something remarkable happened. Multiple competing stablecoin issuers emerged, each offering different yields:</w:t>
      </w:r>
    </w:p>
    <w:p>
      <w:pPr>
        <w:numPr>
          <w:ilvl w:val="0"/>
          <w:numId w:val="1009"/>
        </w:numPr>
        <w:pStyle w:val="Compact"/>
      </w:pPr>
      <w:r>
        <w:rPr>
          <w:bCs/>
          <w:b/>
        </w:rPr>
        <w:t xml:space="preserve">Issuer A:</w:t>
      </w:r>
      <w:r>
        <w:t xml:space="preserve"> </w:t>
      </w:r>
      <w:r>
        <w:t xml:space="preserve">4.2% yield</w:t>
      </w:r>
    </w:p>
    <w:p>
      <w:pPr>
        <w:numPr>
          <w:ilvl w:val="0"/>
          <w:numId w:val="1009"/>
        </w:numPr>
        <w:pStyle w:val="Compact"/>
      </w:pPr>
      <w:r>
        <w:rPr>
          <w:bCs/>
          <w:b/>
        </w:rPr>
        <w:t xml:space="preserve">Issuer B:</w:t>
      </w:r>
      <w:r>
        <w:t xml:space="preserve"> </w:t>
      </w:r>
      <w:r>
        <w:t xml:space="preserve">4.8% yield</w:t>
      </w:r>
    </w:p>
    <w:p>
      <w:pPr>
        <w:numPr>
          <w:ilvl w:val="0"/>
          <w:numId w:val="1009"/>
        </w:numPr>
        <w:pStyle w:val="Compact"/>
      </w:pPr>
      <w:r>
        <w:rPr>
          <w:bCs/>
          <w:b/>
        </w:rPr>
        <w:t xml:space="preserve">Issuer C:</w:t>
      </w:r>
      <w:r>
        <w:t xml:space="preserve"> </w:t>
      </w:r>
      <w:r>
        <w:t xml:space="preserve">5.3% yield</w:t>
      </w:r>
    </w:p>
    <w:p>
      <w:pPr>
        <w:numPr>
          <w:ilvl w:val="0"/>
          <w:numId w:val="1009"/>
        </w:numPr>
        <w:pStyle w:val="Compact"/>
      </w:pPr>
      <w:r>
        <w:rPr>
          <w:bCs/>
          <w:b/>
        </w:rPr>
        <w:t xml:space="preserve">Issuer D:</w:t>
      </w:r>
      <w:r>
        <w:t xml:space="preserve"> </w:t>
      </w:r>
      <w:r>
        <w:t xml:space="preserve">5.7% yield</w:t>
      </w:r>
    </w:p>
    <w:p>
      <w:pPr>
        <w:pStyle w:val="FirstParagraph"/>
      </w:pPr>
      <w:r>
        <w:t xml:space="preserve">Corporations and individuals immediately began hoarding the highest-yield stablecoins (Issuer D) and spending the lowest-yield stablecoins (Issuer A).</w:t>
      </w:r>
    </w:p>
    <w:p>
      <w:pPr>
        <w:pStyle w:val="BodyText"/>
      </w:pPr>
      <w:r>
        <w:t xml:space="preserve">This created exactly the bifurcated monetary system that economic theory predicts. Two different</w:t>
      </w:r>
      <w:r>
        <w:t xml:space="preserve"> </w:t>
      </w:r>
      <w:r>
        <w:t xml:space="preserve">“</w:t>
      </w:r>
      <w:r>
        <w:t xml:space="preserve">monies</w:t>
      </w:r>
      <w:r>
        <w:t xml:space="preserve">”</w:t>
      </w:r>
      <w:r>
        <w:t xml:space="preserve"> </w:t>
      </w:r>
      <w:r>
        <w:t xml:space="preserve">with two different economic properties. The velocity of money fragmented. Monetary policy became impossible.</w:t>
      </w:r>
    </w:p>
    <w:p>
      <w:pPr>
        <w:pStyle w:val="BodyText"/>
      </w:pPr>
      <w:r>
        <w:t xml:space="preserve">Andrew Bailey saw this coming. He warned about it. But the technical barriers that had protected monetary singularity for centuries had finally crumbled.</w:t>
      </w:r>
    </w:p>
    <w:bookmarkEnd w:id="30"/>
    <w:bookmarkStart w:id="31" w:name="what-comes-next"/>
    <w:p>
      <w:pPr>
        <w:pStyle w:val="Heading2"/>
      </w:pPr>
      <w:r>
        <w:t xml:space="preserve">What Comes Next</w:t>
      </w:r>
    </w:p>
    <w:p>
      <w:pPr>
        <w:pStyle w:val="FirstParagraph"/>
      </w:pPr>
      <w:r>
        <w:t xml:space="preserve">This week, we’ve seen how technical barriers historically prevented yield-bearing bonds from being used as currency. We’ve seen how those barriers have crumbled in the digital age. And we’ve seen how the GENIUS Act experiment demonstrated the consequences.</w:t>
      </w:r>
    </w:p>
    <w:p>
      <w:pPr>
        <w:pStyle w:val="BodyText"/>
      </w:pPr>
      <w:r>
        <w:t xml:space="preserve">Next week, we’ll examine the real-world data from the GENIUS Act experiment. We’ll see exactly how Gresham’s Law operates in a digital, yield-bearing currency system. And we’ll begin to understand why Andrew Bailey’s warnings about monetary fragmentation were prescient.</w:t>
      </w:r>
    </w:p>
    <w:p>
      <w:pPr>
        <w:pStyle w:val="BodyText"/>
      </w:pPr>
      <w:r>
        <w:rPr>
          <w:bCs/>
          <w:b/>
        </w:rPr>
        <w:t xml:space="preserve">Next week:</w:t>
      </w:r>
      <w:r>
        <w:rPr>
          <w:bCs/>
          <w:b/>
        </w:rPr>
        <w:t xml:space="preserve"> </w:t>
      </w:r>
      <w:r>
        <w:rPr>
          <w:bCs/>
          <w:b/>
        </w:rPr>
        <w:t xml:space="preserve">“</w:t>
      </w:r>
      <w:r>
        <w:rPr>
          <w:bCs/>
          <w:b/>
        </w:rPr>
        <w:t xml:space="preserve">Gresham’s Law Goes Digital: How the GENIUS Act Accidentally Proved Everything Wrong</w:t>
      </w:r>
      <w:r>
        <w:rPr>
          <w:bCs/>
          <w:b/>
        </w:rPr>
        <w:t xml:space="preserve">”</w:t>
      </w:r>
    </w:p>
    <w:p>
      <w:r>
        <w:pict>
          <v:rect style="width:0;height:1.5pt" o:hralign="center" o:hrstd="t" o:hr="t"/>
        </w:pict>
      </w:r>
    </w:p>
    <w:bookmarkEnd w:id="31"/>
    <w:bookmarkStart w:id="32" w:name="historical-references"/>
    <w:p>
      <w:pPr>
        <w:pStyle w:val="Heading2"/>
      </w:pPr>
      <w:r>
        <w:t xml:space="preserve">Historical References</w:t>
      </w:r>
    </w:p>
    <w:p>
      <w:pPr>
        <w:numPr>
          <w:ilvl w:val="0"/>
          <w:numId w:val="1010"/>
        </w:numPr>
        <w:pStyle w:val="Compact"/>
      </w:pPr>
      <w:r>
        <w:rPr>
          <w:bCs/>
          <w:b/>
        </w:rPr>
        <w:t xml:space="preserve">Detachable Coupon Bonds:</w:t>
      </w:r>
      <w:r>
        <w:t xml:space="preserve"> </w:t>
      </w:r>
      <w:r>
        <w:t xml:space="preserve">The standard form of government bonds from the 1700s through the 1980s</w:t>
      </w:r>
    </w:p>
    <w:p>
      <w:pPr>
        <w:numPr>
          <w:ilvl w:val="0"/>
          <w:numId w:val="1010"/>
        </w:numPr>
        <w:pStyle w:val="Compact"/>
      </w:pPr>
      <w:r>
        <w:rPr>
          <w:bCs/>
          <w:b/>
        </w:rPr>
        <w:t xml:space="preserve">Bearer Bonds:</w:t>
      </w:r>
      <w:r>
        <w:t xml:space="preserve"> </w:t>
      </w:r>
      <w:r>
        <w:t xml:space="preserve">Bonds that were owned by whoever physically possessed them</w:t>
      </w:r>
    </w:p>
    <w:p>
      <w:pPr>
        <w:numPr>
          <w:ilvl w:val="0"/>
          <w:numId w:val="1010"/>
        </w:numPr>
        <w:pStyle w:val="Compact"/>
      </w:pPr>
      <w:r>
        <w:rPr>
          <w:bCs/>
          <w:b/>
        </w:rPr>
        <w:t xml:space="preserve">Coupon Clipping:</w:t>
      </w:r>
      <w:r>
        <w:t xml:space="preserve"> </w:t>
      </w:r>
      <w:r>
        <w:t xml:space="preserve">The process of physically removing coupons from bonds</w:t>
      </w:r>
    </w:p>
    <w:p>
      <w:pPr>
        <w:numPr>
          <w:ilvl w:val="0"/>
          <w:numId w:val="1010"/>
        </w:numPr>
        <w:pStyle w:val="Compact"/>
      </w:pPr>
      <w:r>
        <w:rPr>
          <w:bCs/>
          <w:b/>
        </w:rPr>
        <w:t xml:space="preserve">Bond Market Evolution:</w:t>
      </w:r>
      <w:r>
        <w:t xml:space="preserve"> </w:t>
      </w:r>
      <w:r>
        <w:t xml:space="preserve">The transition from physical bonds to electronic bonds in the 1980s-1990s</w:t>
      </w:r>
    </w:p>
    <w:p>
      <w:pPr>
        <w:numPr>
          <w:ilvl w:val="0"/>
          <w:numId w:val="1010"/>
        </w:numPr>
        <w:pStyle w:val="Compact"/>
      </w:pPr>
      <w:r>
        <w:rPr>
          <w:bCs/>
          <w:b/>
        </w:rPr>
        <w:t xml:space="preserve">Registered Bonds:</w:t>
      </w:r>
      <w:r>
        <w:t xml:space="preserve"> </w:t>
      </w:r>
      <w:r>
        <w:t xml:space="preserve">The modern form of bonds that eliminated many of the technical problems of bearer bonds</w:t>
      </w:r>
    </w:p>
    <w:p>
      <w:r>
        <w:pict>
          <v:rect style="width:0;height:1.5pt" o:hralign="center" o:hrstd="t" o:hr="t"/>
        </w:pict>
      </w:r>
    </w:p>
    <w:p>
      <w:pPr>
        <w:pStyle w:val="FirstParagraph"/>
      </w:pPr>
      <w:r>
        <w:rPr>
          <w:bCs/>
          <w:b/>
        </w:rPr>
        <w:t xml:space="preserve">The technical barriers that protected monetary singularity for centuries have crumbled. What emerges in their place is monetary chaos.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2026-07-11T07:04:56Z</dcterms:created>
  <dcterms:modified xsi:type="dcterms:W3CDTF">2026-07-11T07:04:56Z</dcterms:modified>
</cp:coreProperties>
</file>

<file path=docProps/custom.xml><?xml version="1.0" encoding="utf-8"?>
<Properties xmlns="http://schemas.openxmlformats.org/officeDocument/2006/custom-properties" xmlns:vt="http://schemas.openxmlformats.org/officeDocument/2006/docPropsVTypes"/>
</file>