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dc4c349beb330a5b43d454ee332c60be66692a9"/>
    <w:p>
      <w:pPr>
        <w:pStyle w:val="Heading1"/>
      </w:pPr>
      <w:r>
        <w:t xml:space="preserve">The Tax Man Cometh (And He Only Accepts One Currency)</w:t>
      </w:r>
    </w:p>
    <w:p>
      <w:pPr>
        <w:pStyle w:val="FirstParagraph"/>
      </w:pPr>
      <w:r>
        <w:rPr>
          <w:bCs/>
          <w:b/>
        </w:rPr>
        <w:t xml:space="preserve">Part 6 of 8:</w:t>
      </w:r>
      <w:r>
        <w:rPr>
          <w:bCs/>
          <w:b/>
        </w:rPr>
        <w:t xml:space="preserve"> </w:t>
      </w:r>
      <w:r>
        <w:rPr>
          <w:bCs/>
          <w:b/>
        </w:rPr>
        <w:t xml:space="preserve">“</w:t>
      </w:r>
      <w:r>
        <w:rPr>
          <w:bCs/>
          <w:b/>
        </w:rPr>
        <w:t xml:space="preserve">The Case for the Singleness of Money</w:t>
      </w:r>
      <w:r>
        <w:rPr>
          <w:bCs/>
          <w:b/>
        </w:rPr>
        <w:t xml:space="preserve">”</w:t>
      </w:r>
    </w:p>
    <w:bookmarkStart w:id="20" w:name="previously-in-this-series"/>
    <w:p>
      <w:pPr>
        <w:pStyle w:val="Heading2"/>
      </w:pPr>
      <w:r>
        <w:t xml:space="preserve">Previously in This Series</w:t>
      </w:r>
    </w:p>
    <w:p>
      <w:pPr>
        <w:pStyle w:val="FirstParagraph"/>
      </w:pPr>
      <w:r>
        <w:t xml:space="preserve">Last week, we examined how yield-bearing money destroys the banking system. When deposits flee to higher-yielding alternatives, banks lose their deposit base. Without deposits, banks can’t create credit. Without credit creation, the economy collapses.</w:t>
      </w:r>
    </w:p>
    <w:p>
      <w:pPr>
        <w:pStyle w:val="BodyText"/>
      </w:pPr>
      <w:r>
        <w:t xml:space="preserve">This is why Andrew Bailey has been so insistent about monetary singularity. It’s not just economic theory—it’s the foundation of the banking system and economic growth.</w:t>
      </w:r>
    </w:p>
    <w:p>
      <w:pPr>
        <w:pStyle w:val="BodyText"/>
      </w:pPr>
      <w:r>
        <w:t xml:space="preserve">But how can monetary singularity be enforced in the digital age? This week, we examine the most powerful tool available:</w:t>
      </w:r>
      <w:r>
        <w:t xml:space="preserve"> </w:t>
      </w:r>
      <w:r>
        <w:rPr>
          <w:bCs/>
          <w:b/>
        </w:rPr>
        <w:t xml:space="preserve">tax acceptance policy.</w:t>
      </w:r>
    </w:p>
    <w:bookmarkEnd w:id="20"/>
    <w:bookmarkStart w:id="22" w:name="the-tax-enforcement-mechanism"/>
    <w:p>
      <w:pPr>
        <w:pStyle w:val="Heading2"/>
      </w:pPr>
      <w:r>
        <w:t xml:space="preserve">The Tax Enforcement Mechanism</w:t>
      </w:r>
    </w:p>
    <w:p>
      <w:pPr>
        <w:pStyle w:val="FirstParagraph"/>
      </w:pPr>
      <w:r>
        <w:t xml:space="preserve">Here’s a principle that most people don’t understand:</w:t>
      </w:r>
      <w:r>
        <w:t xml:space="preserve"> </w:t>
      </w:r>
      <w:r>
        <w:rPr>
          <w:bCs/>
          <w:b/>
        </w:rPr>
        <w:t xml:space="preserve">The Treasury defines what is money by deciding what it accepts for tax payment.</w:t>
      </w:r>
    </w:p>
    <w:p>
      <w:pPr>
        <w:pStyle w:val="BodyText"/>
      </w:pPr>
      <w:r>
        <w:t xml:space="preserve">This is not a new insight. Sir Isaac Newton understood it in 1696. The Treasury’s decision to accept only reeded coins for tax payment was the critical enforcement mechanism that made his monetary reform work.</w:t>
      </w:r>
    </w:p>
    <w:p>
      <w:pPr>
        <w:pStyle w:val="BodyText"/>
      </w:pPr>
      <w:r>
        <w:t xml:space="preserve">The same principle applies today.</w:t>
      </w:r>
    </w:p>
    <w:bookmarkStart w:id="21" w:name="how-it-works"/>
    <w:p>
      <w:pPr>
        <w:pStyle w:val="Heading3"/>
      </w:pPr>
      <w:r>
        <w:t xml:space="preserve">How It Works</w:t>
      </w:r>
    </w:p>
    <w:p>
      <w:pPr>
        <w:pStyle w:val="FirstParagraph"/>
      </w:pPr>
      <w:r>
        <w:t xml:space="preserve">Imagine the following scenario:</w:t>
      </w:r>
    </w:p>
    <w:p>
      <w:pPr>
        <w:pStyle w:val="BodyText"/>
      </w:pPr>
      <w:r>
        <w:rPr>
          <w:bCs/>
          <w:b/>
        </w:rPr>
        <w:t xml:space="preserve">The Problem:</w:t>
      </w:r>
      <w:r>
        <w:t xml:space="preserve"> </w:t>
      </w:r>
      <w:r>
        <w:t xml:space="preserve">- Multiple competing stablecoins exist (UltraYield at 6%, StableUSD Classic at 0.5%)</w:t>
      </w:r>
      <w:r>
        <w:t xml:space="preserve"> </w:t>
      </w:r>
      <w:r>
        <w:t xml:space="preserve">- Corporations are hoarding high-yield stablecoins</w:t>
      </w:r>
      <w:r>
        <w:t xml:space="preserve"> </w:t>
      </w:r>
      <w:r>
        <w:t xml:space="preserve">- The monetary system is fragmented</w:t>
      </w:r>
      <w:r>
        <w:t xml:space="preserve"> </w:t>
      </w:r>
      <w:r>
        <w:t xml:space="preserve">- Credit creation is collapsing</w:t>
      </w:r>
    </w:p>
    <w:p>
      <w:pPr>
        <w:pStyle w:val="BodyText"/>
      </w:pPr>
      <w:r>
        <w:rPr>
          <w:bCs/>
          <w:b/>
        </w:rPr>
        <w:t xml:space="preserve">The Solution:</w:t>
      </w:r>
      <w:r>
        <w:t xml:space="preserve"> </w:t>
      </w:r>
      <w:r>
        <w:t xml:space="preserve">- The Treasury announces:</w:t>
      </w:r>
      <w:r>
        <w:t xml:space="preserve"> </w:t>
      </w:r>
      <w:r>
        <w:t xml:space="preserve">“</w:t>
      </w:r>
      <w:r>
        <w:t xml:space="preserve">Effective immediately, taxes can ONLY be paid in StableUSD Classic (the 0% yield version)</w:t>
      </w:r>
      <w:r>
        <w:t xml:space="preserve">”</w:t>
      </w:r>
      <w:r>
        <w:t xml:space="preserve"> </w:t>
      </w:r>
      <w:r>
        <w:t xml:space="preserve">- Other stablecoins are no longer acceptable for tax payment</w:t>
      </w:r>
    </w:p>
    <w:p>
      <w:pPr>
        <w:pStyle w:val="BodyText"/>
      </w:pPr>
      <w:r>
        <w:rPr>
          <w:bCs/>
          <w:b/>
        </w:rPr>
        <w:t xml:space="preserve">The Result:</w:t>
      </w:r>
      <w:r>
        <w:t xml:space="preserve"> </w:t>
      </w:r>
      <w:r>
        <w:t xml:space="preserve">- Every corporation needs StableUSD Classic to pay taxes</w:t>
      </w:r>
      <w:r>
        <w:t xml:space="preserve"> </w:t>
      </w:r>
      <w:r>
        <w:t xml:space="preserve">- Corporations immediately sell high-yield stablecoins to obtain StableUSD Classic</w:t>
      </w:r>
      <w:r>
        <w:t xml:space="preserve"> </w:t>
      </w:r>
      <w:r>
        <w:t xml:space="preserve">- StableUSD Classic becomes the only acceptable form of money</w:t>
      </w:r>
      <w:r>
        <w:t xml:space="preserve"> </w:t>
      </w:r>
      <w:r>
        <w:t xml:space="preserve">- Monetary singularity is restored</w:t>
      </w:r>
    </w:p>
    <w:p>
      <w:pPr>
        <w:pStyle w:val="BodyText"/>
      </w:pPr>
      <w:r>
        <w:t xml:space="preserve">This is the power of tax acceptance policy. It doesn’t require legislation. It doesn’t require prohibition of competing currencies. It simply requires the Treasury to choose which currency it accepts for tax payment.</w:t>
      </w:r>
    </w:p>
    <w:bookmarkEnd w:id="21"/>
    <w:bookmarkEnd w:id="22"/>
    <w:bookmarkStart w:id="25" w:name="Xf63d69fcecc2642920990812e5c0b0ffb5b77f2"/>
    <w:p>
      <w:pPr>
        <w:pStyle w:val="Heading2"/>
      </w:pPr>
      <w:r>
        <w:t xml:space="preserve">The Historical Precedent: Newton’s Tax Acceptance Policy</w:t>
      </w:r>
    </w:p>
    <w:p>
      <w:pPr>
        <w:pStyle w:val="FirstParagraph"/>
      </w:pPr>
      <w:r>
        <w:t xml:space="preserve">Newton understood this principle perfectly. When he introduced reeded coins in 1696, he didn’t ban clipped coins. He didn’t make clipped coins illegal. He simply convinced the Treasury to accept only reeded coins for tax payment.</w:t>
      </w:r>
    </w:p>
    <w:p>
      <w:pPr>
        <w:pStyle w:val="BodyText"/>
      </w:pPr>
      <w:r>
        <w:t xml:space="preserve">Here’s what happened:</w:t>
      </w:r>
    </w:p>
    <w:bookmarkStart w:id="23" w:name="before-tax-acceptance-policy"/>
    <w:p>
      <w:pPr>
        <w:pStyle w:val="Heading3"/>
      </w:pPr>
      <w:r>
        <w:t xml:space="preserve">Before Tax Acceptance Policy</w:t>
      </w:r>
    </w:p>
    <w:p>
      <w:pPr>
        <w:numPr>
          <w:ilvl w:val="0"/>
          <w:numId w:val="1001"/>
        </w:numPr>
        <w:pStyle w:val="Compact"/>
      </w:pPr>
      <w:r>
        <w:t xml:space="preserve">Clipped coins and full-weight coins coexisted</w:t>
      </w:r>
    </w:p>
    <w:p>
      <w:pPr>
        <w:numPr>
          <w:ilvl w:val="0"/>
          <w:numId w:val="1001"/>
        </w:numPr>
        <w:pStyle w:val="Compact"/>
      </w:pPr>
      <w:r>
        <w:t xml:space="preserve">Gresham’s Law was in effect</w:t>
      </w:r>
    </w:p>
    <w:p>
      <w:pPr>
        <w:numPr>
          <w:ilvl w:val="0"/>
          <w:numId w:val="1001"/>
        </w:numPr>
        <w:pStyle w:val="Compact"/>
      </w:pPr>
      <w:r>
        <w:t xml:space="preserve">Full-weight coins were hoarded</w:t>
      </w:r>
    </w:p>
    <w:p>
      <w:pPr>
        <w:numPr>
          <w:ilvl w:val="0"/>
          <w:numId w:val="1001"/>
        </w:numPr>
        <w:pStyle w:val="Compact"/>
      </w:pPr>
      <w:r>
        <w:t xml:space="preserve">Clipped coins circulated</w:t>
      </w:r>
    </w:p>
    <w:p>
      <w:pPr>
        <w:numPr>
          <w:ilvl w:val="0"/>
          <w:numId w:val="1001"/>
        </w:numPr>
        <w:pStyle w:val="Compact"/>
      </w:pPr>
      <w:r>
        <w:t xml:space="preserve">The economy was in chaos</w:t>
      </w:r>
    </w:p>
    <w:bookmarkEnd w:id="23"/>
    <w:bookmarkStart w:id="24" w:name="after-tax-acceptance-policy"/>
    <w:p>
      <w:pPr>
        <w:pStyle w:val="Heading3"/>
      </w:pPr>
      <w:r>
        <w:t xml:space="preserve">After Tax Acceptance Policy</w:t>
      </w:r>
    </w:p>
    <w:p>
      <w:pPr>
        <w:numPr>
          <w:ilvl w:val="0"/>
          <w:numId w:val="1002"/>
        </w:numPr>
        <w:pStyle w:val="Compact"/>
      </w:pPr>
      <w:r>
        <w:t xml:space="preserve">The Treasury announced:</w:t>
      </w:r>
      <w:r>
        <w:t xml:space="preserve"> </w:t>
      </w:r>
      <w:r>
        <w:t xml:space="preserve">“</w:t>
      </w:r>
      <w:r>
        <w:t xml:space="preserve">Taxes must be paid in reeded coins</w:t>
      </w:r>
      <w:r>
        <w:t xml:space="preserve">”</w:t>
      </w:r>
    </w:p>
    <w:p>
      <w:pPr>
        <w:numPr>
          <w:ilvl w:val="0"/>
          <w:numId w:val="1002"/>
        </w:numPr>
        <w:pStyle w:val="Compact"/>
      </w:pPr>
      <w:r>
        <w:t xml:space="preserve">Clipped coins became worthless (because they couldn’t be used for taxes)</w:t>
      </w:r>
    </w:p>
    <w:p>
      <w:pPr>
        <w:numPr>
          <w:ilvl w:val="0"/>
          <w:numId w:val="1002"/>
        </w:numPr>
        <w:pStyle w:val="Compact"/>
      </w:pPr>
      <w:r>
        <w:t xml:space="preserve">Within months, clipped coins disappeared from circulation</w:t>
      </w:r>
    </w:p>
    <w:p>
      <w:pPr>
        <w:numPr>
          <w:ilvl w:val="0"/>
          <w:numId w:val="1002"/>
        </w:numPr>
        <w:pStyle w:val="Compact"/>
      </w:pPr>
      <w:r>
        <w:t xml:space="preserve">Reeded coins became the only acceptable form of money</w:t>
      </w:r>
    </w:p>
    <w:p>
      <w:pPr>
        <w:numPr>
          <w:ilvl w:val="0"/>
          <w:numId w:val="1002"/>
        </w:numPr>
        <w:pStyle w:val="Compact"/>
      </w:pPr>
      <w:r>
        <w:t xml:space="preserve">The economy recovered</w:t>
      </w:r>
    </w:p>
    <w:p>
      <w:pPr>
        <w:pStyle w:val="FirstParagraph"/>
      </w:pPr>
      <w:r>
        <w:t xml:space="preserve">Newton didn’t need to ban clipped coins. He didn’t need to pass laws. He simply used the Treasury’s tax acceptance policy to enforce monetary singularity.</w:t>
      </w:r>
    </w:p>
    <w:bookmarkEnd w:id="24"/>
    <w:bookmarkEnd w:id="25"/>
    <w:bookmarkStart w:id="27" w:name="greshams-law-applied-to-tax-payments"/>
    <w:p>
      <w:pPr>
        <w:pStyle w:val="Heading2"/>
      </w:pPr>
      <w:r>
        <w:t xml:space="preserve">Gresham’s Law Applied to Tax Payments</w:t>
      </w:r>
    </w:p>
    <w:p>
      <w:pPr>
        <w:pStyle w:val="FirstParagraph"/>
      </w:pPr>
      <w:r>
        <w:t xml:space="preserve">Here’s the critical insight:</w:t>
      </w:r>
      <w:r>
        <w:t xml:space="preserve"> </w:t>
      </w:r>
      <w:r>
        <w:rPr>
          <w:bCs/>
          <w:b/>
        </w:rPr>
        <w:t xml:space="preserve">Gresham’s Law applies to tax payments.</w:t>
      </w:r>
    </w:p>
    <w:p>
      <w:pPr>
        <w:pStyle w:val="BodyText"/>
      </w:pPr>
      <w:r>
        <w:t xml:space="preserve">When the Treasury accepts only one currency for tax payment, that currency becomes the</w:t>
      </w:r>
      <w:r>
        <w:t xml:space="preserve"> </w:t>
      </w:r>
      <w:r>
        <w:t xml:space="preserve">“</w:t>
      </w:r>
      <w:r>
        <w:t xml:space="preserve">good money.</w:t>
      </w:r>
      <w:r>
        <w:t xml:space="preserve">”</w:t>
      </w:r>
      <w:r>
        <w:t xml:space="preserve"> </w:t>
      </w:r>
      <w:r>
        <w:t xml:space="preserve">All other currencies become</w:t>
      </w:r>
      <w:r>
        <w:t xml:space="preserve"> </w:t>
      </w:r>
      <w:r>
        <w:t xml:space="preserve">“</w:t>
      </w:r>
      <w:r>
        <w:t xml:space="preserve">bad money.</w:t>
      </w:r>
      <w:r>
        <w:t xml:space="preserve">”</w:t>
      </w:r>
    </w:p>
    <w:p>
      <w:pPr>
        <w:pStyle w:val="BodyText"/>
      </w:pPr>
      <w:r>
        <w:t xml:space="preserve">Why? Because:</w:t>
      </w:r>
      <w:r>
        <w:t xml:space="preserve"> </w:t>
      </w:r>
      <w:r>
        <w:t xml:space="preserve">1. Everyone needs to pay taxes</w:t>
      </w:r>
      <w:r>
        <w:t xml:space="preserve"> </w:t>
      </w:r>
      <w:r>
        <w:t xml:space="preserve">2. Everyone needs the currency the Treasury accepts</w:t>
      </w:r>
      <w:r>
        <w:t xml:space="preserve"> </w:t>
      </w:r>
      <w:r>
        <w:t xml:space="preserve">3. Everyone will obtain that currency</w:t>
      </w:r>
      <w:r>
        <w:t xml:space="preserve"> </w:t>
      </w:r>
      <w:r>
        <w:t xml:space="preserve">4. Other currencies become worthless</w:t>
      </w:r>
    </w:p>
    <w:p>
      <w:pPr>
        <w:pStyle w:val="BodyText"/>
      </w:pPr>
      <w:r>
        <w:t xml:space="preserve">This is the ultimate enforcement mechanism. It’s more powerful than any law or regulation. It’s based on simple economic incentive.</w:t>
      </w:r>
    </w:p>
    <w:bookmarkStart w:id="26" w:name="the-modern-application"/>
    <w:p>
      <w:pPr>
        <w:pStyle w:val="Heading3"/>
      </w:pPr>
      <w:r>
        <w:t xml:space="preserve">The Modern Application</w:t>
      </w:r>
    </w:p>
    <w:p>
      <w:pPr>
        <w:pStyle w:val="FirstParagraph"/>
      </w:pPr>
      <w:r>
        <w:t xml:space="preserve">Today, HM Treasury could enforce monetary singularity in the UK by announcing:</w:t>
      </w:r>
    </w:p>
    <w:p>
      <w:pPr>
        <w:pStyle w:val="BlockText"/>
      </w:pPr>
      <w:r>
        <w:t xml:space="preserve">“</w:t>
      </w:r>
      <w:r>
        <w:t xml:space="preserve">Effective immediately, taxes can ONLY be paid in Bank of England Digital Sterling (the official CBDC). Other currencies, including Agentic USD, are no longer acceptable for tax payment.</w:t>
      </w:r>
      <w:r>
        <w:t xml:space="preserve">”</w:t>
      </w:r>
    </w:p>
    <w:p>
      <w:pPr>
        <w:pStyle w:val="FirstParagraph"/>
      </w:pPr>
      <w:r>
        <w:t xml:space="preserve">What would happen?</w:t>
      </w:r>
    </w:p>
    <w:p>
      <w:pPr>
        <w:numPr>
          <w:ilvl w:val="0"/>
          <w:numId w:val="1003"/>
        </w:numPr>
        <w:pStyle w:val="Compact"/>
      </w:pPr>
      <w:r>
        <w:rPr>
          <w:bCs/>
          <w:b/>
        </w:rPr>
        <w:t xml:space="preserve">Immediate demand for Digital Sterling:</w:t>
      </w:r>
      <w:r>
        <w:t xml:space="preserve"> </w:t>
      </w:r>
      <w:r>
        <w:t xml:space="preserve">Every corporation would need Digital Sterling to pay taxes</w:t>
      </w:r>
    </w:p>
    <w:p>
      <w:pPr>
        <w:numPr>
          <w:ilvl w:val="0"/>
          <w:numId w:val="1003"/>
        </w:numPr>
        <w:pStyle w:val="Compact"/>
      </w:pPr>
      <w:r>
        <w:rPr>
          <w:bCs/>
          <w:b/>
        </w:rPr>
        <w:t xml:space="preserve">Agentic USD becomes worthless:</w:t>
      </w:r>
      <w:r>
        <w:t xml:space="preserve"> </w:t>
      </w:r>
      <w:r>
        <w:t xml:space="preserve">Without tax acceptance, Agentic USD has no value</w:t>
      </w:r>
    </w:p>
    <w:p>
      <w:pPr>
        <w:numPr>
          <w:ilvl w:val="0"/>
          <w:numId w:val="1003"/>
        </w:numPr>
        <w:pStyle w:val="Compact"/>
      </w:pPr>
      <w:r>
        <w:rPr>
          <w:bCs/>
          <w:b/>
        </w:rPr>
        <w:t xml:space="preserve">Monetary singularity restored:</w:t>
      </w:r>
      <w:r>
        <w:t xml:space="preserve"> </w:t>
      </w:r>
      <w:r>
        <w:t xml:space="preserve">Digital Sterling becomes the only acceptable form of money</w:t>
      </w:r>
    </w:p>
    <w:p>
      <w:pPr>
        <w:numPr>
          <w:ilvl w:val="0"/>
          <w:numId w:val="1003"/>
        </w:numPr>
        <w:pStyle w:val="Compact"/>
      </w:pPr>
      <w:r>
        <w:rPr>
          <w:bCs/>
          <w:b/>
        </w:rPr>
        <w:t xml:space="preserve">Credit creation resumes:</w:t>
      </w:r>
      <w:r>
        <w:t xml:space="preserve"> </w:t>
      </w:r>
      <w:r>
        <w:t xml:space="preserve">Banks regain deposits, lending resumes, economy recovers</w:t>
      </w:r>
    </w:p>
    <w:p>
      <w:pPr>
        <w:pStyle w:val="FirstParagraph"/>
      </w:pPr>
      <w:r>
        <w:t xml:space="preserve">This is the power that Andrew Bailey has been hinting at. The Treasury has the ultimate weapon:</w:t>
      </w:r>
      <w:r>
        <w:t xml:space="preserve"> </w:t>
      </w:r>
      <w:r>
        <w:rPr>
          <w:bCs/>
          <w:b/>
        </w:rPr>
        <w:t xml:space="preserve">tax acceptance policy.</w:t>
      </w:r>
    </w:p>
    <w:bookmarkEnd w:id="26"/>
    <w:bookmarkEnd w:id="27"/>
    <w:bookmarkStart w:id="28" w:name="why-andrew-bailey-hasnt-used-this-power"/>
    <w:p>
      <w:pPr>
        <w:pStyle w:val="Heading2"/>
      </w:pPr>
      <w:r>
        <w:t xml:space="preserve">Why Andrew Bailey Hasn’t Used This Power</w:t>
      </w:r>
    </w:p>
    <w:p>
      <w:pPr>
        <w:pStyle w:val="FirstParagraph"/>
      </w:pPr>
      <w:r>
        <w:t xml:space="preserve">If tax acceptance policy is so powerful, why hasn’t Bailey used it to prevent Agentic USD from fragmenting sterling?</w:t>
      </w:r>
    </w:p>
    <w:p>
      <w:pPr>
        <w:pStyle w:val="BodyText"/>
      </w:pPr>
      <w:r>
        <w:t xml:space="preserve">The answer is political. Using tax acceptance policy to ban Agentic USD would be seen as:</w:t>
      </w:r>
      <w:r>
        <w:t xml:space="preserve"> </w:t>
      </w:r>
      <w:r>
        <w:t xml:space="preserve">- Authoritarian (the government dictating what money people can use)</w:t>
      </w:r>
      <w:r>
        <w:t xml:space="preserve"> </w:t>
      </w:r>
      <w:r>
        <w:t xml:space="preserve">- Anti-innovation (suppressing financial technology)</w:t>
      </w:r>
      <w:r>
        <w:t xml:space="preserve"> </w:t>
      </w:r>
      <w:r>
        <w:t xml:space="preserve">- Anti-competitive (preventing market competition)</w:t>
      </w:r>
    </w:p>
    <w:p>
      <w:pPr>
        <w:pStyle w:val="BodyText"/>
      </w:pPr>
      <w:r>
        <w:t xml:space="preserve">Bailey has been reluctant to use this power because of the political backlash it would create.</w:t>
      </w:r>
    </w:p>
    <w:p>
      <w:pPr>
        <w:pStyle w:val="BodyText"/>
      </w:pPr>
      <w:r>
        <w:t xml:space="preserve">But the GENIUS Act experiment showed what happens when you don’t use it:</w:t>
      </w:r>
      <w:r>
        <w:t xml:space="preserve"> </w:t>
      </w:r>
      <w:r>
        <w:rPr>
          <w:bCs/>
          <w:b/>
        </w:rPr>
        <w:t xml:space="preserve">monetary fragmentation, credit collapse, and economic crisis.</w:t>
      </w:r>
    </w:p>
    <w:bookmarkEnd w:id="28"/>
    <w:bookmarkStart w:id="29" w:name="the-dilemma"/>
    <w:p>
      <w:pPr>
        <w:pStyle w:val="Heading2"/>
      </w:pPr>
      <w:r>
        <w:t xml:space="preserve">The Dilemma</w:t>
      </w:r>
    </w:p>
    <w:p>
      <w:pPr>
        <w:pStyle w:val="FirstParagraph"/>
      </w:pPr>
      <w:r>
        <w:t xml:space="preserve">This is the central dilemma of monetary policy in the digital age:</w:t>
      </w:r>
    </w:p>
    <w:p>
      <w:pPr>
        <w:pStyle w:val="BodyText"/>
      </w:pPr>
      <w:r>
        <w:rPr>
          <w:bCs/>
          <w:b/>
        </w:rPr>
        <w:t xml:space="preserve">The Treasury can enforce monetary singularity through tax acceptance policy, but doing so requires political will that may not exist.</w:t>
      </w:r>
    </w:p>
    <w:p>
      <w:pPr>
        <w:pStyle w:val="BodyText"/>
      </w:pPr>
      <w:r>
        <w:t xml:space="preserve">Bailey understands this dilemma. He has hinted at it repeatedly:</w:t>
      </w:r>
    </w:p>
    <w:p>
      <w:pPr>
        <w:pStyle w:val="BlockText"/>
      </w:pPr>
      <w:r>
        <w:t xml:space="preserve">“</w:t>
      </w:r>
      <w:r>
        <w:t xml:space="preserve">The central bank must maintain the ability to enforce monetary singularity. But in a democratic society, that power must be exercised with restraint and transparency.</w:t>
      </w:r>
      <w:r>
        <w:t xml:space="preserve">”</w:t>
      </w:r>
    </w:p>
    <w:p>
      <w:pPr>
        <w:pStyle w:val="FirstParagraph"/>
      </w:pPr>
      <w:r>
        <w:t xml:space="preserve">Translation:</w:t>
      </w:r>
      <w:r>
        <w:t xml:space="preserve"> </w:t>
      </w:r>
      <w:r>
        <w:t xml:space="preserve">“</w:t>
      </w:r>
      <w:r>
        <w:t xml:space="preserve">I have the power to stop Agentic USD, but I’m not sure I should use it.</w:t>
      </w:r>
      <w:r>
        <w:t xml:space="preserve">”</w:t>
      </w:r>
    </w:p>
    <w:bookmarkEnd w:id="29"/>
    <w:bookmarkStart w:id="30" w:name="what-comes-next"/>
    <w:p>
      <w:pPr>
        <w:pStyle w:val="Heading2"/>
      </w:pPr>
      <w:r>
        <w:t xml:space="preserve">What Comes Next</w:t>
      </w:r>
    </w:p>
    <w:p>
      <w:pPr>
        <w:pStyle w:val="FirstParagraph"/>
      </w:pPr>
      <w:r>
        <w:t xml:space="preserve">This week, we’ve examined the most powerful tool available for enforcing monetary singularity: tax acceptance policy. We’ve seen how Newton used it in 1696. We’ve seen how it could be used today.</w:t>
      </w:r>
    </w:p>
    <w:p>
      <w:pPr>
        <w:pStyle w:val="BodyText"/>
      </w:pPr>
      <w:r>
        <w:t xml:space="preserve">But there’s a problem. A big problem. A problem so big that it threatens to make tax acceptance policy irrelevant.</w:t>
      </w:r>
    </w:p>
    <w:p>
      <w:pPr>
        <w:pStyle w:val="BodyText"/>
      </w:pPr>
      <w:r>
        <w:t xml:space="preserve">Next week, we’ll examine that problem:</w:t>
      </w:r>
      <w:r>
        <w:t xml:space="preserve"> </w:t>
      </w:r>
      <w:r>
        <w:rPr>
          <w:bCs/>
          <w:b/>
        </w:rPr>
        <w:t xml:space="preserve">Agentic USD itself.</w:t>
      </w:r>
    </w:p>
    <w:p>
      <w:pPr>
        <w:pStyle w:val="BodyText"/>
      </w:pPr>
      <w:r>
        <w:t xml:space="preserve">We’ll see how Agentic USD is specifically designed to circumvent tax acceptance policy. We’ll see why traditional enforcement mechanisms may not work. And we’ll begin to understand why monetary singularity may be impossible to maintain.</w:t>
      </w:r>
    </w:p>
    <w:p>
      <w:pPr>
        <w:pStyle w:val="BodyText"/>
      </w:pPr>
      <w:r>
        <w:rPr>
          <w:bCs/>
          <w:b/>
        </w:rPr>
        <w:t xml:space="preserve">Next week:</w:t>
      </w:r>
      <w:r>
        <w:rPr>
          <w:bCs/>
          <w:b/>
        </w:rPr>
        <w:t xml:space="preserve"> </w:t>
      </w:r>
      <w:r>
        <w:rPr>
          <w:bCs/>
          <w:b/>
        </w:rPr>
        <w:t xml:space="preserve">“</w:t>
      </w:r>
      <w:r>
        <w:rPr>
          <w:bCs/>
          <w:b/>
        </w:rPr>
        <w:t xml:space="preserve">Agentic USD: The Dollar’s Trojan Horse (And Why Bailey Is Losing Sleep)</w:t>
      </w:r>
      <w:r>
        <w:rPr>
          <w:bCs/>
          <w:b/>
        </w:rPr>
        <w:t xml:space="preserve">”</w:t>
      </w:r>
    </w:p>
    <w:p>
      <w:r>
        <w:pict>
          <v:rect style="width:0;height:1.5pt" o:hralign="center" o:hrstd="t" o:hr="t"/>
        </w:pict>
      </w:r>
    </w:p>
    <w:bookmarkEnd w:id="30"/>
    <w:bookmarkStart w:id="31" w:name="historical-references"/>
    <w:p>
      <w:pPr>
        <w:pStyle w:val="Heading2"/>
      </w:pPr>
      <w:r>
        <w:t xml:space="preserve">Historical References</w:t>
      </w:r>
    </w:p>
    <w:p>
      <w:pPr>
        <w:numPr>
          <w:ilvl w:val="0"/>
          <w:numId w:val="1004"/>
        </w:numPr>
        <w:pStyle w:val="Compact"/>
      </w:pPr>
      <w:r>
        <w:rPr>
          <w:bCs/>
          <w:b/>
        </w:rPr>
        <w:t xml:space="preserve">Newton’s Tax Acceptance Policy (1696):</w:t>
      </w:r>
      <w:r>
        <w:t xml:space="preserve"> </w:t>
      </w:r>
      <w:r>
        <w:t xml:space="preserve">The critical mechanism that enforced monetary singularity</w:t>
      </w:r>
    </w:p>
    <w:p>
      <w:pPr>
        <w:numPr>
          <w:ilvl w:val="0"/>
          <w:numId w:val="1004"/>
        </w:numPr>
        <w:pStyle w:val="Compact"/>
      </w:pPr>
      <w:r>
        <w:rPr>
          <w:bCs/>
          <w:b/>
        </w:rPr>
        <w:t xml:space="preserve">Gresham’s Law Applied to Taxation:</w:t>
      </w:r>
      <w:r>
        <w:t xml:space="preserve"> </w:t>
      </w:r>
      <w:r>
        <w:t xml:space="preserve">Economic principle that bad money is spent on taxes</w:t>
      </w:r>
    </w:p>
    <w:p>
      <w:pPr>
        <w:numPr>
          <w:ilvl w:val="0"/>
          <w:numId w:val="1004"/>
        </w:numPr>
        <w:pStyle w:val="Compact"/>
      </w:pPr>
      <w:r>
        <w:rPr>
          <w:bCs/>
          <w:b/>
        </w:rPr>
        <w:t xml:space="preserve">Treasury Authority:</w:t>
      </w:r>
      <w:r>
        <w:t xml:space="preserve"> </w:t>
      </w:r>
      <w:r>
        <w:t xml:space="preserve">The government’s power to define acceptable forms of payment for tax obligations</w:t>
      </w:r>
    </w:p>
    <w:p>
      <w:pPr>
        <w:numPr>
          <w:ilvl w:val="0"/>
          <w:numId w:val="1004"/>
        </w:numPr>
        <w:pStyle w:val="Compact"/>
      </w:pPr>
      <w:r>
        <w:rPr>
          <w:bCs/>
          <w:b/>
        </w:rPr>
        <w:t xml:space="preserve">Modern CBDC Design:</w:t>
      </w:r>
      <w:r>
        <w:t xml:space="preserve"> </w:t>
      </w:r>
      <w:r>
        <w:t xml:space="preserve">How central bank digital currencies can be designed to enforce monetary singularity</w:t>
      </w:r>
    </w:p>
    <w:p>
      <w:r>
        <w:pict>
          <v:rect style="width:0;height:1.5pt" o:hralign="center" o:hrstd="t" o:hr="t"/>
        </w:pict>
      </w:r>
    </w:p>
    <w:p>
      <w:pPr>
        <w:pStyle w:val="FirstParagraph"/>
      </w:pPr>
      <w:r>
        <w:rPr>
          <w:bCs/>
          <w:b/>
        </w:rPr>
        <w:t xml:space="preserve">The Treasury has the ultimate power to enforce monetary singularity. The question is whether it will use that power before it’s too late.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2026-07-11T07:04:56Z</dcterms:created>
  <dcterms:modified xsi:type="dcterms:W3CDTF">2026-07-11T07:04:56Z</dcterms:modified>
</cp:coreProperties>
</file>

<file path=docProps/custom.xml><?xml version="1.0" encoding="utf-8"?>
<Properties xmlns="http://schemas.openxmlformats.org/officeDocument/2006/custom-properties" xmlns:vt="http://schemas.openxmlformats.org/officeDocument/2006/docPropsVTypes"/>
</file>