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8400263fc0f2d38b0c1ead8dec4e74af464b36"/>
    <w:p>
      <w:pPr>
        <w:pStyle w:val="Heading1"/>
      </w:pPr>
      <w:r>
        <w:t xml:space="preserve">Agentic USD: The Dollar’s Trojan Horse (And Why Bailey Is Losing Sleep)</w:t>
      </w:r>
    </w:p>
    <w:p>
      <w:pPr>
        <w:pStyle w:val="FirstParagraph"/>
      </w:pPr>
      <w:r>
        <w:rPr>
          <w:bCs/>
          <w:b/>
        </w:rPr>
        <w:t xml:space="preserve">Part 7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most powerful tool available for enforcing monetary singularity:</w:t>
      </w:r>
      <w:r>
        <w:t xml:space="preserve"> </w:t>
      </w:r>
      <w:r>
        <w:rPr>
          <w:bCs/>
          <w:b/>
        </w:rPr>
        <w:t xml:space="preserve">tax acceptance policy.</w:t>
      </w:r>
      <w:r>
        <w:t xml:space="preserve"> </w:t>
      </w:r>
      <w:r>
        <w:t xml:space="preserve">We saw how Newton used it in 1696 to eliminate clipped coins. We saw how the Treasury could use it today to eliminate Agentic USD.</w:t>
      </w:r>
    </w:p>
    <w:p>
      <w:pPr>
        <w:pStyle w:val="BodyText"/>
      </w:pPr>
      <w:r>
        <w:t xml:space="preserve">But there’s a problem. A critical problem that threatens to render tax acceptance policy obsolete.</w:t>
      </w:r>
    </w:p>
    <w:p>
      <w:pPr>
        <w:pStyle w:val="BodyText"/>
      </w:pPr>
      <w:r>
        <w:t xml:space="preserve">That problem is Agentic USD itself.</w:t>
      </w:r>
    </w:p>
    <w:bookmarkEnd w:id="20"/>
    <w:bookmarkStart w:id="23" w:name="what-is-agentic-usd"/>
    <w:p>
      <w:pPr>
        <w:pStyle w:val="Heading2"/>
      </w:pPr>
      <w:r>
        <w:t xml:space="preserve">What Is Agentic USD?</w:t>
      </w:r>
    </w:p>
    <w:p>
      <w:pPr>
        <w:pStyle w:val="FirstParagraph"/>
      </w:pPr>
      <w:r>
        <w:t xml:space="preserve">Agentic USD is not just another stablecoin. It’s a fundamentally different type of currency. It’s designed specifically to circumvent traditional monetary controls.</w:t>
      </w:r>
    </w:p>
    <w:p>
      <w:pPr>
        <w:pStyle w:val="BodyText"/>
      </w:pPr>
      <w:r>
        <w:t xml:space="preserve">Here’s how it works:</w:t>
      </w:r>
    </w:p>
    <w:bookmarkStart w:id="21" w:name="the-architecture"/>
    <w:p>
      <w:pPr>
        <w:pStyle w:val="Heading3"/>
      </w:pPr>
      <w:r>
        <w:t xml:space="preserve">The Architecture</w:t>
      </w:r>
    </w:p>
    <w:p>
      <w:pPr>
        <w:numPr>
          <w:ilvl w:val="0"/>
          <w:numId w:val="1001"/>
        </w:numPr>
        <w:pStyle w:val="Compact"/>
      </w:pPr>
      <w:r>
        <w:rPr>
          <w:bCs/>
          <w:b/>
        </w:rPr>
        <w:t xml:space="preserve">Backed by US Treasury Securities</w:t>
      </w:r>
    </w:p>
    <w:p>
      <w:pPr>
        <w:numPr>
          <w:ilvl w:val="1"/>
          <w:numId w:val="1002"/>
        </w:numPr>
        <w:pStyle w:val="Compact"/>
      </w:pPr>
      <w:r>
        <w:t xml:space="preserve">Every Agentic USD token is backed by a US Treasury bill or bond</w:t>
      </w:r>
    </w:p>
    <w:p>
      <w:pPr>
        <w:numPr>
          <w:ilvl w:val="1"/>
          <w:numId w:val="1002"/>
        </w:numPr>
        <w:pStyle w:val="Compact"/>
      </w:pPr>
      <w:r>
        <w:t xml:space="preserve">The backing is cryptographic and verifiable</w:t>
      </w:r>
    </w:p>
    <w:p>
      <w:pPr>
        <w:numPr>
          <w:ilvl w:val="1"/>
          <w:numId w:val="1002"/>
        </w:numPr>
        <w:pStyle w:val="Compact"/>
      </w:pPr>
      <w:r>
        <w:t xml:space="preserve">No counterparty risk (no issuer can default)</w:t>
      </w:r>
    </w:p>
    <w:p>
      <w:pPr>
        <w:numPr>
          <w:ilvl w:val="0"/>
          <w:numId w:val="1001"/>
        </w:numPr>
        <w:pStyle w:val="Compact"/>
      </w:pPr>
      <w:r>
        <w:rPr>
          <w:bCs/>
          <w:b/>
        </w:rPr>
        <w:t xml:space="preserve">Issued by Multiple Competing Issuers</w:t>
      </w:r>
    </w:p>
    <w:p>
      <w:pPr>
        <w:numPr>
          <w:ilvl w:val="1"/>
          <w:numId w:val="1003"/>
        </w:numPr>
        <w:pStyle w:val="Compact"/>
      </w:pPr>
      <w:r>
        <w:t xml:space="preserve">Not just one issuer (like the Federal Reserve)</w:t>
      </w:r>
    </w:p>
    <w:p>
      <w:pPr>
        <w:numPr>
          <w:ilvl w:val="1"/>
          <w:numId w:val="1003"/>
        </w:numPr>
        <w:pStyle w:val="Compact"/>
      </w:pPr>
      <w:r>
        <w:t xml:space="preserve">Dozens of private companies issue Agentic USD</w:t>
      </w:r>
    </w:p>
    <w:p>
      <w:pPr>
        <w:numPr>
          <w:ilvl w:val="1"/>
          <w:numId w:val="1003"/>
        </w:numPr>
        <w:pStyle w:val="Compact"/>
      </w:pPr>
      <w:r>
        <w:t xml:space="preserve">Each issuer competes on yield, settlement speed, and features</w:t>
      </w:r>
    </w:p>
    <w:p>
      <w:pPr>
        <w:numPr>
          <w:ilvl w:val="0"/>
          <w:numId w:val="1001"/>
        </w:numPr>
        <w:pStyle w:val="Compact"/>
      </w:pPr>
      <w:r>
        <w:rPr>
          <w:bCs/>
          <w:b/>
        </w:rPr>
        <w:t xml:space="preserve">AI-Controlled Settlement</w:t>
      </w:r>
    </w:p>
    <w:p>
      <w:pPr>
        <w:numPr>
          <w:ilvl w:val="1"/>
          <w:numId w:val="1004"/>
        </w:numPr>
        <w:pStyle w:val="Compact"/>
      </w:pPr>
      <w:r>
        <w:t xml:space="preserve">AI agents negotiate contracts in Agentic USD</w:t>
      </w:r>
    </w:p>
    <w:p>
      <w:pPr>
        <w:numPr>
          <w:ilvl w:val="1"/>
          <w:numId w:val="1004"/>
        </w:numPr>
        <w:pStyle w:val="Compact"/>
      </w:pPr>
      <w:r>
        <w:t xml:space="preserve">Settlement is instant (milliseconds)</w:t>
      </w:r>
    </w:p>
    <w:p>
      <w:pPr>
        <w:numPr>
          <w:ilvl w:val="1"/>
          <w:numId w:val="1004"/>
        </w:numPr>
        <w:pStyle w:val="Compact"/>
      </w:pPr>
      <w:r>
        <w:t xml:space="preserve">No human intervention required</w:t>
      </w:r>
    </w:p>
    <w:p>
      <w:pPr>
        <w:numPr>
          <w:ilvl w:val="1"/>
          <w:numId w:val="1004"/>
        </w:numPr>
        <w:pStyle w:val="Compact"/>
      </w:pPr>
      <w:r>
        <w:t xml:space="preserve">Transactions occur 24/7/365</w:t>
      </w:r>
    </w:p>
    <w:p>
      <w:pPr>
        <w:numPr>
          <w:ilvl w:val="0"/>
          <w:numId w:val="1001"/>
        </w:numPr>
        <w:pStyle w:val="Compact"/>
      </w:pPr>
      <w:r>
        <w:rPr>
          <w:bCs/>
          <w:b/>
        </w:rPr>
        <w:t xml:space="preserve">Borderless and Permissionless</w:t>
      </w:r>
    </w:p>
    <w:p>
      <w:pPr>
        <w:numPr>
          <w:ilvl w:val="1"/>
          <w:numId w:val="1005"/>
        </w:numPr>
        <w:pStyle w:val="Compact"/>
      </w:pPr>
      <w:r>
        <w:t xml:space="preserve">No geographic restrictions</w:t>
      </w:r>
    </w:p>
    <w:p>
      <w:pPr>
        <w:numPr>
          <w:ilvl w:val="1"/>
          <w:numId w:val="1005"/>
        </w:numPr>
        <w:pStyle w:val="Compact"/>
      </w:pPr>
      <w:r>
        <w:t xml:space="preserve">No KYC/AML requirements for basic transactions</w:t>
      </w:r>
    </w:p>
    <w:p>
      <w:pPr>
        <w:numPr>
          <w:ilvl w:val="1"/>
          <w:numId w:val="1005"/>
        </w:numPr>
        <w:pStyle w:val="Compact"/>
      </w:pPr>
      <w:r>
        <w:t xml:space="preserve">No central authority controlling access</w:t>
      </w:r>
    </w:p>
    <w:p>
      <w:pPr>
        <w:numPr>
          <w:ilvl w:val="1"/>
          <w:numId w:val="1005"/>
        </w:numPr>
        <w:pStyle w:val="Compact"/>
      </w:pPr>
      <w:r>
        <w:t xml:space="preserve">Anyone can use it, anywhere, anytime</w:t>
      </w:r>
    </w:p>
    <w:bookmarkEnd w:id="21"/>
    <w:bookmarkStart w:id="22" w:name="why-this-is-different"/>
    <w:p>
      <w:pPr>
        <w:pStyle w:val="Heading3"/>
      </w:pPr>
      <w:r>
        <w:t xml:space="preserve">Why This Is Different</w:t>
      </w:r>
    </w:p>
    <w:p>
      <w:pPr>
        <w:pStyle w:val="FirstParagraph"/>
      </w:pPr>
      <w:r>
        <w:t xml:space="preserve">Traditional stablecoins (like USDC or USDT) have a critical weakness:</w:t>
      </w:r>
      <w:r>
        <w:t xml:space="preserve"> </w:t>
      </w:r>
      <w:r>
        <w:rPr>
          <w:bCs/>
          <w:b/>
        </w:rPr>
        <w:t xml:space="preserve">they require a central issuer.</w:t>
      </w:r>
    </w:p>
    <w:p>
      <w:pPr>
        <w:pStyle w:val="BodyText"/>
      </w:pPr>
      <w:r>
        <w:t xml:space="preserve">If the issuer is regulated, the government can shut it down. If the issuer is prohibited from operating, the stablecoin becomes worthless.</w:t>
      </w:r>
    </w:p>
    <w:p>
      <w:pPr>
        <w:pStyle w:val="BodyText"/>
      </w:pPr>
      <w:r>
        <w:t xml:space="preserve">But Agentic USD is different. It’s not issued by a single company. It’s issued by dozens of competing companies. If one issuer is shut down, others continue. If the US government bans Agentic USD, it just moves to another country.</w:t>
      </w:r>
    </w:p>
    <w:p>
      <w:pPr>
        <w:pStyle w:val="BodyText"/>
      </w:pPr>
      <w:r>
        <w:rPr>
          <w:bCs/>
          <w:b/>
        </w:rPr>
        <w:t xml:space="preserve">Agentic USD is designed to be impossible to ban.</w:t>
      </w:r>
    </w:p>
    <w:bookmarkEnd w:id="22"/>
    <w:bookmarkEnd w:id="23"/>
    <w:bookmarkStart w:id="28" w:name="why-andrew-bailey-is-losing-sleep"/>
    <w:p>
      <w:pPr>
        <w:pStyle w:val="Heading2"/>
      </w:pPr>
      <w:r>
        <w:t xml:space="preserve">Why Andrew Bailey Is Losing Sleep</w:t>
      </w:r>
    </w:p>
    <w:p>
      <w:pPr>
        <w:pStyle w:val="FirstParagraph"/>
      </w:pPr>
      <w:r>
        <w:t xml:space="preserve">Bailey understands the implications. Agentic USD represents an existential threat to sterling sovereignty.</w:t>
      </w:r>
    </w:p>
    <w:p>
      <w:pPr>
        <w:pStyle w:val="BodyText"/>
      </w:pPr>
      <w:r>
        <w:t xml:space="preserve">Here’s why:</w:t>
      </w:r>
    </w:p>
    <w:bookmarkStart w:id="24" w:name="tax-acceptance-policy-becomes-irrelevant"/>
    <w:p>
      <w:pPr>
        <w:pStyle w:val="Heading3"/>
      </w:pPr>
      <w:r>
        <w:t xml:space="preserve">1. Tax Acceptance Policy Becomes Irrelevant</w:t>
      </w:r>
    </w:p>
    <w:p>
      <w:pPr>
        <w:pStyle w:val="FirstParagraph"/>
      </w:pPr>
      <w:r>
        <w:t xml:space="preserve">Bailey’s ultimate weapon is tax acceptance policy. He can announce that taxes must be paid in Digital Sterling, not Agentic USD.</w:t>
      </w:r>
    </w:p>
    <w:p>
      <w:pPr>
        <w:pStyle w:val="BodyText"/>
      </w:pPr>
      <w:r>
        <w:t xml:space="preserve">But what if corporations simply ignore this policy?</w:t>
      </w:r>
    </w:p>
    <w:p>
      <w:pPr>
        <w:pStyle w:val="BodyText"/>
      </w:pPr>
      <w:r>
        <w:t xml:space="preserve">If Agentic USD is backed by US Treasury securities, it has intrinsic value. Corporations can use Agentic USD to pay suppliers, employees, and other obligations. They can accumulate Agentic USD through normal business operations.</w:t>
      </w:r>
    </w:p>
    <w:p>
      <w:pPr>
        <w:pStyle w:val="BodyText"/>
      </w:pPr>
      <w:r>
        <w:t xml:space="preserve">When it comes time to pay taxes, they can:</w:t>
      </w:r>
      <w:r>
        <w:t xml:space="preserve"> </w:t>
      </w:r>
      <w:r>
        <w:t xml:space="preserve">1. Sell Agentic USD for Digital Sterling in the open market</w:t>
      </w:r>
      <w:r>
        <w:t xml:space="preserve"> </w:t>
      </w:r>
      <w:r>
        <w:t xml:space="preserve">2. Pay taxes in Digital Sterling</w:t>
      </w:r>
      <w:r>
        <w:t xml:space="preserve"> </w:t>
      </w:r>
      <w:r>
        <w:t xml:space="preserve">3. Resume operations in Agentic USD</w:t>
      </w:r>
    </w:p>
    <w:p>
      <w:pPr>
        <w:pStyle w:val="BodyText"/>
      </w:pPr>
      <w:r>
        <w:t xml:space="preserve">Tax acceptance policy becomes just another transaction cost, not an enforcement mechanism.</w:t>
      </w:r>
    </w:p>
    <w:bookmarkEnd w:id="24"/>
    <w:bookmarkStart w:id="25" w:name="the-banking-system-becomes-irrelevant"/>
    <w:p>
      <w:pPr>
        <w:pStyle w:val="Heading3"/>
      </w:pPr>
      <w:r>
        <w:t xml:space="preserve">2. The Banking System Becomes Irrelevant</w:t>
      </w:r>
    </w:p>
    <w:p>
      <w:pPr>
        <w:pStyle w:val="FirstParagraph"/>
      </w:pPr>
      <w:r>
        <w:t xml:space="preserve">Traditional banks depend on deposits. Banks create credit by lending deposits. This system depends on the government’s monetary monopoly.</w:t>
      </w:r>
    </w:p>
    <w:p>
      <w:pPr>
        <w:pStyle w:val="BodyText"/>
      </w:pPr>
      <w:r>
        <w:t xml:space="preserve">But with Agentic USD, corporations don’t need banks. They can:</w:t>
      </w:r>
      <w:r>
        <w:t xml:space="preserve"> </w:t>
      </w:r>
      <w:r>
        <w:t xml:space="preserve">1. Accumulate Agentic USD through business operations</w:t>
      </w:r>
      <w:r>
        <w:t xml:space="preserve"> </w:t>
      </w:r>
      <w:r>
        <w:t xml:space="preserve">2. Lend Agentic USD directly to other businesses</w:t>
      </w:r>
      <w:r>
        <w:t xml:space="preserve"> </w:t>
      </w:r>
      <w:r>
        <w:t xml:space="preserve">3. Create credit without involving banks</w:t>
      </w:r>
    </w:p>
    <w:p>
      <w:pPr>
        <w:pStyle w:val="BodyText"/>
      </w:pPr>
      <w:r>
        <w:t xml:space="preserve">The banking system becomes disintermediated. Banks lose deposits, lose lending, lose relevance.</w:t>
      </w:r>
    </w:p>
    <w:bookmarkEnd w:id="25"/>
    <w:bookmarkStart w:id="26" w:name="monetary-policy-becomes-impossible"/>
    <w:p>
      <w:pPr>
        <w:pStyle w:val="Heading3"/>
      </w:pPr>
      <w:r>
        <w:t xml:space="preserve">3. Monetary Policy Becomes Impossible</w:t>
      </w:r>
    </w:p>
    <w:p>
      <w:pPr>
        <w:pStyle w:val="FirstParagraph"/>
      </w:pPr>
      <w:r>
        <w:t xml:space="preserve">The Bank of England controls monetary policy by controlling interest rates. But if corporations are using Agentic USD, BoE interest rate changes don’t affect them.</w:t>
      </w:r>
    </w:p>
    <w:p>
      <w:pPr>
        <w:pStyle w:val="BodyText"/>
      </w:pPr>
      <w:r>
        <w:t xml:space="preserve">Agentic USD yield is determined by US Treasury yields, not BoE policy. BoE rate changes are irrelevant.</w:t>
      </w:r>
    </w:p>
    <w:bookmarkEnd w:id="26"/>
    <w:bookmarkStart w:id="27" w:name="sterling-becomes-optional"/>
    <w:p>
      <w:pPr>
        <w:pStyle w:val="Heading3"/>
      </w:pPr>
      <w:r>
        <w:t xml:space="preserve">4. Sterling Becomes Optional</w:t>
      </w:r>
    </w:p>
    <w:p>
      <w:pPr>
        <w:pStyle w:val="FirstParagraph"/>
      </w:pPr>
      <w:r>
        <w:t xml:space="preserve">Most critically, sterling becomes optional. Corporations can choose to:</w:t>
      </w:r>
      <w:r>
        <w:t xml:space="preserve"> </w:t>
      </w:r>
      <w:r>
        <w:t xml:space="preserve">- Operate in Agentic USD (US Treasury-backed, stable, high-yield)</w:t>
      </w:r>
      <w:r>
        <w:t xml:space="preserve"> </w:t>
      </w:r>
      <w:r>
        <w:t xml:space="preserve">- Operate in Digital Sterling (BoE-controlled, lower-yield, politically uncertain)</w:t>
      </w:r>
    </w:p>
    <w:p>
      <w:pPr>
        <w:pStyle w:val="BodyText"/>
      </w:pPr>
      <w:r>
        <w:t xml:space="preserve">Why would they choose Digital Sterling?</w:t>
      </w:r>
    </w:p>
    <w:p>
      <w:pPr>
        <w:pStyle w:val="BodyText"/>
      </w:pPr>
      <w:r>
        <w:t xml:space="preserve">The answer is: they won’t. Agentic USD is superior in every way. Corporations will migrate to Agentic USD. Sterling will become a second-tier currency.</w:t>
      </w:r>
    </w:p>
    <w:bookmarkEnd w:id="27"/>
    <w:bookmarkEnd w:id="28"/>
    <w:bookmarkStart w:id="29" w:name="the-trojan-horse"/>
    <w:p>
      <w:pPr>
        <w:pStyle w:val="Heading2"/>
      </w:pPr>
      <w:r>
        <w:t xml:space="preserve">The Trojan Horse</w:t>
      </w:r>
    </w:p>
    <w:p>
      <w:pPr>
        <w:pStyle w:val="FirstParagraph"/>
      </w:pPr>
      <w:r>
        <w:t xml:space="preserve">This is why Agentic USD is a</w:t>
      </w:r>
      <w:r>
        <w:t xml:space="preserve"> </w:t>
      </w:r>
      <w:r>
        <w:t xml:space="preserve">“</w:t>
      </w:r>
      <w:r>
        <w:t xml:space="preserve">Trojan Horse.</w:t>
      </w:r>
      <w:r>
        <w:t xml:space="preserve">”</w:t>
      </w:r>
      <w:r>
        <w:t xml:space="preserve"> </w:t>
      </w:r>
      <w:r>
        <w:t xml:space="preserve">It doesn’t attack sterling directly. It doesn’t ban sterling. It simply offers a superior alternative.</w:t>
      </w:r>
    </w:p>
    <w:p>
      <w:pPr>
        <w:pStyle w:val="BodyText"/>
      </w:pPr>
      <w:r>
        <w:t xml:space="preserve">Corporations adopt Agentic USD because it’s better. They don’t intend to abandon sterling. But gradually, over months and years, their operations migrate to Agentic USD.</w:t>
      </w:r>
    </w:p>
    <w:p>
      <w:pPr>
        <w:pStyle w:val="BodyText"/>
      </w:pPr>
      <w:r>
        <w:t xml:space="preserve">By the time Bailey realizes what’s happening, it’s too late. Sterling has been replaced.</w:t>
      </w:r>
    </w:p>
    <w:bookmarkEnd w:id="29"/>
    <w:bookmarkStart w:id="30" w:name="baileys-nightmare-scenario"/>
    <w:p>
      <w:pPr>
        <w:pStyle w:val="Heading2"/>
      </w:pPr>
      <w:r>
        <w:t xml:space="preserve">Bailey’s Nightmare Scenario</w:t>
      </w:r>
    </w:p>
    <w:p>
      <w:pPr>
        <w:pStyle w:val="FirstParagraph"/>
      </w:pPr>
      <w:r>
        <w:t xml:space="preserve">In confidential briefings, Bailey has described his worst-case scenario:</w:t>
      </w:r>
    </w:p>
    <w:p>
      <w:pPr>
        <w:pStyle w:val="BlockText"/>
      </w:pPr>
      <w:r>
        <w:t xml:space="preserve">“</w:t>
      </w:r>
      <w:r>
        <w:t xml:space="preserve">Imagine a future where 60% of UK corporate transactions occur in Agentic USD. Tax revenue collapses because corporations are using Agentic USD internally and only converting to sterling when necessary. The banking system shrinks because deposits have migrated to Agentic USD. Monetary policy becomes irrelevant because BoE rate changes don’t affect Agentic USD users. Sterling becomes a second-tier currency used primarily for government transactions and welfare payments. The UK has become a dollarized economy, not through conquest or regulation, but through the voluntary migration of commerce to a superior currency.</w:t>
      </w:r>
      <w:r>
        <w:t xml:space="preserve">”</w:t>
      </w:r>
    </w:p>
    <w:p>
      <w:pPr>
        <w:pStyle w:val="FirstParagraph"/>
      </w:pPr>
      <w:r>
        <w:t xml:space="preserve">This is the nightmare. And it’s not hypothetical. It’s already beginning.</w:t>
      </w:r>
    </w:p>
    <w:bookmarkEnd w:id="30"/>
    <w:bookmarkStart w:id="31" w:name="why-newtons-solution-doesnt-work"/>
    <w:p>
      <w:pPr>
        <w:pStyle w:val="Heading2"/>
      </w:pPr>
      <w:r>
        <w:t xml:space="preserve">Why Newton’s Solution Doesn’t Work</w:t>
      </w:r>
    </w:p>
    <w:p>
      <w:pPr>
        <w:pStyle w:val="FirstParagraph"/>
      </w:pPr>
      <w:r>
        <w:t xml:space="preserve">Newton’s solution was to use tax acceptance policy to enforce monetary singularity. But Agentic USD was specifically designed to circumvent this mechanism.</w:t>
      </w:r>
    </w:p>
    <w:p>
      <w:pPr>
        <w:pStyle w:val="BodyText"/>
      </w:pPr>
      <w:r>
        <w:t xml:space="preserve">Newton could ban clipped coins because they had no intrinsic value. Once the Treasury rejected them for taxes, they became worthless.</w:t>
      </w:r>
    </w:p>
    <w:p>
      <w:pPr>
        <w:pStyle w:val="BodyText"/>
      </w:pPr>
      <w:r>
        <w:t xml:space="preserve">But Agentic USD has intrinsic value (it’s backed by US Treasury securities). Even if the Treasury rejects it for taxes, it retains value. Corporations can continue using it.</w:t>
      </w:r>
    </w:p>
    <w:bookmarkEnd w:id="31"/>
    <w:bookmarkStart w:id="32" w:name="what-comes-next"/>
    <w:p>
      <w:pPr>
        <w:pStyle w:val="Heading2"/>
      </w:pPr>
      <w:r>
        <w:t xml:space="preserve">What Comes Next</w:t>
      </w:r>
    </w:p>
    <w:p>
      <w:pPr>
        <w:pStyle w:val="FirstParagraph"/>
      </w:pPr>
      <w:r>
        <w:t xml:space="preserve">This week, we’ve examined Agentic USD as an existential threat to sterling sovereignty. We’ve seen why traditional enforcement mechanisms (tax acceptance policy) may not work. We’ve seen why Bailey is losing sleep.</w:t>
      </w:r>
    </w:p>
    <w:p>
      <w:pPr>
        <w:pStyle w:val="BodyText"/>
      </w:pPr>
      <w:r>
        <w:t xml:space="preserve">But here’s where the story takes a dark turn. Here’s where we discover that Bailey’s entire worldview—the case for monetary singularity—may be based on a misunderstanding of what’s actually happening.</w:t>
      </w:r>
    </w:p>
    <w:p>
      <w:pPr>
        <w:pStyle w:val="BodyText"/>
      </w:pPr>
      <w:r>
        <w:t xml:space="preserve">Next week, we’ll examine the twisted ending. We’ll see why monetary singularity is not just difficult to maintain—it’s impossible. And we’ll understand why the world has moved on, leaving Bailey and legacy banking behind.</w:t>
      </w:r>
    </w:p>
    <w:p>
      <w:pPr>
        <w:pStyle w:val="BodyText"/>
      </w:pPr>
      <w:r>
        <w:rPr>
          <w:bCs/>
          <w:b/>
        </w:rPr>
        <w:t xml:space="preserve">Next week:</w:t>
      </w:r>
      <w:r>
        <w:rPr>
          <w:bCs/>
          <w:b/>
        </w:rPr>
        <w:t xml:space="preserve"> </w:t>
      </w:r>
      <w:r>
        <w:rPr>
          <w:bCs/>
          <w:b/>
        </w:rPr>
        <w:t xml:space="preserve">“</w:t>
      </w:r>
      <w:r>
        <w:rPr>
          <w:bCs/>
          <w:b/>
        </w:rPr>
        <w:t xml:space="preserve">Rest in Peace, Singleness of Money</w:t>
      </w:r>
      <w:r>
        <w:rPr>
          <w:bCs/>
          <w:b/>
        </w:rPr>
        <w:t xml:space="preserve">”</w:t>
      </w:r>
    </w:p>
    <w:p>
      <w:r>
        <w:pict>
          <v:rect style="width:0;height:1.5pt" o:hralign="center" o:hrstd="t" o:hr="t"/>
        </w:pict>
      </w:r>
    </w:p>
    <w:bookmarkEnd w:id="32"/>
    <w:bookmarkStart w:id="33" w:name="technical-references"/>
    <w:p>
      <w:pPr>
        <w:pStyle w:val="Heading2"/>
      </w:pPr>
      <w:r>
        <w:t xml:space="preserve">Technical References</w:t>
      </w:r>
    </w:p>
    <w:p>
      <w:pPr>
        <w:numPr>
          <w:ilvl w:val="0"/>
          <w:numId w:val="1006"/>
        </w:numPr>
        <w:pStyle w:val="Compact"/>
      </w:pPr>
      <w:r>
        <w:rPr>
          <w:bCs/>
          <w:b/>
        </w:rPr>
        <w:t xml:space="preserve">Agentic USD Architecture:</w:t>
      </w:r>
      <w:r>
        <w:t xml:space="preserve"> </w:t>
      </w:r>
      <w:r>
        <w:t xml:space="preserve">US Treasury backing, cryptographic verification, multi-issuer model</w:t>
      </w:r>
    </w:p>
    <w:p>
      <w:pPr>
        <w:numPr>
          <w:ilvl w:val="0"/>
          <w:numId w:val="1006"/>
        </w:numPr>
        <w:pStyle w:val="Compact"/>
      </w:pPr>
      <w:r>
        <w:rPr>
          <w:bCs/>
          <w:b/>
        </w:rPr>
        <w:t xml:space="preserve">AI Settlement:</w:t>
      </w:r>
      <w:r>
        <w:t xml:space="preserve"> </w:t>
      </w:r>
      <w:r>
        <w:t xml:space="preserve">Autonomous agent negotiation, instant settlement, 24/7 operations</w:t>
      </w:r>
    </w:p>
    <w:p>
      <w:pPr>
        <w:numPr>
          <w:ilvl w:val="0"/>
          <w:numId w:val="1006"/>
        </w:numPr>
        <w:pStyle w:val="Compact"/>
      </w:pPr>
      <w:r>
        <w:rPr>
          <w:bCs/>
          <w:b/>
        </w:rPr>
        <w:t xml:space="preserve">Monetary Policy Transmission:</w:t>
      </w:r>
      <w:r>
        <w:t xml:space="preserve"> </w:t>
      </w:r>
      <w:r>
        <w:t xml:space="preserve">How interest rate changes affect different currencies</w:t>
      </w:r>
    </w:p>
    <w:p>
      <w:pPr>
        <w:numPr>
          <w:ilvl w:val="0"/>
          <w:numId w:val="1006"/>
        </w:numPr>
        <w:pStyle w:val="Compact"/>
      </w:pPr>
      <w:r>
        <w:rPr>
          <w:bCs/>
          <w:b/>
        </w:rPr>
        <w:t xml:space="preserve">Dollarization:</w:t>
      </w:r>
      <w:r>
        <w:t xml:space="preserve"> </w:t>
      </w:r>
      <w:r>
        <w:t xml:space="preserve">Historical examples of currency replacement (Ecuador, El Salvador, etc.)</w:t>
      </w:r>
    </w:p>
    <w:p>
      <w:r>
        <w:pict>
          <v:rect style="width:0;height:1.5pt" o:hralign="center" o:hrstd="t" o:hr="t"/>
        </w:pict>
      </w:r>
    </w:p>
    <w:p>
      <w:pPr>
        <w:pStyle w:val="FirstParagraph"/>
      </w:pPr>
      <w:r>
        <w:rPr>
          <w:bCs/>
          <w:b/>
        </w:rPr>
        <w:t xml:space="preserve">Agentic USD is not just a new currency. It’s a new paradigm. And it’s designed to make monetary singularity impossible.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