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228DE" w14:textId="77777777" w:rsidR="000D5EB7" w:rsidRPr="00570D43" w:rsidRDefault="000D5EB7" w:rsidP="000D5EB7">
      <w:pPr>
        <w:ind w:left="5670"/>
        <w:jc w:val="center"/>
        <w:rPr>
          <w:b/>
        </w:rPr>
      </w:pPr>
    </w:p>
    <w:p w14:paraId="7026AEF4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12AC79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26F4BBD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2B96AD3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E440056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CDBB5B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C998346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4DFFF4" w14:textId="77777777" w:rsidR="000D5EB7" w:rsidRPr="00570D43" w:rsidRDefault="000D5EB7" w:rsidP="000D5EB7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D43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361004B" w14:textId="77777777" w:rsidR="000D5EB7" w:rsidRPr="00570D43" w:rsidRDefault="000D5EB7" w:rsidP="000D5EB7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D43">
        <w:rPr>
          <w:rFonts w:ascii="Times New Roman" w:hAnsi="Times New Roman" w:cs="Times New Roman"/>
          <w:b/>
          <w:sz w:val="28"/>
          <w:szCs w:val="28"/>
        </w:rPr>
        <w:t>на поставку оборудования</w:t>
      </w:r>
    </w:p>
    <w:p w14:paraId="4B55101E" w14:textId="77777777" w:rsidR="000D5EB7" w:rsidRPr="00570D43" w:rsidRDefault="000D5EB7" w:rsidP="000D5EB7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D43">
        <w:rPr>
          <w:rFonts w:ascii="Times New Roman" w:hAnsi="Times New Roman" w:cs="Times New Roman"/>
          <w:b/>
          <w:sz w:val="28"/>
          <w:szCs w:val="28"/>
        </w:rPr>
        <w:t xml:space="preserve">и установку фотоэлектрической станции (ФЭС) </w:t>
      </w:r>
    </w:p>
    <w:p w14:paraId="195824B2" w14:textId="621F4531" w:rsidR="000D5EB7" w:rsidRPr="00570D43" w:rsidRDefault="000D5EB7" w:rsidP="000D5EB7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D43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570D43">
        <w:rPr>
          <w:rFonts w:ascii="Times New Roman" w:hAnsi="Times New Roman" w:cs="Times New Roman"/>
          <w:sz w:val="28"/>
          <w:szCs w:val="28"/>
        </w:rPr>
        <w:t>«</w:t>
      </w:r>
      <w:r w:rsidRPr="00570D43">
        <w:rPr>
          <w:rFonts w:ascii="Times New Roman" w:hAnsi="Times New Roman" w:cs="Times New Roman"/>
          <w:b/>
          <w:sz w:val="28"/>
          <w:szCs w:val="28"/>
        </w:rPr>
        <w:t>Ташкентского государственного транспортного университета</w:t>
      </w:r>
      <w:r w:rsidRPr="00570D43">
        <w:rPr>
          <w:rFonts w:ascii="Times New Roman" w:hAnsi="Times New Roman" w:cs="Times New Roman"/>
          <w:sz w:val="28"/>
          <w:szCs w:val="28"/>
        </w:rPr>
        <w:t>»</w:t>
      </w:r>
    </w:p>
    <w:p w14:paraId="65847350" w14:textId="77777777" w:rsidR="000D5EB7" w:rsidRPr="00570D43" w:rsidRDefault="000D5EB7" w:rsidP="000D5EB7">
      <w:pPr>
        <w:pStyle w:val="1"/>
        <w:spacing w:line="398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48BC2D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67C457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1E42E13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C85B1A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65BEA3C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643"/>
      </w:tblGrid>
      <w:tr w:rsidR="000D5EB7" w:rsidRPr="00570D43" w14:paraId="09E1FFAA" w14:textId="77777777" w:rsidTr="00545E61">
        <w:trPr>
          <w:trHeight w:val="270"/>
        </w:trPr>
        <w:tc>
          <w:tcPr>
            <w:tcW w:w="4928" w:type="dxa"/>
          </w:tcPr>
          <w:p w14:paraId="5F35C7F4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2D44B269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3F7D26A8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3F40E3EE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377506B1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1F8E76FD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377794B6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0190EAEE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2F9153A6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7542E111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21C145BF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0E9D764C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49D00724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4CAEDF7F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  <w:p w14:paraId="6BC0E8CB" w14:textId="77777777" w:rsidR="000D5EB7" w:rsidRPr="00570D43" w:rsidRDefault="000D5EB7" w:rsidP="00545E61">
            <w:pPr>
              <w:rPr>
                <w:b/>
                <w:lang w:val="uz-Cyrl-UZ"/>
              </w:rPr>
            </w:pPr>
          </w:p>
        </w:tc>
        <w:tc>
          <w:tcPr>
            <w:tcW w:w="4643" w:type="dxa"/>
          </w:tcPr>
          <w:p w14:paraId="62AFB5E5" w14:textId="77777777" w:rsidR="000D5EB7" w:rsidRPr="00570D43" w:rsidRDefault="000D5EB7" w:rsidP="00545E61">
            <w:pPr>
              <w:jc w:val="right"/>
              <w:rPr>
                <w:b/>
              </w:rPr>
            </w:pPr>
          </w:p>
        </w:tc>
      </w:tr>
      <w:tr w:rsidR="000D5EB7" w:rsidRPr="00570D43" w14:paraId="2559A3E9" w14:textId="77777777" w:rsidTr="00545E61">
        <w:trPr>
          <w:trHeight w:val="286"/>
        </w:trPr>
        <w:tc>
          <w:tcPr>
            <w:tcW w:w="4928" w:type="dxa"/>
          </w:tcPr>
          <w:p w14:paraId="3E19DEB2" w14:textId="77777777" w:rsidR="000D5EB7" w:rsidRPr="00570D43" w:rsidRDefault="000D5EB7" w:rsidP="00545E61"/>
        </w:tc>
        <w:tc>
          <w:tcPr>
            <w:tcW w:w="4643" w:type="dxa"/>
          </w:tcPr>
          <w:p w14:paraId="01812683" w14:textId="77777777" w:rsidR="000D5EB7" w:rsidRPr="00570D43" w:rsidRDefault="000D5EB7" w:rsidP="00545E61">
            <w:pPr>
              <w:jc w:val="right"/>
              <w:rPr>
                <w:b/>
              </w:rPr>
            </w:pPr>
          </w:p>
          <w:p w14:paraId="52AF2CE1" w14:textId="77777777" w:rsidR="000D5EB7" w:rsidRPr="00570D43" w:rsidRDefault="000D5EB7" w:rsidP="00545E61">
            <w:pPr>
              <w:jc w:val="right"/>
              <w:rPr>
                <w:b/>
              </w:rPr>
            </w:pPr>
          </w:p>
        </w:tc>
      </w:tr>
      <w:tr w:rsidR="000D5EB7" w:rsidRPr="00570D43" w14:paraId="676F452F" w14:textId="77777777" w:rsidTr="00545E61">
        <w:trPr>
          <w:trHeight w:val="286"/>
        </w:trPr>
        <w:tc>
          <w:tcPr>
            <w:tcW w:w="4928" w:type="dxa"/>
          </w:tcPr>
          <w:p w14:paraId="7AF1DD5C" w14:textId="77777777" w:rsidR="000D5EB7" w:rsidRPr="00570D43" w:rsidRDefault="000D5EB7" w:rsidP="00545E61">
            <w:pPr>
              <w:rPr>
                <w:b/>
              </w:rPr>
            </w:pPr>
          </w:p>
        </w:tc>
        <w:tc>
          <w:tcPr>
            <w:tcW w:w="4643" w:type="dxa"/>
          </w:tcPr>
          <w:p w14:paraId="2BC609B6" w14:textId="77777777" w:rsidR="000D5EB7" w:rsidRPr="00570D43" w:rsidRDefault="000D5EB7" w:rsidP="00545E61">
            <w:pPr>
              <w:jc w:val="right"/>
              <w:rPr>
                <w:b/>
              </w:rPr>
            </w:pPr>
          </w:p>
        </w:tc>
      </w:tr>
      <w:tr w:rsidR="000D5EB7" w:rsidRPr="00570D43" w14:paraId="7A9F9943" w14:textId="77777777" w:rsidTr="00545E61">
        <w:trPr>
          <w:trHeight w:val="546"/>
        </w:trPr>
        <w:tc>
          <w:tcPr>
            <w:tcW w:w="4928" w:type="dxa"/>
          </w:tcPr>
          <w:p w14:paraId="32BE1383" w14:textId="77777777" w:rsidR="000D5EB7" w:rsidRPr="00570D43" w:rsidRDefault="000D5EB7" w:rsidP="00545E61"/>
        </w:tc>
        <w:tc>
          <w:tcPr>
            <w:tcW w:w="4643" w:type="dxa"/>
          </w:tcPr>
          <w:p w14:paraId="40FF5099" w14:textId="77777777" w:rsidR="000D5EB7" w:rsidRPr="00570D43" w:rsidRDefault="000D5EB7" w:rsidP="00545E61">
            <w:pPr>
              <w:jc w:val="right"/>
              <w:rPr>
                <w:b/>
              </w:rPr>
            </w:pPr>
          </w:p>
          <w:p w14:paraId="1DC3C66A" w14:textId="77777777" w:rsidR="000D5EB7" w:rsidRPr="00570D43" w:rsidRDefault="000D5EB7" w:rsidP="00545E61">
            <w:pPr>
              <w:jc w:val="right"/>
              <w:rPr>
                <w:b/>
              </w:rPr>
            </w:pPr>
          </w:p>
        </w:tc>
      </w:tr>
    </w:tbl>
    <w:p w14:paraId="57C7877D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A5B2D5" w14:textId="77777777" w:rsidR="000D5EB7" w:rsidRPr="00570D43" w:rsidRDefault="000D5EB7" w:rsidP="000D5EB7">
      <w:pPr>
        <w:pStyle w:val="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г. Ташкент 2023 год.</w:t>
      </w:r>
    </w:p>
    <w:p w14:paraId="1BCA68DA" w14:textId="77777777" w:rsidR="000D5EB7" w:rsidRPr="00570D43" w:rsidRDefault="000D5EB7" w:rsidP="000D5EB7">
      <w:pPr>
        <w:pStyle w:val="1"/>
        <w:spacing w:after="16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F253402" w14:textId="77777777" w:rsidR="000D5EB7" w:rsidRPr="00570D43" w:rsidRDefault="000D5EB7" w:rsidP="000D5EB7">
      <w:pPr>
        <w:pStyle w:val="1"/>
        <w:spacing w:after="16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lastRenderedPageBreak/>
        <w:t>ПОЯСНИТЕЛЬНАЯ ЧАСТЬ</w:t>
      </w:r>
    </w:p>
    <w:p w14:paraId="11490F24" w14:textId="77777777" w:rsidR="000D5EB7" w:rsidRPr="00570D43" w:rsidRDefault="000D5EB7" w:rsidP="000D5EB7">
      <w:pPr>
        <w:pStyle w:val="1"/>
        <w:spacing w:after="300" w:line="302" w:lineRule="auto"/>
        <w:ind w:firstLine="240"/>
        <w:jc w:val="both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Настоящим техническим заданием определяются требования для потенциальных исполнителей, желающих принять участие в конкурсном отборе на поставку оборудования фотоэлектрической станции.</w:t>
      </w:r>
    </w:p>
    <w:p w14:paraId="3AD68676" w14:textId="77777777" w:rsidR="000D5EB7" w:rsidRPr="00570D43" w:rsidRDefault="000D5EB7" w:rsidP="000D5EB7">
      <w:pPr>
        <w:pStyle w:val="1"/>
        <w:spacing w:after="160" w:line="283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Базовые условия:</w:t>
      </w:r>
    </w:p>
    <w:p w14:paraId="52F1210D" w14:textId="77777777" w:rsidR="000D5EB7" w:rsidRPr="00570D43" w:rsidRDefault="000D5EB7" w:rsidP="000D5EB7">
      <w:pPr>
        <w:pStyle w:val="1"/>
        <w:spacing w:after="300" w:line="276" w:lineRule="auto"/>
        <w:ind w:firstLine="240"/>
        <w:jc w:val="both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Предусматривается отбор единственного исполнителя с заключением контракта на разработку проектной документации, поставку и установку оборудования, что связано с необходимостью обеспечения сопряженности технических и проектных решений.</w:t>
      </w:r>
    </w:p>
    <w:p w14:paraId="078DD4CE" w14:textId="77777777" w:rsidR="000D5EB7" w:rsidRPr="00570D43" w:rsidRDefault="000D5EB7" w:rsidP="000D5EB7">
      <w:pPr>
        <w:pStyle w:val="1"/>
        <w:spacing w:after="160" w:line="283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Термины и определения:</w:t>
      </w:r>
    </w:p>
    <w:p w14:paraId="67299795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ФЭС – солнечная фотоэлектрическая станция</w:t>
      </w:r>
    </w:p>
    <w:p w14:paraId="41A92A89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ЛЭП - линия электропередач</w:t>
      </w:r>
    </w:p>
    <w:p w14:paraId="11D1A9D5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ШНК – Градостроительные нормы и правила и строительные нормы и правила</w:t>
      </w:r>
      <w:r w:rsidRPr="00570D43">
        <w:rPr>
          <w:rFonts w:ascii="Times New Roman" w:hAnsi="Times New Roman" w:cs="Times New Roman"/>
          <w:color w:val="202124"/>
          <w:sz w:val="33"/>
          <w:szCs w:val="33"/>
          <w:shd w:val="clear" w:color="auto" w:fill="FFFFFF"/>
        </w:rPr>
        <w:t>. (</w:t>
      </w:r>
      <w:proofErr w:type="spellStart"/>
      <w:r w:rsidRPr="00570D43">
        <w:rPr>
          <w:rFonts w:ascii="Times New Roman" w:hAnsi="Times New Roman" w:cs="Times New Roman"/>
          <w:sz w:val="28"/>
          <w:szCs w:val="28"/>
        </w:rPr>
        <w:t>шахарсозлик</w:t>
      </w:r>
      <w:proofErr w:type="spellEnd"/>
      <w:r w:rsidRPr="00570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D43">
        <w:rPr>
          <w:rFonts w:ascii="Times New Roman" w:hAnsi="Times New Roman" w:cs="Times New Roman"/>
          <w:sz w:val="28"/>
          <w:szCs w:val="28"/>
        </w:rPr>
        <w:t>нормалари</w:t>
      </w:r>
      <w:proofErr w:type="spellEnd"/>
      <w:r w:rsidRPr="00570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D4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70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D43">
        <w:rPr>
          <w:rFonts w:ascii="Times New Roman" w:hAnsi="Times New Roman" w:cs="Times New Roman"/>
          <w:sz w:val="28"/>
          <w:szCs w:val="28"/>
        </w:rPr>
        <w:t>коидалари</w:t>
      </w:r>
      <w:proofErr w:type="spellEnd"/>
      <w:r w:rsidRPr="00570D43">
        <w:rPr>
          <w:rFonts w:ascii="Times New Roman" w:hAnsi="Times New Roman" w:cs="Times New Roman"/>
          <w:sz w:val="28"/>
          <w:szCs w:val="28"/>
        </w:rPr>
        <w:t>)</w:t>
      </w:r>
    </w:p>
    <w:p w14:paraId="336CFE9C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ПС - подстанция</w:t>
      </w:r>
    </w:p>
    <w:p w14:paraId="77708348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ОРУ - открытое распределительное устройство</w:t>
      </w:r>
    </w:p>
    <w:p w14:paraId="32694E7A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КТПБ - комплектная трансформаторная подстанция блочного типа</w:t>
      </w:r>
    </w:p>
    <w:p w14:paraId="0CF478C3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ЗРУ - закрытое распределительное устройство</w:t>
      </w:r>
    </w:p>
    <w:p w14:paraId="19C98D89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ОПУ - обще подстанционный пункт управления</w:t>
      </w:r>
    </w:p>
    <w:p w14:paraId="64477930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РЗА - релейная защита и автоматика</w:t>
      </w:r>
    </w:p>
    <w:p w14:paraId="25011E06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ПАА - противоаварийная автоматика</w:t>
      </w:r>
    </w:p>
    <w:p w14:paraId="36E9A220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СОПТ - система оперативного постоянного тока</w:t>
      </w:r>
    </w:p>
    <w:p w14:paraId="3BFD6637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ПУЭ - правила устройства электроустановок</w:t>
      </w:r>
    </w:p>
    <w:p w14:paraId="0347157D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АИИСКУЭ - автоматизированная информационно - измерительная система коммерческого учёта электроэнергии</w:t>
      </w:r>
    </w:p>
    <w:p w14:paraId="59101727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АИИСТУЭ - автоматизированная информационно - измерительная система технического учёта электроэнергии</w:t>
      </w:r>
    </w:p>
    <w:p w14:paraId="59551C98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СДТУ - средства диспетчерского и технологического управления</w:t>
      </w:r>
    </w:p>
    <w:p w14:paraId="3136D381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УКСНТ - устройство комплектное системного назначения</w:t>
      </w:r>
    </w:p>
    <w:p w14:paraId="1F5CBF00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телекоммуникационное</w:t>
      </w:r>
    </w:p>
    <w:p w14:paraId="44183340" w14:textId="77777777" w:rsidR="000D5EB7" w:rsidRPr="00570D43" w:rsidRDefault="000D5EB7" w:rsidP="000D5EB7">
      <w:pPr>
        <w:pStyle w:val="1"/>
        <w:spacing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ВОЛС - волокно - оптическая линия связи</w:t>
      </w:r>
    </w:p>
    <w:p w14:paraId="6F72E654" w14:textId="77777777" w:rsidR="000D5EB7" w:rsidRPr="00570D43" w:rsidRDefault="000D5EB7" w:rsidP="000D5EB7">
      <w:pPr>
        <w:pStyle w:val="1"/>
        <w:spacing w:after="160" w:line="283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70D43">
        <w:rPr>
          <w:rFonts w:ascii="Times New Roman" w:hAnsi="Times New Roman" w:cs="Times New Roman"/>
          <w:sz w:val="28"/>
          <w:szCs w:val="28"/>
        </w:rPr>
        <w:t>ВЛ - воздушная линия</w:t>
      </w:r>
    </w:p>
    <w:p w14:paraId="25FB1AAE" w14:textId="77777777" w:rsidR="000D5EB7" w:rsidRPr="00570D43" w:rsidRDefault="000D5EB7" w:rsidP="000D5EB7">
      <w:pPr>
        <w:pStyle w:val="1"/>
        <w:spacing w:after="160" w:line="283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2D3B49EC" w14:textId="77777777" w:rsidR="000D5EB7" w:rsidRPr="00570D43" w:rsidRDefault="000D5EB7" w:rsidP="000D5EB7">
      <w:pPr>
        <w:pStyle w:val="1"/>
        <w:spacing w:after="160" w:line="283" w:lineRule="auto"/>
        <w:ind w:firstLine="0"/>
        <w:rPr>
          <w:rFonts w:ascii="Times New Roman" w:hAnsi="Times New Roman" w:cs="Times New Roman"/>
          <w:b/>
          <w:lang w:val="uz-Cyrl-UZ"/>
        </w:rPr>
      </w:pPr>
    </w:p>
    <w:p w14:paraId="568FABDD" w14:textId="77777777" w:rsidR="000D5EB7" w:rsidRPr="00570D43" w:rsidRDefault="000D5EB7" w:rsidP="000D5EB7">
      <w:pPr>
        <w:pStyle w:val="1"/>
        <w:spacing w:after="160" w:line="283" w:lineRule="auto"/>
        <w:ind w:firstLine="0"/>
        <w:rPr>
          <w:rFonts w:ascii="Times New Roman" w:hAnsi="Times New Roman" w:cs="Times New Roman"/>
          <w:b/>
          <w:lang w:val="uz-Cyrl-UZ"/>
        </w:rPr>
      </w:pPr>
    </w:p>
    <w:p w14:paraId="60C121EA" w14:textId="77777777" w:rsidR="000D5EB7" w:rsidRPr="00570D43" w:rsidRDefault="000D5EB7" w:rsidP="000D5EB7">
      <w:pPr>
        <w:pStyle w:val="1"/>
        <w:spacing w:after="160" w:line="283" w:lineRule="auto"/>
        <w:ind w:firstLine="0"/>
        <w:rPr>
          <w:rFonts w:ascii="Times New Roman" w:hAnsi="Times New Roman" w:cs="Times New Roman"/>
          <w:b/>
        </w:rPr>
      </w:pPr>
    </w:p>
    <w:tbl>
      <w:tblPr>
        <w:tblW w:w="10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  <w:gridCol w:w="7040"/>
      </w:tblGrid>
      <w:tr w:rsidR="000D5EB7" w:rsidRPr="00570D43" w14:paraId="7E50CC7F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6C3EE5AC" w14:textId="77777777" w:rsidR="000D5EB7" w:rsidRPr="00570D43" w:rsidRDefault="000D5EB7" w:rsidP="00545E61">
            <w:pPr>
              <w:tabs>
                <w:tab w:val="left" w:pos="1943"/>
              </w:tabs>
              <w:ind w:left="171" w:hanging="284"/>
              <w:jc w:val="center"/>
            </w:pPr>
            <w:r w:rsidRPr="00570D43">
              <w:rPr>
                <w:b/>
              </w:rPr>
              <w:t>Наименование требований и определений</w:t>
            </w:r>
          </w:p>
        </w:tc>
        <w:tc>
          <w:tcPr>
            <w:tcW w:w="7040" w:type="dxa"/>
            <w:vAlign w:val="center"/>
          </w:tcPr>
          <w:p w14:paraId="43FDE541" w14:textId="77777777" w:rsidR="000D5EB7" w:rsidRPr="00570D43" w:rsidRDefault="000D5EB7" w:rsidP="00545E61">
            <w:pPr>
              <w:jc w:val="both"/>
            </w:pPr>
            <w:r w:rsidRPr="00570D43">
              <w:rPr>
                <w:b/>
              </w:rPr>
              <w:t>Требования, предъявляемые к участникам и определения</w:t>
            </w:r>
          </w:p>
        </w:tc>
      </w:tr>
      <w:tr w:rsidR="000D5EB7" w:rsidRPr="00570D43" w14:paraId="4410B0E4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7CC214D3" w14:textId="77777777" w:rsidR="000D5EB7" w:rsidRPr="00570D43" w:rsidRDefault="000D5EB7" w:rsidP="00545E61">
            <w:pPr>
              <w:tabs>
                <w:tab w:val="left" w:pos="1943"/>
              </w:tabs>
              <w:ind w:left="171" w:hanging="284"/>
              <w:rPr>
                <w:lang w:val="uz-Cyrl-UZ"/>
              </w:rPr>
            </w:pPr>
            <w:r w:rsidRPr="00570D43">
              <w:t>1.</w:t>
            </w:r>
            <w:r w:rsidRPr="00570D43">
              <w:rPr>
                <w:lang w:val="uz-Cyrl-UZ"/>
              </w:rPr>
              <w:t>Наименование предмета</w:t>
            </w:r>
          </w:p>
        </w:tc>
        <w:tc>
          <w:tcPr>
            <w:tcW w:w="7040" w:type="dxa"/>
            <w:vAlign w:val="center"/>
          </w:tcPr>
          <w:p w14:paraId="3CA5EA0C" w14:textId="049BD83D" w:rsidR="000D5EB7" w:rsidRPr="00570D43" w:rsidRDefault="000D5EB7" w:rsidP="00545E61">
            <w:pPr>
              <w:jc w:val="both"/>
              <w:rPr>
                <w:bCs/>
                <w:lang w:val="uz-Cyrl-UZ"/>
              </w:rPr>
            </w:pPr>
            <w:r w:rsidRPr="00570D43">
              <w:rPr>
                <w:bCs/>
              </w:rPr>
              <w:t>Закупка комплексных работ по проектированию, поставке, установке, монтажу, и пуско-наладке оборудования фотоэлектрической станции</w:t>
            </w:r>
            <w:r w:rsidRPr="00570D43">
              <w:rPr>
                <w:bCs/>
                <w:lang w:val="uz-Cyrl-UZ"/>
              </w:rPr>
              <w:t xml:space="preserve"> (далее ФЭС)</w:t>
            </w:r>
            <w:r w:rsidRPr="00570D43">
              <w:rPr>
                <w:bCs/>
              </w:rPr>
              <w:t xml:space="preserve"> с общей мощностью </w:t>
            </w:r>
            <w:r w:rsidR="00F04A06" w:rsidRPr="00C569F9">
              <w:rPr>
                <w:bCs/>
              </w:rPr>
              <w:t>176</w:t>
            </w:r>
            <w:r w:rsidRPr="00570D43">
              <w:rPr>
                <w:bCs/>
              </w:rPr>
              <w:t xml:space="preserve"> кВт</w:t>
            </w:r>
            <w:r w:rsidRPr="00570D43">
              <w:rPr>
                <w:bCs/>
                <w:lang w:val="uz-Cyrl-UZ"/>
              </w:rPr>
              <w:t>.</w:t>
            </w:r>
          </w:p>
        </w:tc>
      </w:tr>
      <w:tr w:rsidR="000D5EB7" w:rsidRPr="00570D43" w14:paraId="3285B41E" w14:textId="77777777" w:rsidTr="00545E61">
        <w:trPr>
          <w:trHeight w:val="718"/>
          <w:jc w:val="center"/>
        </w:trPr>
        <w:tc>
          <w:tcPr>
            <w:tcW w:w="3397" w:type="dxa"/>
            <w:vAlign w:val="center"/>
          </w:tcPr>
          <w:p w14:paraId="4F5EEF32" w14:textId="77777777" w:rsidR="000D5EB7" w:rsidRPr="00570D43" w:rsidRDefault="000D5EB7" w:rsidP="00545E61">
            <w:pPr>
              <w:ind w:left="171" w:hanging="284"/>
            </w:pPr>
            <w:r w:rsidRPr="00570D43">
              <w:t>2. Заказчик проекта</w:t>
            </w:r>
          </w:p>
        </w:tc>
        <w:tc>
          <w:tcPr>
            <w:tcW w:w="7040" w:type="dxa"/>
            <w:vAlign w:val="center"/>
          </w:tcPr>
          <w:p w14:paraId="080B3F3D" w14:textId="28E0405F" w:rsidR="000D5EB7" w:rsidRPr="00570D43" w:rsidRDefault="00F3351D" w:rsidP="00545E61">
            <w:pPr>
              <w:jc w:val="both"/>
              <w:rPr>
                <w:bCs/>
              </w:rPr>
            </w:pPr>
            <w:r w:rsidRPr="00570D43">
              <w:t>Ташкентский</w:t>
            </w:r>
            <w:r w:rsidR="000D5EB7" w:rsidRPr="00570D43">
              <w:rPr>
                <w:lang w:val="uz-Cyrl-UZ"/>
              </w:rPr>
              <w:t>ий</w:t>
            </w:r>
            <w:r w:rsidR="000D5EB7" w:rsidRPr="00570D43">
              <w:t xml:space="preserve"> государственный транспортный университет</w:t>
            </w:r>
          </w:p>
        </w:tc>
      </w:tr>
      <w:tr w:rsidR="000D5EB7" w:rsidRPr="00570D43" w14:paraId="5AD011AB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4E5BBC23" w14:textId="77777777" w:rsidR="000D5EB7" w:rsidRPr="00570D43" w:rsidRDefault="000D5EB7" w:rsidP="00545E61">
            <w:pPr>
              <w:ind w:left="171" w:hanging="284"/>
              <w:rPr>
                <w:lang w:val="uz-Cyrl-UZ"/>
              </w:rPr>
            </w:pPr>
            <w:r w:rsidRPr="00570D43">
              <w:rPr>
                <w:lang w:val="uz-Cyrl-UZ"/>
              </w:rPr>
              <w:t xml:space="preserve"> 3. Цель и задача проекта</w:t>
            </w:r>
          </w:p>
        </w:tc>
        <w:tc>
          <w:tcPr>
            <w:tcW w:w="7040" w:type="dxa"/>
            <w:vAlign w:val="center"/>
          </w:tcPr>
          <w:p w14:paraId="304D715E" w14:textId="77777777" w:rsidR="000D5EB7" w:rsidRPr="00570D43" w:rsidRDefault="000D5EB7" w:rsidP="00545E61">
            <w:pPr>
              <w:jc w:val="both"/>
              <w:rPr>
                <w:bCs/>
                <w:lang w:val="uz-Cyrl-UZ"/>
              </w:rPr>
            </w:pPr>
            <w:r w:rsidRPr="00570D43">
              <w:rPr>
                <w:bCs/>
                <w:lang w:val="uz-Cyrl-UZ"/>
              </w:rPr>
              <w:t>Цель проекта – заключается в комплексн</w:t>
            </w:r>
            <w:bookmarkStart w:id="0" w:name="_GoBack"/>
            <w:bookmarkEnd w:id="0"/>
            <w:r w:rsidRPr="00570D43">
              <w:rPr>
                <w:bCs/>
                <w:lang w:val="uz-Cyrl-UZ"/>
              </w:rPr>
              <w:t>ой организации повышения энергоэффективности и широкого развития по внедрению энергосберегающих технологий.</w:t>
            </w:r>
          </w:p>
          <w:p w14:paraId="2602F725" w14:textId="77777777" w:rsidR="000D5EB7" w:rsidRPr="00570D43" w:rsidRDefault="000D5EB7" w:rsidP="00545E61">
            <w:pPr>
              <w:jc w:val="both"/>
              <w:rPr>
                <w:bCs/>
                <w:lang w:val="uz-Cyrl-UZ"/>
              </w:rPr>
            </w:pPr>
            <w:r w:rsidRPr="00570D43">
              <w:rPr>
                <w:bCs/>
              </w:rPr>
              <w:t>З</w:t>
            </w:r>
            <w:r w:rsidRPr="00570D43">
              <w:rPr>
                <w:bCs/>
                <w:lang w:val="uz-Cyrl-UZ"/>
              </w:rPr>
              <w:t>адача – снижение потребления электрической энергии с единой электроэнергетической системы за счет выработки части потребляемой электроэнергии на собственной ФЭС.</w:t>
            </w:r>
          </w:p>
        </w:tc>
      </w:tr>
      <w:tr w:rsidR="000D5EB7" w:rsidRPr="00570D43" w14:paraId="2DAD059E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7B42B50B" w14:textId="77777777" w:rsidR="000D5EB7" w:rsidRPr="00570D43" w:rsidRDefault="000D5EB7" w:rsidP="00545E61">
            <w:pPr>
              <w:ind w:left="171" w:hanging="284"/>
              <w:rPr>
                <w:lang w:val="uz-Cyrl-UZ"/>
              </w:rPr>
            </w:pPr>
            <w:r w:rsidRPr="00570D43">
              <w:rPr>
                <w:lang w:val="uz-Cyrl-UZ"/>
              </w:rPr>
              <w:t>4. Область применения</w:t>
            </w:r>
          </w:p>
        </w:tc>
        <w:tc>
          <w:tcPr>
            <w:tcW w:w="7040" w:type="dxa"/>
            <w:vAlign w:val="center"/>
          </w:tcPr>
          <w:p w14:paraId="492864BA" w14:textId="728F4BF5" w:rsidR="000D5EB7" w:rsidRPr="00570D43" w:rsidRDefault="000D5EB7" w:rsidP="00545E61">
            <w:pPr>
              <w:jc w:val="both"/>
              <w:rPr>
                <w:bCs/>
              </w:rPr>
            </w:pPr>
            <w:r w:rsidRPr="00570D43">
              <w:rPr>
                <w:bCs/>
                <w:lang w:val="uz-Cyrl-UZ"/>
              </w:rPr>
              <w:t xml:space="preserve">Размещение панелей ФЭС с общей мощностью </w:t>
            </w:r>
            <w:r w:rsidR="00F04A06" w:rsidRPr="00C569F9">
              <w:rPr>
                <w:bCs/>
                <w:lang w:val="uz-Cyrl-UZ"/>
              </w:rPr>
              <w:t>176</w:t>
            </w:r>
            <w:r w:rsidRPr="00570D43">
              <w:rPr>
                <w:bCs/>
                <w:lang w:val="uz-Cyrl-UZ"/>
              </w:rPr>
              <w:t xml:space="preserve"> кВт предусмотрено на территории объекта </w:t>
            </w:r>
            <w:r w:rsidRPr="00570D43">
              <w:rPr>
                <w:bCs/>
              </w:rPr>
              <w:t>”</w:t>
            </w:r>
          </w:p>
        </w:tc>
      </w:tr>
      <w:tr w:rsidR="00EC4C2C" w:rsidRPr="00570D43" w14:paraId="637F8A2A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01B968E9" w14:textId="48A987B3" w:rsidR="00EC4C2C" w:rsidRPr="00EC4C2C" w:rsidRDefault="00EC4C2C" w:rsidP="00545E61">
            <w:pPr>
              <w:ind w:left="171" w:hanging="284"/>
              <w:rPr>
                <w:lang w:val="uz-Cyrl-UZ"/>
              </w:rPr>
            </w:pPr>
            <w:r>
              <w:rPr>
                <w:lang w:val="uz-Cyrl-UZ"/>
              </w:rPr>
              <w:t>5. Стартовая цена</w:t>
            </w:r>
          </w:p>
        </w:tc>
        <w:tc>
          <w:tcPr>
            <w:tcW w:w="7040" w:type="dxa"/>
            <w:vAlign w:val="center"/>
          </w:tcPr>
          <w:p w14:paraId="40FA75A1" w14:textId="183E82D1" w:rsidR="00EC4C2C" w:rsidRPr="00570D43" w:rsidRDefault="00EC4C2C" w:rsidP="00545E61">
            <w:pPr>
              <w:jc w:val="both"/>
              <w:rPr>
                <w:bCs/>
                <w:lang w:val="uz-Cyrl-UZ"/>
              </w:rPr>
            </w:pPr>
            <w:r>
              <w:rPr>
                <w:bCs/>
                <w:lang w:val="uz-Cyrl-UZ"/>
              </w:rPr>
              <w:t>9 млн сум за 1 кВт.</w:t>
            </w:r>
          </w:p>
        </w:tc>
      </w:tr>
      <w:tr w:rsidR="000D5EB7" w:rsidRPr="00570D43" w14:paraId="2D8C2781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61BD5444" w14:textId="320E0B43" w:rsidR="000D5EB7" w:rsidRPr="00570D43" w:rsidRDefault="000D5EB7" w:rsidP="00545E61">
            <w:pPr>
              <w:ind w:left="171" w:hanging="284"/>
            </w:pPr>
            <w:r w:rsidRPr="00570D43">
              <w:t xml:space="preserve"> </w:t>
            </w:r>
            <w:r w:rsidR="00EC4C2C">
              <w:rPr>
                <w:lang w:val="uz-Cyrl-UZ"/>
              </w:rPr>
              <w:t>6</w:t>
            </w:r>
            <w:r w:rsidRPr="00570D43">
              <w:t>. Краткое описание и требования к поставляемым услугам</w:t>
            </w:r>
          </w:p>
        </w:tc>
        <w:tc>
          <w:tcPr>
            <w:tcW w:w="7040" w:type="dxa"/>
          </w:tcPr>
          <w:p w14:paraId="375694B0" w14:textId="77777777" w:rsidR="000D5EB7" w:rsidRPr="00570D43" w:rsidRDefault="000D5EB7" w:rsidP="00545E61">
            <w:pPr>
              <w:jc w:val="both"/>
            </w:pPr>
            <w:r w:rsidRPr="00570D43">
              <w:t>Участники должны произвести поставку и установку оборудовании, при этом:</w:t>
            </w:r>
          </w:p>
          <w:p w14:paraId="0F92F191" w14:textId="77777777" w:rsidR="000D5EB7" w:rsidRPr="00570D43" w:rsidRDefault="000D5EB7" w:rsidP="00545E61">
            <w:pPr>
              <w:jc w:val="both"/>
            </w:pPr>
            <w:r w:rsidRPr="00570D43">
              <w:t xml:space="preserve">- поставляемые солнечные электрические панели, инвертор и счетчик должны иметь сертификат от производителей (Международный стандарт, </w:t>
            </w:r>
            <w:proofErr w:type="spellStart"/>
            <w:r w:rsidRPr="00570D43">
              <w:t>Узгосстандарта</w:t>
            </w:r>
            <w:proofErr w:type="spellEnd"/>
            <w:r w:rsidRPr="00570D43">
              <w:t>).</w:t>
            </w:r>
          </w:p>
          <w:p w14:paraId="134A020C" w14:textId="77777777" w:rsidR="000D5EB7" w:rsidRPr="00570D43" w:rsidRDefault="000D5EB7" w:rsidP="00545E61">
            <w:pPr>
              <w:jc w:val="both"/>
            </w:pPr>
            <w:r w:rsidRPr="00570D43">
              <w:t>- на товары должны предоставляться письменная гарантия от участника на срок не менее 24 месяцев;</w:t>
            </w:r>
          </w:p>
          <w:p w14:paraId="193D4CF2" w14:textId="77777777" w:rsidR="000D5EB7" w:rsidRPr="00570D43" w:rsidRDefault="000D5EB7" w:rsidP="00545E61">
            <w:pPr>
              <w:jc w:val="both"/>
            </w:pPr>
            <w:r w:rsidRPr="00570D43">
              <w:t>- обеспечивать бесплатную гарантийное сервисное и техническое обслуживание на период не менее 24-х месяцев;</w:t>
            </w:r>
          </w:p>
          <w:p w14:paraId="5FBD976F" w14:textId="77777777" w:rsidR="000D5EB7" w:rsidRPr="00570D43" w:rsidRDefault="000D5EB7" w:rsidP="00545E61">
            <w:pPr>
              <w:jc w:val="both"/>
            </w:pPr>
            <w:r w:rsidRPr="00570D43">
              <w:t>- при поставке на объект, где устанавливаются ​​солнечные панели, не должны быть повреждены солнечные панели.</w:t>
            </w:r>
          </w:p>
          <w:p w14:paraId="07676E05" w14:textId="77777777" w:rsidR="000D5EB7" w:rsidRPr="00570D43" w:rsidRDefault="000D5EB7" w:rsidP="00545E61">
            <w:pPr>
              <w:jc w:val="both"/>
            </w:pPr>
            <w:r w:rsidRPr="00570D43">
              <w:t>- поставка и установка солнечных панелей согласно требованию инвертора напряжения.</w:t>
            </w:r>
          </w:p>
          <w:p w14:paraId="25F4707D" w14:textId="77777777" w:rsidR="000D5EB7" w:rsidRPr="00570D43" w:rsidRDefault="000D5EB7" w:rsidP="00545E61">
            <w:pPr>
              <w:jc w:val="both"/>
            </w:pPr>
            <w:r w:rsidRPr="00570D43">
              <w:t>- панели должны быть таким образом, чтобы избыточная электроэнергия, вырабатываемая ими, могла передаваться в местную электросеть.</w:t>
            </w:r>
          </w:p>
        </w:tc>
      </w:tr>
      <w:tr w:rsidR="000D5EB7" w:rsidRPr="00570D43" w14:paraId="15FD4F67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74D44D43" w14:textId="34B9178B" w:rsidR="000D5EB7" w:rsidRPr="00570D43" w:rsidRDefault="00EC4C2C" w:rsidP="00545E61">
            <w:r>
              <w:rPr>
                <w:lang w:val="uz-Cyrl-UZ"/>
              </w:rPr>
              <w:t>7</w:t>
            </w:r>
            <w:r w:rsidR="000D5EB7" w:rsidRPr="00570D43">
              <w:t xml:space="preserve">. Основание для реализации проекта </w:t>
            </w:r>
          </w:p>
        </w:tc>
        <w:tc>
          <w:tcPr>
            <w:tcW w:w="7040" w:type="dxa"/>
          </w:tcPr>
          <w:p w14:paraId="0FA4F589" w14:textId="77777777" w:rsidR="000D5EB7" w:rsidRPr="00570D43" w:rsidRDefault="000D5EB7" w:rsidP="00545E61">
            <w:pPr>
              <w:jc w:val="both"/>
            </w:pPr>
            <w:r w:rsidRPr="00570D43">
              <w:t xml:space="preserve">48-е заседание видео селектора Президента Республики Узбекистан Ш.М. </w:t>
            </w:r>
            <w:proofErr w:type="spellStart"/>
            <w:r w:rsidRPr="00570D43">
              <w:t>Мирзиёева</w:t>
            </w:r>
            <w:proofErr w:type="spellEnd"/>
            <w:r w:rsidRPr="00570D43">
              <w:t xml:space="preserve"> «О мерах по широкому внедрению возобновляемых источников энергии в отрасли экономики, населения и объекты социальной сферы» от 10.06.2022г.</w:t>
            </w:r>
          </w:p>
          <w:p w14:paraId="466C355A" w14:textId="77777777" w:rsidR="000D5EB7" w:rsidRPr="00570D43" w:rsidRDefault="000D5EB7" w:rsidP="00545E61">
            <w:pPr>
              <w:jc w:val="both"/>
            </w:pPr>
            <w:r w:rsidRPr="00570D43">
              <w:t xml:space="preserve">Указ Президента Республики Узбекистан, от 09.09.2022 г. </w:t>
            </w:r>
            <w:r w:rsidRPr="00570D43">
              <w:br/>
              <w:t>№ УП-220 «О дополнительных мерах по внедрению энергосберегающих технологий и развитию возобновляемых источников энергии малой мощности»</w:t>
            </w:r>
          </w:p>
          <w:p w14:paraId="40479A75" w14:textId="77777777" w:rsidR="000D5EB7" w:rsidRPr="00570D43" w:rsidRDefault="000D5EB7" w:rsidP="00545E61">
            <w:pPr>
              <w:jc w:val="both"/>
            </w:pPr>
            <w:r w:rsidRPr="00570D43">
              <w:t>Постановление Президента Республики Узбекистан, от 16.02.2023 г. № ПП-57 «О мерах по ускорению внедрения возобновляемых источников энергии и энергосберегающих технологий в 2023 году».</w:t>
            </w:r>
          </w:p>
        </w:tc>
      </w:tr>
      <w:tr w:rsidR="000D5EB7" w:rsidRPr="00570D43" w14:paraId="78DFF3EF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31DBCE2D" w14:textId="2A837966" w:rsidR="000D5EB7" w:rsidRPr="00570D43" w:rsidRDefault="00EC4C2C" w:rsidP="00545E61">
            <w:r>
              <w:rPr>
                <w:lang w:val="uz-Cyrl-UZ"/>
              </w:rPr>
              <w:t>8</w:t>
            </w:r>
            <w:r w:rsidR="000D5EB7" w:rsidRPr="00570D43">
              <w:t>. Источники финансирования</w:t>
            </w:r>
          </w:p>
        </w:tc>
        <w:tc>
          <w:tcPr>
            <w:tcW w:w="7040" w:type="dxa"/>
          </w:tcPr>
          <w:p w14:paraId="5881712F" w14:textId="77777777" w:rsidR="000D5EB7" w:rsidRPr="00570D43" w:rsidRDefault="000D5EB7" w:rsidP="00545E61">
            <w:pPr>
              <w:jc w:val="both"/>
            </w:pPr>
            <w:r w:rsidRPr="00570D43">
              <w:t xml:space="preserve">Внебюджетные средства </w:t>
            </w:r>
          </w:p>
        </w:tc>
      </w:tr>
      <w:tr w:rsidR="000D5EB7" w:rsidRPr="00570D43" w14:paraId="16A2E3A4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429E0C30" w14:textId="5778DB17" w:rsidR="000D5EB7" w:rsidRPr="00570D43" w:rsidRDefault="00EC4C2C" w:rsidP="00545E61">
            <w:r>
              <w:rPr>
                <w:lang w:val="uz-Cyrl-UZ"/>
              </w:rPr>
              <w:t>9</w:t>
            </w:r>
            <w:r w:rsidR="000D5EB7" w:rsidRPr="00570D43">
              <w:t>. Требования, к участнику исходя из сложности выполняемых работ (оказываемых услуг)</w:t>
            </w:r>
          </w:p>
        </w:tc>
        <w:tc>
          <w:tcPr>
            <w:tcW w:w="7040" w:type="dxa"/>
          </w:tcPr>
          <w:p w14:paraId="44466AB9" w14:textId="77777777" w:rsidR="000D5EB7" w:rsidRPr="00570D43" w:rsidRDefault="000D5EB7" w:rsidP="00545E61">
            <w:pPr>
              <w:jc w:val="both"/>
            </w:pPr>
            <w:r w:rsidRPr="00570D43">
              <w:t>Участник в своем лице должен отвечать следующим требованиям:</w:t>
            </w:r>
          </w:p>
          <w:p w14:paraId="5C791A84" w14:textId="77777777" w:rsidR="000D5EB7" w:rsidRPr="00570D43" w:rsidRDefault="000D5EB7" w:rsidP="00545E61">
            <w:pPr>
              <w:jc w:val="both"/>
            </w:pPr>
            <w:r w:rsidRPr="00570D43">
              <w:t xml:space="preserve">1. Опыт работы участника за последние </w:t>
            </w:r>
            <w:r w:rsidRPr="00570D43">
              <w:rPr>
                <w:lang w:val="uz-Cyrl-UZ"/>
              </w:rPr>
              <w:t>не менее 3 лет</w:t>
            </w:r>
            <w:r w:rsidRPr="00570D43">
              <w:t xml:space="preserve"> в сфере установки солнечных панелей:</w:t>
            </w:r>
          </w:p>
          <w:p w14:paraId="2CFB1598" w14:textId="77777777" w:rsidR="000D5EB7" w:rsidRPr="00570D43" w:rsidRDefault="000D5EB7" w:rsidP="00545E61">
            <w:pPr>
              <w:jc w:val="both"/>
            </w:pPr>
            <w:r w:rsidRPr="00570D43">
              <w:t>- оказание аналогичных услуг по другим объектам мощностью не менее 2000 кВт;</w:t>
            </w:r>
          </w:p>
          <w:p w14:paraId="37782151" w14:textId="77777777" w:rsidR="000D5EB7" w:rsidRPr="00570D43" w:rsidRDefault="000D5EB7" w:rsidP="00545E61">
            <w:pPr>
              <w:jc w:val="both"/>
            </w:pPr>
            <w:r w:rsidRPr="00570D43">
              <w:rPr>
                <w:lang w:val="uz-Cyrl-UZ"/>
              </w:rPr>
              <w:lastRenderedPageBreak/>
              <w:t>2</w:t>
            </w:r>
            <w:r w:rsidRPr="00570D43">
              <w:t>. Информация о финансовых показателях, платежеспособности и оборотных средствах участника конкурса за последние 2 (двух) лет.</w:t>
            </w:r>
          </w:p>
        </w:tc>
      </w:tr>
      <w:tr w:rsidR="000D5EB7" w:rsidRPr="00570D43" w14:paraId="2CE6A1B2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0203BB6F" w14:textId="280BD243" w:rsidR="000D5EB7" w:rsidRPr="00570D43" w:rsidRDefault="00EC4C2C" w:rsidP="00545E61">
            <w:r>
              <w:rPr>
                <w:lang w:val="uz-Cyrl-UZ"/>
              </w:rPr>
              <w:lastRenderedPageBreak/>
              <w:t>10</w:t>
            </w:r>
            <w:r w:rsidR="000D5EB7" w:rsidRPr="00570D43">
              <w:t>. Срок (период) начала и завершения поставки товаров</w:t>
            </w:r>
          </w:p>
        </w:tc>
        <w:tc>
          <w:tcPr>
            <w:tcW w:w="7040" w:type="dxa"/>
          </w:tcPr>
          <w:p w14:paraId="643A5548" w14:textId="77777777" w:rsidR="000D5EB7" w:rsidRPr="00570D43" w:rsidRDefault="000D5EB7" w:rsidP="00545E61">
            <w:pPr>
              <w:jc w:val="both"/>
            </w:pPr>
            <w:r w:rsidRPr="00570D43">
              <w:t>Длительность – 30 рабочих дней.</w:t>
            </w:r>
          </w:p>
        </w:tc>
      </w:tr>
      <w:tr w:rsidR="000D5EB7" w:rsidRPr="00570D43" w14:paraId="0E5F06AD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26D601C8" w14:textId="31B3CAB4" w:rsidR="000D5EB7" w:rsidRPr="00570D43" w:rsidRDefault="000D5EB7" w:rsidP="00545E61">
            <w:r w:rsidRPr="00570D43">
              <w:t>1</w:t>
            </w:r>
            <w:r w:rsidR="00EC4C2C">
              <w:rPr>
                <w:lang w:val="uz-Cyrl-UZ"/>
              </w:rPr>
              <w:t>1</w:t>
            </w:r>
            <w:r w:rsidRPr="00570D43">
              <w:t>. Порядок сдачи-приёмки результатов работ (поставка товара)</w:t>
            </w:r>
          </w:p>
        </w:tc>
        <w:tc>
          <w:tcPr>
            <w:tcW w:w="7040" w:type="dxa"/>
          </w:tcPr>
          <w:p w14:paraId="7B0F2082" w14:textId="77777777" w:rsidR="000D5EB7" w:rsidRPr="00570D43" w:rsidRDefault="000D5EB7" w:rsidP="00545E61">
            <w:pPr>
              <w:jc w:val="both"/>
            </w:pPr>
            <w:r w:rsidRPr="00570D43">
              <w:t xml:space="preserve">Со стороны Заказчика в течение 5 дней рассматривается представленная Исполнителем документация по поставленным товарам. Замечания, выявленные по результатам рассмотрения, направляются Исполнителю на доработку. </w:t>
            </w:r>
          </w:p>
        </w:tc>
      </w:tr>
      <w:tr w:rsidR="000D5EB7" w:rsidRPr="00570D43" w14:paraId="7A1AC083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6E8FE09A" w14:textId="57D22522" w:rsidR="000D5EB7" w:rsidRPr="00570D43" w:rsidRDefault="000D5EB7" w:rsidP="00545E61">
            <w:r w:rsidRPr="00570D43">
              <w:t>1</w:t>
            </w:r>
            <w:r w:rsidR="00EC4C2C">
              <w:rPr>
                <w:lang w:val="uz-Cyrl-UZ"/>
              </w:rPr>
              <w:t>2</w:t>
            </w:r>
            <w:r w:rsidRPr="00570D43">
              <w:t>. Базис оказания поставки товаров</w:t>
            </w:r>
          </w:p>
        </w:tc>
        <w:tc>
          <w:tcPr>
            <w:tcW w:w="7040" w:type="dxa"/>
          </w:tcPr>
          <w:p w14:paraId="20A87845" w14:textId="77777777" w:rsidR="000D5EB7" w:rsidRPr="00570D43" w:rsidRDefault="000D5EB7" w:rsidP="00545E61">
            <w:pPr>
              <w:jc w:val="both"/>
            </w:pPr>
            <w:r w:rsidRPr="00570D43">
              <w:t>Поставка и установка оказываются исполнителем на основании заключенного между заказчиком типового договора.</w:t>
            </w:r>
          </w:p>
        </w:tc>
      </w:tr>
      <w:tr w:rsidR="000D5EB7" w:rsidRPr="00570D43" w14:paraId="2B83113D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6F584C6F" w14:textId="515BE360" w:rsidR="000D5EB7" w:rsidRPr="00570D43" w:rsidRDefault="000D5EB7" w:rsidP="00545E61">
            <w:r w:rsidRPr="00570D43">
              <w:t>1</w:t>
            </w:r>
            <w:r w:rsidR="00EC4C2C">
              <w:rPr>
                <w:lang w:val="uz-Cyrl-UZ"/>
              </w:rPr>
              <w:t>3</w:t>
            </w:r>
            <w:r w:rsidRPr="00570D43">
              <w:t>. Требования к объёму гарантий качества работ, минимально приемлемые для государственного заказчика, либо четко установленные обязанности исполнителя в гарантийный период.</w:t>
            </w:r>
          </w:p>
        </w:tc>
        <w:tc>
          <w:tcPr>
            <w:tcW w:w="7040" w:type="dxa"/>
          </w:tcPr>
          <w:p w14:paraId="29793F6D" w14:textId="77777777" w:rsidR="000D5EB7" w:rsidRPr="00570D43" w:rsidRDefault="000D5EB7" w:rsidP="00545E61">
            <w:pPr>
              <w:jc w:val="both"/>
            </w:pPr>
            <w:r w:rsidRPr="00570D43">
              <w:t xml:space="preserve">Исполнитель несёт всю ответственность по выполненным работам. В случае выявления замечаний по выполненным работам, со стороны исполнителя и за его счёт принимаются все меры по устранению выявленных замечаний.  </w:t>
            </w:r>
          </w:p>
        </w:tc>
      </w:tr>
      <w:tr w:rsidR="000D5EB7" w:rsidRPr="00570D43" w14:paraId="53D8F93A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5E39266D" w14:textId="12A5F12F" w:rsidR="000D5EB7" w:rsidRPr="00570D43" w:rsidRDefault="000D5EB7" w:rsidP="00545E61">
            <w:pPr>
              <w:ind w:left="171" w:hanging="284"/>
            </w:pPr>
            <w:r w:rsidRPr="00570D43">
              <w:t>1</w:t>
            </w:r>
            <w:r w:rsidR="00EC4C2C">
              <w:rPr>
                <w:lang w:val="uz-Cyrl-UZ"/>
              </w:rPr>
              <w:t>4</w:t>
            </w:r>
            <w:r w:rsidRPr="00570D43">
              <w:t>. Технические, функциональные и качественные требования к солнечным панелям.</w:t>
            </w:r>
          </w:p>
        </w:tc>
        <w:tc>
          <w:tcPr>
            <w:tcW w:w="7040" w:type="dxa"/>
            <w:vAlign w:val="center"/>
          </w:tcPr>
          <w:p w14:paraId="5184188F" w14:textId="77777777" w:rsidR="000D5EB7" w:rsidRPr="00570D43" w:rsidRDefault="000D5EB7" w:rsidP="00545E61">
            <w:pPr>
              <w:jc w:val="both"/>
            </w:pPr>
            <w:r w:rsidRPr="00570D43">
              <w:t>1. Тип солнечных панелей</w:t>
            </w:r>
          </w:p>
          <w:p w14:paraId="53AF148B" w14:textId="77777777" w:rsidR="000D5EB7" w:rsidRPr="00570D43" w:rsidRDefault="000D5EB7" w:rsidP="00545E61">
            <w:pPr>
              <w:jc w:val="both"/>
            </w:pPr>
            <w:r w:rsidRPr="00570D43">
              <w:t>- монокристаллические фотоэлементы,</w:t>
            </w:r>
          </w:p>
          <w:p w14:paraId="7EB3F63A" w14:textId="77777777" w:rsidR="000D5EB7" w:rsidRPr="00570D43" w:rsidRDefault="000D5EB7" w:rsidP="00545E61">
            <w:pPr>
              <w:jc w:val="both"/>
              <w:rPr>
                <w:lang w:val="uz-Cyrl-UZ"/>
              </w:rPr>
            </w:pPr>
            <w:r w:rsidRPr="00570D43">
              <w:t>- КПД солнечных панелей</w:t>
            </w:r>
            <w:r w:rsidRPr="00570D43">
              <w:rPr>
                <w:lang w:val="uz-Cyrl-UZ"/>
              </w:rPr>
              <w:t xml:space="preserve"> - не менее 21,4%.</w:t>
            </w:r>
          </w:p>
          <w:p w14:paraId="58FA1830" w14:textId="77777777" w:rsidR="000D5EB7" w:rsidRPr="00570D43" w:rsidRDefault="000D5EB7" w:rsidP="00545E61">
            <w:pPr>
              <w:jc w:val="both"/>
            </w:pPr>
            <w:r w:rsidRPr="00570D43">
              <w:t>-деградация не должно превышать 20% за весь период эксплуатации.</w:t>
            </w:r>
          </w:p>
          <w:p w14:paraId="0D7ED2DD" w14:textId="77777777" w:rsidR="000D5EB7" w:rsidRPr="00570D43" w:rsidRDefault="000D5EB7" w:rsidP="00545E61">
            <w:pPr>
              <w:jc w:val="both"/>
            </w:pPr>
            <w:r w:rsidRPr="00570D43">
              <w:t>- класс А.</w:t>
            </w:r>
          </w:p>
          <w:p w14:paraId="556C3190" w14:textId="77777777" w:rsidR="000D5EB7" w:rsidRPr="00570D43" w:rsidRDefault="000D5EB7" w:rsidP="00545E61">
            <w:pPr>
              <w:jc w:val="both"/>
            </w:pPr>
            <w:r w:rsidRPr="00570D43">
              <w:t>- срок службы солнечных панелей не менее 25 лет</w:t>
            </w:r>
          </w:p>
          <w:p w14:paraId="32B653E1" w14:textId="77777777" w:rsidR="000D5EB7" w:rsidRPr="00570D43" w:rsidRDefault="000D5EB7" w:rsidP="00545E61">
            <w:pPr>
              <w:jc w:val="both"/>
            </w:pPr>
            <w:r w:rsidRPr="00570D43">
              <w:t xml:space="preserve">- Минимальный класс защиты солнечных панелей не менее </w:t>
            </w:r>
            <w:r w:rsidRPr="00570D43">
              <w:rPr>
                <w:lang w:val="en-US"/>
              </w:rPr>
              <w:t>IP</w:t>
            </w:r>
            <w:r w:rsidRPr="00570D43">
              <w:t>65</w:t>
            </w:r>
          </w:p>
          <w:p w14:paraId="17BCAE2A" w14:textId="77777777" w:rsidR="000D5EB7" w:rsidRPr="00570D43" w:rsidRDefault="000D5EB7" w:rsidP="00545E61">
            <w:pPr>
              <w:jc w:val="both"/>
            </w:pPr>
            <w:r w:rsidRPr="00570D43">
              <w:t>2. Минимальная мощность одной панели не менее 550 Вт</w:t>
            </w:r>
          </w:p>
          <w:p w14:paraId="3C72496A" w14:textId="77777777" w:rsidR="000D5EB7" w:rsidRPr="00570D43" w:rsidRDefault="000D5EB7" w:rsidP="00545E61">
            <w:pPr>
              <w:jc w:val="both"/>
            </w:pPr>
            <w:r w:rsidRPr="00570D43">
              <w:rPr>
                <w:lang w:val="uz-Cyrl-UZ"/>
              </w:rPr>
              <w:t>3</w:t>
            </w:r>
            <w:r w:rsidRPr="00570D43">
              <w:t xml:space="preserve">.Панели должны эффективно работать при углах наклона </w:t>
            </w:r>
            <w:r w:rsidRPr="00570D43">
              <w:br/>
              <w:t>от 10 до 40 градусов.</w:t>
            </w:r>
          </w:p>
          <w:p w14:paraId="07773E47" w14:textId="77777777" w:rsidR="000D5EB7" w:rsidRPr="00570D43" w:rsidRDefault="000D5EB7" w:rsidP="00545E61">
            <w:pPr>
              <w:jc w:val="both"/>
              <w:rPr>
                <w:rFonts w:eastAsia="Calibri"/>
                <w:lang w:eastAsia="en-US"/>
              </w:rPr>
            </w:pPr>
            <w:r w:rsidRPr="00570D43">
              <w:rPr>
                <w:rFonts w:eastAsia="Calibri"/>
                <w:lang w:eastAsia="en-US"/>
              </w:rPr>
              <w:t>4. Гарантия от завода изготовителя не менее 1</w:t>
            </w:r>
            <w:r w:rsidRPr="00570D43">
              <w:rPr>
                <w:rFonts w:eastAsia="Calibri"/>
                <w:lang w:val="uz-Cyrl-UZ" w:eastAsia="en-US"/>
              </w:rPr>
              <w:t>2 месяцев</w:t>
            </w:r>
            <w:r w:rsidRPr="00570D43">
              <w:rPr>
                <w:rFonts w:eastAsia="Calibri"/>
                <w:lang w:eastAsia="en-US"/>
              </w:rPr>
              <w:t>.</w:t>
            </w:r>
          </w:p>
          <w:p w14:paraId="049CEA4F" w14:textId="77777777" w:rsidR="000D5EB7" w:rsidRPr="00570D43" w:rsidRDefault="000D5EB7" w:rsidP="00545E61">
            <w:pPr>
              <w:jc w:val="both"/>
              <w:rPr>
                <w:rFonts w:eastAsia="Calibri"/>
                <w:lang w:eastAsia="en-US"/>
              </w:rPr>
            </w:pPr>
            <w:r w:rsidRPr="00570D43">
              <w:rPr>
                <w:rFonts w:eastAsia="Calibri"/>
                <w:lang w:eastAsia="en-US"/>
              </w:rPr>
              <w:t xml:space="preserve">5.Квалификационный сертификат: </w:t>
            </w:r>
            <w:r w:rsidRPr="00570D43">
              <w:rPr>
                <w:rFonts w:eastAsia="Calibri"/>
                <w:lang w:val="en-US" w:eastAsia="en-US"/>
              </w:rPr>
              <w:t>IEC</w:t>
            </w:r>
            <w:r w:rsidRPr="00570D43">
              <w:rPr>
                <w:rFonts w:eastAsia="Calibri"/>
                <w:lang w:eastAsia="en-US"/>
              </w:rPr>
              <w:t xml:space="preserve"> 61215-1:2016,</w:t>
            </w:r>
          </w:p>
          <w:p w14:paraId="12D59B3D" w14:textId="77777777" w:rsidR="000D5EB7" w:rsidRPr="00570D43" w:rsidRDefault="000D5EB7" w:rsidP="00545E61">
            <w:pPr>
              <w:jc w:val="both"/>
              <w:rPr>
                <w:rFonts w:eastAsia="Calibri"/>
                <w:lang w:eastAsia="en-US"/>
              </w:rPr>
            </w:pPr>
            <w:r w:rsidRPr="00570D43">
              <w:rPr>
                <w:rFonts w:eastAsia="Calibri"/>
                <w:lang w:eastAsia="en-US"/>
              </w:rPr>
              <w:t xml:space="preserve"> </w:t>
            </w:r>
            <w:r w:rsidRPr="00570D43">
              <w:rPr>
                <w:rFonts w:eastAsia="Calibri"/>
                <w:lang w:val="en-US" w:eastAsia="en-US"/>
              </w:rPr>
              <w:t>IEC</w:t>
            </w:r>
            <w:r w:rsidRPr="00570D43">
              <w:rPr>
                <w:rFonts w:eastAsia="Calibri"/>
                <w:lang w:eastAsia="en-US"/>
              </w:rPr>
              <w:t xml:space="preserve"> 61215-1-1:2016, </w:t>
            </w:r>
            <w:r w:rsidRPr="00570D43">
              <w:rPr>
                <w:rFonts w:eastAsia="Calibri"/>
                <w:lang w:val="en-US" w:eastAsia="en-US"/>
              </w:rPr>
              <w:t>IEC</w:t>
            </w:r>
            <w:r w:rsidRPr="00570D43">
              <w:rPr>
                <w:rFonts w:eastAsia="Calibri"/>
                <w:lang w:eastAsia="en-US"/>
              </w:rPr>
              <w:t xml:space="preserve"> 61215-2:2016, </w:t>
            </w:r>
            <w:r w:rsidRPr="00570D43">
              <w:rPr>
                <w:rFonts w:eastAsia="Calibri"/>
                <w:lang w:val="en-US" w:eastAsia="en-US"/>
              </w:rPr>
              <w:t>IEC</w:t>
            </w:r>
            <w:r w:rsidRPr="00570D43">
              <w:rPr>
                <w:rFonts w:eastAsia="Calibri"/>
                <w:lang w:eastAsia="en-US"/>
              </w:rPr>
              <w:t xml:space="preserve"> 61730-1:2016, </w:t>
            </w:r>
          </w:p>
          <w:p w14:paraId="27B13207" w14:textId="77777777" w:rsidR="000D5EB7" w:rsidRPr="00570D43" w:rsidRDefault="000D5EB7" w:rsidP="00545E61">
            <w:pPr>
              <w:jc w:val="both"/>
              <w:rPr>
                <w:rFonts w:eastAsia="Calibri"/>
                <w:lang w:eastAsia="en-US"/>
              </w:rPr>
            </w:pPr>
            <w:r w:rsidRPr="00570D43">
              <w:rPr>
                <w:rFonts w:eastAsia="Calibri"/>
                <w:lang w:val="en-US" w:eastAsia="en-US"/>
              </w:rPr>
              <w:t>IEC</w:t>
            </w:r>
            <w:r w:rsidRPr="00570D43">
              <w:rPr>
                <w:rFonts w:eastAsia="Calibri"/>
                <w:lang w:eastAsia="en-US"/>
              </w:rPr>
              <w:t xml:space="preserve"> 61730-2:20166. Солнечные панели устанавливаются на металл-конструкцию (профиль металлический 40х40х2, угольник металлический 40х40х2) по проекту.</w:t>
            </w:r>
          </w:p>
        </w:tc>
      </w:tr>
      <w:tr w:rsidR="000D5EB7" w:rsidRPr="00570D43" w14:paraId="3A06CA13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45DE193C" w14:textId="55999351" w:rsidR="000D5EB7" w:rsidRPr="00570D43" w:rsidRDefault="000D5EB7" w:rsidP="00545E61">
            <w:pPr>
              <w:ind w:left="171" w:hanging="284"/>
            </w:pPr>
            <w:r w:rsidRPr="00570D43">
              <w:t>1</w:t>
            </w:r>
            <w:r w:rsidR="00EC4C2C">
              <w:rPr>
                <w:lang w:val="uz-Cyrl-UZ"/>
              </w:rPr>
              <w:t>5</w:t>
            </w:r>
            <w:r w:rsidRPr="00570D43">
              <w:t>. Технические, функциональные и качественные требования к инвертору напряжения</w:t>
            </w:r>
          </w:p>
        </w:tc>
        <w:tc>
          <w:tcPr>
            <w:tcW w:w="7040" w:type="dxa"/>
            <w:vAlign w:val="center"/>
          </w:tcPr>
          <w:p w14:paraId="747AF39A" w14:textId="77777777" w:rsidR="000D5EB7" w:rsidRPr="00570D43" w:rsidRDefault="000D5EB7" w:rsidP="00545E61">
            <w:pPr>
              <w:ind w:left="-108" w:firstLine="283"/>
              <w:jc w:val="both"/>
            </w:pPr>
            <w:r w:rsidRPr="00570D43">
              <w:t>Инвертор:</w:t>
            </w:r>
          </w:p>
          <w:p w14:paraId="2BE04EDC" w14:textId="77777777" w:rsidR="000D5EB7" w:rsidRPr="00570D43" w:rsidRDefault="000D5EB7" w:rsidP="000D5EB7">
            <w:pPr>
              <w:pStyle w:val="a3"/>
              <w:numPr>
                <w:ilvl w:val="0"/>
                <w:numId w:val="1"/>
              </w:numPr>
              <w:ind w:left="452" w:hanging="271"/>
              <w:jc w:val="both"/>
              <w:rPr>
                <w:lang w:val="en-US"/>
              </w:rPr>
            </w:pPr>
            <w:r w:rsidRPr="00570D43">
              <w:rPr>
                <w:lang w:val="uz-Cyrl-UZ"/>
              </w:rPr>
              <w:t>Тип</w:t>
            </w:r>
            <w:r w:rsidRPr="00570D43">
              <w:rPr>
                <w:lang w:val="en-US"/>
              </w:rPr>
              <w:t xml:space="preserve">: </w:t>
            </w:r>
            <w:r w:rsidRPr="00570D43">
              <w:rPr>
                <w:lang w:val="uz-Cyrl-UZ"/>
              </w:rPr>
              <w:t>On</w:t>
            </w:r>
            <w:r w:rsidRPr="00570D43">
              <w:rPr>
                <w:lang w:val="en-US"/>
              </w:rPr>
              <w:t>-</w:t>
            </w:r>
            <w:r w:rsidRPr="00570D43">
              <w:rPr>
                <w:lang w:val="uz-Cyrl-UZ"/>
              </w:rPr>
              <w:t>Grid</w:t>
            </w:r>
            <w:r w:rsidRPr="00570D43">
              <w:rPr>
                <w:lang w:val="en-US"/>
              </w:rPr>
              <w:t>-</w:t>
            </w:r>
            <w:r w:rsidRPr="00570D43">
              <w:t>сетевой.</w:t>
            </w:r>
          </w:p>
          <w:p w14:paraId="573E27C3" w14:textId="77777777" w:rsidR="000D5EB7" w:rsidRPr="00570D43" w:rsidRDefault="000D5EB7" w:rsidP="000D5EB7">
            <w:pPr>
              <w:pStyle w:val="a3"/>
              <w:numPr>
                <w:ilvl w:val="0"/>
                <w:numId w:val="1"/>
              </w:numPr>
              <w:ind w:left="452" w:hanging="271"/>
              <w:jc w:val="both"/>
            </w:pPr>
            <w:r w:rsidRPr="00570D43">
              <w:t>Коэффициент полезного действия должен составлять не менее 98,6%.</w:t>
            </w:r>
          </w:p>
          <w:p w14:paraId="06883584" w14:textId="7FEA7219" w:rsidR="000D5EB7" w:rsidRPr="00570D43" w:rsidRDefault="000D5EB7" w:rsidP="000D5EB7">
            <w:pPr>
              <w:pStyle w:val="a3"/>
              <w:numPr>
                <w:ilvl w:val="0"/>
                <w:numId w:val="1"/>
              </w:numPr>
              <w:ind w:left="39" w:firstLine="283"/>
              <w:jc w:val="both"/>
            </w:pPr>
            <w:r w:rsidRPr="00570D43">
              <w:t xml:space="preserve">Общая мощность сетевого инвертора должен составлять </w:t>
            </w:r>
            <w:r w:rsidR="00C569F9" w:rsidRPr="00C569F9">
              <w:t>176</w:t>
            </w:r>
            <w:r w:rsidRPr="00570D43">
              <w:t xml:space="preserve"> кВт/час по отдельности </w:t>
            </w:r>
          </w:p>
          <w:p w14:paraId="3279BBFB" w14:textId="77777777" w:rsidR="000D5EB7" w:rsidRPr="00570D43" w:rsidRDefault="000D5EB7" w:rsidP="00545E61">
            <w:pPr>
              <w:ind w:left="39"/>
              <w:jc w:val="both"/>
              <w:rPr>
                <w:rFonts w:eastAsia="Calibri"/>
                <w:lang w:eastAsia="en-US"/>
              </w:rPr>
            </w:pPr>
            <w:r w:rsidRPr="00570D43">
              <w:t xml:space="preserve">  - 4</w:t>
            </w:r>
            <w:r w:rsidRPr="00570D43">
              <w:rPr>
                <w:rFonts w:eastAsia="Calibri"/>
                <w:lang w:eastAsia="en-US"/>
              </w:rPr>
              <w:t xml:space="preserve">0 </w:t>
            </w:r>
            <w:r w:rsidRPr="00570D43">
              <w:rPr>
                <w:rFonts w:eastAsia="Calibri"/>
                <w:lang w:val="en-US" w:eastAsia="en-US"/>
              </w:rPr>
              <w:t>kw</w:t>
            </w:r>
            <w:r w:rsidRPr="00570D43">
              <w:rPr>
                <w:rFonts w:eastAsia="Calibri"/>
                <w:lang w:eastAsia="en-US"/>
              </w:rPr>
              <w:t>-3</w:t>
            </w:r>
            <w:proofErr w:type="spellStart"/>
            <w:r w:rsidRPr="00570D43">
              <w:rPr>
                <w:rFonts w:eastAsia="Calibri"/>
                <w:lang w:val="en-US" w:eastAsia="en-US"/>
              </w:rPr>
              <w:t>ph</w:t>
            </w:r>
            <w:proofErr w:type="spellEnd"/>
            <w:r w:rsidRPr="00570D43">
              <w:rPr>
                <w:rFonts w:eastAsia="Calibri"/>
                <w:lang w:eastAsia="en-US"/>
              </w:rPr>
              <w:t>/380</w:t>
            </w:r>
            <w:r w:rsidRPr="00570D43">
              <w:rPr>
                <w:rFonts w:eastAsia="Calibri"/>
                <w:lang w:val="en-US" w:eastAsia="en-US"/>
              </w:rPr>
              <w:t>v</w:t>
            </w:r>
            <w:r w:rsidRPr="00570D43">
              <w:rPr>
                <w:rFonts w:eastAsia="Calibri"/>
                <w:lang w:eastAsia="en-US"/>
              </w:rPr>
              <w:t>/</w:t>
            </w:r>
            <w:r w:rsidRPr="00570D43">
              <w:rPr>
                <w:rFonts w:eastAsia="Calibri"/>
                <w:lang w:val="en-US" w:eastAsia="en-US"/>
              </w:rPr>
              <w:t>MPP</w:t>
            </w:r>
            <w:r w:rsidRPr="00570D43">
              <w:rPr>
                <w:rFonts w:eastAsia="Calibri"/>
                <w:lang w:eastAsia="en-US"/>
              </w:rPr>
              <w:t xml:space="preserve">Т – </w:t>
            </w:r>
            <w:r w:rsidRPr="00570D43">
              <w:rPr>
                <w:rFonts w:eastAsia="Calibri"/>
                <w:lang w:val="uz-Cyrl-UZ" w:eastAsia="en-US"/>
              </w:rPr>
              <w:t>30</w:t>
            </w:r>
            <w:r w:rsidRPr="00570D43">
              <w:rPr>
                <w:rFonts w:eastAsia="Calibri"/>
                <w:lang w:eastAsia="en-US"/>
              </w:rPr>
              <w:t xml:space="preserve"> </w:t>
            </w:r>
            <w:proofErr w:type="spellStart"/>
            <w:r w:rsidRPr="00570D43">
              <w:rPr>
                <w:rFonts w:eastAsia="Calibri"/>
                <w:lang w:eastAsia="en-US"/>
              </w:rPr>
              <w:t>шт</w:t>
            </w:r>
            <w:proofErr w:type="spellEnd"/>
          </w:p>
          <w:p w14:paraId="032D5A6A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>4. Защита от короткого замыкания и перегрузки,</w:t>
            </w:r>
          </w:p>
          <w:p w14:paraId="7DF239E5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 xml:space="preserve">- номинальная мощность с запасом не менее 10%, </w:t>
            </w:r>
          </w:p>
          <w:p w14:paraId="50A3F889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>- номинальное выходное напряжение - 380 В +/- 5%,</w:t>
            </w:r>
          </w:p>
          <w:p w14:paraId="3D82715E" w14:textId="77777777" w:rsidR="000D5EB7" w:rsidRPr="00570D43" w:rsidRDefault="000D5EB7" w:rsidP="00545E61">
            <w:pPr>
              <w:pStyle w:val="a3"/>
              <w:ind w:left="175"/>
              <w:jc w:val="both"/>
              <w:rPr>
                <w:lang w:val="uz-Cyrl-UZ"/>
              </w:rPr>
            </w:pPr>
            <w:r w:rsidRPr="00570D43">
              <w:t xml:space="preserve">- </w:t>
            </w:r>
            <w:r w:rsidRPr="00570D43">
              <w:rPr>
                <w:lang w:val="uz-Cyrl-UZ"/>
              </w:rPr>
              <w:t>диапазон работы от -35 до +60 градусов</w:t>
            </w:r>
          </w:p>
          <w:p w14:paraId="5043F592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 xml:space="preserve">- срок службы не менее 30 лет </w:t>
            </w:r>
          </w:p>
          <w:p w14:paraId="5A30B462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 xml:space="preserve">- полная гарантия на оборудование со дня эксплуатации не менее 12 месяцев. </w:t>
            </w:r>
          </w:p>
          <w:p w14:paraId="19850558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 xml:space="preserve">А также, иметь функцию интеллектуальной диагностики кривых I-U: точное определение неисправностей </w:t>
            </w:r>
            <w:proofErr w:type="spellStart"/>
            <w:r w:rsidRPr="00570D43">
              <w:t>фотовольтаических</w:t>
            </w:r>
            <w:proofErr w:type="spellEnd"/>
            <w:r w:rsidRPr="00570D43">
              <w:t xml:space="preserve"> цепей и автоматическое обнаружение неисправностей, </w:t>
            </w:r>
            <w:r w:rsidRPr="00570D43">
              <w:lastRenderedPageBreak/>
              <w:t>интеллектуальное обнаружение неисправностей: Регистрация форм кривой напряжения и тока на стороне переменного тока в реальном времени, быстрое определение неисправности.</w:t>
            </w:r>
          </w:p>
          <w:p w14:paraId="1F2AD078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>Поддерживать RS485 (</w:t>
            </w:r>
            <w:proofErr w:type="spellStart"/>
            <w:r w:rsidRPr="00570D43">
              <w:t>WiFi</w:t>
            </w:r>
            <w:proofErr w:type="spellEnd"/>
            <w:r w:rsidRPr="00570D43">
              <w:t>/GPRS/</w:t>
            </w:r>
            <w:proofErr w:type="spellStart"/>
            <w:r w:rsidRPr="00570D43">
              <w:t>Ethernet</w:t>
            </w:r>
            <w:proofErr w:type="spellEnd"/>
            <w:r w:rsidRPr="00570D43">
              <w:t xml:space="preserve"> опционально): дистанционный мониторинг и управление через ПК или мобильные телефоны.</w:t>
            </w:r>
          </w:p>
          <w:p w14:paraId="488C5AB8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>Иметь класс защиты IP66: поддержка наружной установки</w:t>
            </w:r>
          </w:p>
          <w:p w14:paraId="4B81177D" w14:textId="77777777" w:rsidR="000D5EB7" w:rsidRPr="00570D43" w:rsidRDefault="000D5EB7" w:rsidP="00545E61">
            <w:pPr>
              <w:pStyle w:val="a3"/>
              <w:ind w:left="175"/>
              <w:jc w:val="both"/>
            </w:pPr>
            <w:r w:rsidRPr="00570D43">
              <w:t>УЗИП типа 2 для постоянного и переменного тока: предотвращение повреждения молнией.</w:t>
            </w:r>
          </w:p>
          <w:p w14:paraId="326EFDAA" w14:textId="77777777" w:rsidR="000D5EB7" w:rsidRPr="00570D43" w:rsidRDefault="000D5EB7" w:rsidP="00545E61">
            <w:pPr>
              <w:ind w:left="39" w:firstLine="283"/>
              <w:jc w:val="both"/>
            </w:pPr>
            <w:r w:rsidRPr="00570D43">
              <w:t xml:space="preserve">Обладать функцией УЗДП (опционально): при обнаружении дугового замыкания инвертор немедленно прекращает работу. Для надлежащей циркуляции воздуха и отвода тепла, </w:t>
            </w:r>
            <w:r w:rsidRPr="00570D43">
              <w:rPr>
                <w:lang w:val="uz-Cyrl-UZ"/>
              </w:rPr>
              <w:t>имет</w:t>
            </w:r>
            <w:r w:rsidRPr="00570D43">
              <w:t xml:space="preserve">ь соответствующие зазоры по боковым сторонам и/или сверху и снизу устройства. </w:t>
            </w:r>
          </w:p>
          <w:p w14:paraId="670621C5" w14:textId="77777777" w:rsidR="000D5EB7" w:rsidRPr="00570D43" w:rsidRDefault="000D5EB7" w:rsidP="00545E61">
            <w:pPr>
              <w:ind w:firstLine="283"/>
              <w:jc w:val="both"/>
            </w:pPr>
            <w:r w:rsidRPr="00570D43">
              <w:t>6. Производитель/поставщик предоставляет информацию о сроке службы оборудования, его энергопотребления и эксплуатационных расходах оборудования.</w:t>
            </w:r>
          </w:p>
          <w:p w14:paraId="714A798D" w14:textId="77777777" w:rsidR="000D5EB7" w:rsidRPr="00570D43" w:rsidRDefault="000D5EB7" w:rsidP="00545E61">
            <w:pPr>
              <w:ind w:left="-108" w:firstLine="283"/>
              <w:jc w:val="both"/>
            </w:pPr>
            <w:r w:rsidRPr="00570D43">
              <w:t>7. Инвертор должен устанавливаться ближе к станции.</w:t>
            </w:r>
          </w:p>
          <w:p w14:paraId="51260125" w14:textId="77777777" w:rsidR="000D5EB7" w:rsidRPr="00570D43" w:rsidRDefault="000D5EB7" w:rsidP="00545E61">
            <w:pPr>
              <w:ind w:left="-108" w:firstLine="283"/>
              <w:jc w:val="both"/>
            </w:pPr>
            <w:r w:rsidRPr="00570D43">
              <w:t xml:space="preserve">Все инверторы на выходе переменного тока должны быть защищены соответствующими блоками выключателя и подсоединиться в общую трехфазную систему.  </w:t>
            </w:r>
          </w:p>
        </w:tc>
      </w:tr>
      <w:tr w:rsidR="000D5EB7" w:rsidRPr="00570D43" w14:paraId="26F18091" w14:textId="77777777" w:rsidTr="00545E61">
        <w:trPr>
          <w:trHeight w:val="1829"/>
          <w:jc w:val="center"/>
        </w:trPr>
        <w:tc>
          <w:tcPr>
            <w:tcW w:w="3397" w:type="dxa"/>
            <w:vAlign w:val="center"/>
          </w:tcPr>
          <w:p w14:paraId="31830861" w14:textId="6DCE8220" w:rsidR="000D5EB7" w:rsidRPr="00570D43" w:rsidRDefault="000D5EB7" w:rsidP="00545E61">
            <w:pPr>
              <w:ind w:left="171" w:hanging="284"/>
            </w:pPr>
            <w:r w:rsidRPr="00570D43">
              <w:lastRenderedPageBreak/>
              <w:t>1</w:t>
            </w:r>
            <w:r w:rsidR="00EC4C2C">
              <w:rPr>
                <w:lang w:val="uz-Cyrl-UZ"/>
              </w:rPr>
              <w:t>6</w:t>
            </w:r>
            <w:r w:rsidRPr="00570D43">
              <w:t xml:space="preserve">. Требования к кабелю и другим оборудованиям </w:t>
            </w:r>
          </w:p>
        </w:tc>
        <w:tc>
          <w:tcPr>
            <w:tcW w:w="7040" w:type="dxa"/>
            <w:vAlign w:val="center"/>
          </w:tcPr>
          <w:p w14:paraId="0AE5440A" w14:textId="5D994E1F" w:rsidR="000D5EB7" w:rsidRPr="00570D43" w:rsidRDefault="000D5EB7" w:rsidP="00F3351D">
            <w:pPr>
              <w:ind w:firstLine="319"/>
              <w:jc w:val="both"/>
            </w:pPr>
            <w:r w:rsidRPr="00570D43">
              <w:t>1. Для подключения фотоэлектрических панелей.</w:t>
            </w:r>
          </w:p>
          <w:p w14:paraId="186FDC19" w14:textId="77777777" w:rsidR="000D5EB7" w:rsidRPr="00570D43" w:rsidRDefault="000D5EB7" w:rsidP="00545E61">
            <w:pPr>
              <w:ind w:left="-108" w:firstLine="283"/>
              <w:jc w:val="both"/>
            </w:pPr>
            <w:r w:rsidRPr="00570D43">
              <w:t>-Коннекторы MC4 - стандартизированный разъем, применяемый для подключения солнечных батарей и массивов панелей. Коннектор надежное, герметичное электрическое соединение, подходящее для эксплуатации в уличных условиях.</w:t>
            </w:r>
          </w:p>
          <w:p w14:paraId="165B61DC" w14:textId="77777777" w:rsidR="000D5EB7" w:rsidRPr="00570D43" w:rsidRDefault="000D5EB7" w:rsidP="00545E61">
            <w:pPr>
              <w:ind w:left="-108" w:firstLine="283"/>
              <w:jc w:val="both"/>
            </w:pPr>
            <w:r w:rsidRPr="00570D43">
              <w:t>- отдельный автоматический выключатель или разъединитель постоянного тока между инвертором и фотоэлектрическими модулями.</w:t>
            </w:r>
          </w:p>
          <w:p w14:paraId="4AC5DFEE" w14:textId="7211DEDB" w:rsidR="000D5EB7" w:rsidRPr="00570D43" w:rsidRDefault="000D5EB7" w:rsidP="00F3351D">
            <w:pPr>
              <w:ind w:firstLine="319"/>
              <w:jc w:val="both"/>
            </w:pPr>
            <w:r w:rsidRPr="00570D43">
              <w:t>2. Для монтажа и подключения фотоэлектрических модулей к инвертору напряжения необходимо использовать PV кабель сечением 6 мм2.</w:t>
            </w:r>
          </w:p>
          <w:p w14:paraId="242C9158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Стойкость к внешним факторам</w:t>
            </w:r>
          </w:p>
          <w:p w14:paraId="5CD09550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- к повышенной влажности воздуха</w:t>
            </w:r>
          </w:p>
          <w:p w14:paraId="48FD0EAE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- к воздействию озона</w:t>
            </w:r>
          </w:p>
          <w:p w14:paraId="2F290347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- к воздействию дождя</w:t>
            </w:r>
          </w:p>
          <w:p w14:paraId="536F7B01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- к воздействию масел</w:t>
            </w:r>
          </w:p>
          <w:p w14:paraId="76CEC8C0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- к динамическому воздействию пыли</w:t>
            </w:r>
          </w:p>
          <w:p w14:paraId="75F86376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 xml:space="preserve">При выборе изоляции кабелей, подключенных к солнечным модулям, следует учитывать максимально возможный диапазон температур. Под влиянием окружающей среды, когда кабели устойчивы к ультрафиолетовому излучению или возгоранию от ультрафиолетового </w:t>
            </w:r>
            <w:proofErr w:type="spellStart"/>
            <w:r w:rsidRPr="00570D43">
              <w:rPr>
                <w:sz w:val="24"/>
              </w:rPr>
              <w:t>светадолжны</w:t>
            </w:r>
            <w:proofErr w:type="spellEnd"/>
            <w:r w:rsidRPr="00570D43">
              <w:rPr>
                <w:sz w:val="24"/>
              </w:rPr>
              <w:t xml:space="preserve"> быть обеспечены средствами защиты. (ШНҚ 2.04.15-22).</w:t>
            </w:r>
          </w:p>
          <w:p w14:paraId="550C8D7E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3</w:t>
            </w:r>
            <w:r w:rsidRPr="00570D43">
              <w:t>. </w:t>
            </w:r>
            <w:r w:rsidRPr="00570D43">
              <w:rPr>
                <w:sz w:val="24"/>
              </w:rPr>
              <w:t>Высокочувствительные блоки автоматы 1000В для постоянного тока (DC) для защиты панелей от замыкания.</w:t>
            </w:r>
          </w:p>
          <w:p w14:paraId="5D9CFCB4" w14:textId="77777777" w:rsidR="000D5EB7" w:rsidRPr="00570D43" w:rsidRDefault="000D5EB7" w:rsidP="00545E61">
            <w:pPr>
              <w:pStyle w:val="2"/>
              <w:ind w:left="-41"/>
              <w:jc w:val="both"/>
              <w:rPr>
                <w:sz w:val="24"/>
              </w:rPr>
            </w:pPr>
            <w:r w:rsidRPr="00570D43">
              <w:rPr>
                <w:sz w:val="24"/>
              </w:rPr>
              <w:t xml:space="preserve">Защитный блок 1000В от молнии. </w:t>
            </w:r>
          </w:p>
          <w:p w14:paraId="6A976EBD" w14:textId="77777777" w:rsidR="000D5EB7" w:rsidRPr="00570D43" w:rsidRDefault="000D5EB7" w:rsidP="00545E61">
            <w:pPr>
              <w:jc w:val="both"/>
            </w:pPr>
            <w:r w:rsidRPr="00570D43">
              <w:t>- переключатель специально разработан для DC-применения.</w:t>
            </w:r>
            <w:r w:rsidRPr="00570D43">
              <w:br/>
              <w:t>- нет зависимости от температуры окружающей среды.</w:t>
            </w:r>
            <w:r w:rsidRPr="00570D43">
              <w:br/>
              <w:t>- компактный размер экономит пространство в щите</w:t>
            </w:r>
          </w:p>
          <w:p w14:paraId="4E803156" w14:textId="77777777" w:rsidR="000D5EB7" w:rsidRPr="00570D43" w:rsidRDefault="000D5EB7" w:rsidP="00545E61">
            <w:pPr>
              <w:pStyle w:val="2"/>
              <w:jc w:val="both"/>
              <w:rPr>
                <w:sz w:val="24"/>
              </w:rPr>
            </w:pPr>
            <w:r w:rsidRPr="00570D43">
              <w:rPr>
                <w:sz w:val="24"/>
              </w:rPr>
              <w:t>4</w:t>
            </w:r>
            <w:r w:rsidRPr="00570D43">
              <w:t>.</w:t>
            </w:r>
            <w:r w:rsidRPr="00570D43">
              <w:rPr>
                <w:sz w:val="24"/>
              </w:rPr>
              <w:t>Другие оборудования: гофра, кабельные латок с крышкой и другие материалы.</w:t>
            </w:r>
          </w:p>
        </w:tc>
      </w:tr>
      <w:tr w:rsidR="000D5EB7" w:rsidRPr="00570D43" w14:paraId="75388C42" w14:textId="77777777" w:rsidTr="00545E61">
        <w:trPr>
          <w:trHeight w:val="841"/>
          <w:jc w:val="center"/>
        </w:trPr>
        <w:tc>
          <w:tcPr>
            <w:tcW w:w="3397" w:type="dxa"/>
          </w:tcPr>
          <w:p w14:paraId="19DE09BA" w14:textId="3C798F14" w:rsidR="000D5EB7" w:rsidRPr="00570D43" w:rsidRDefault="000D5EB7" w:rsidP="00545E61">
            <w:pPr>
              <w:ind w:left="171" w:hanging="284"/>
              <w:jc w:val="center"/>
            </w:pPr>
            <w:r w:rsidRPr="00570D43">
              <w:lastRenderedPageBreak/>
              <w:t>1</w:t>
            </w:r>
            <w:r w:rsidR="00EC4C2C">
              <w:rPr>
                <w:lang w:val="uz-Cyrl-UZ"/>
              </w:rPr>
              <w:t>7</w:t>
            </w:r>
            <w:r w:rsidRPr="00570D43">
              <w:t>. Требования к мониторингу</w:t>
            </w:r>
          </w:p>
        </w:tc>
        <w:tc>
          <w:tcPr>
            <w:tcW w:w="7040" w:type="dxa"/>
          </w:tcPr>
          <w:p w14:paraId="7627F03F" w14:textId="77777777" w:rsidR="000D5EB7" w:rsidRPr="00570D43" w:rsidRDefault="000D5EB7" w:rsidP="00F3351D">
            <w:pPr>
              <w:jc w:val="both"/>
            </w:pPr>
            <w:r w:rsidRPr="00570D43">
              <w:rPr>
                <w:bCs/>
                <w:lang w:val="uz-Cyrl-UZ"/>
              </w:rPr>
              <w:t>Дистанционная систему мониторинга, которая включает в себя контроль,  получения информации о состояние солнечной станции и выдоваемой энергии, вольт-амперные характеристики, в реальном времени вне зависимости от точки кординат Земли.</w:t>
            </w:r>
          </w:p>
        </w:tc>
      </w:tr>
      <w:tr w:rsidR="000D5EB7" w:rsidRPr="00570D43" w14:paraId="11818A72" w14:textId="77777777" w:rsidTr="00545E61">
        <w:trPr>
          <w:trHeight w:val="1561"/>
          <w:jc w:val="center"/>
        </w:trPr>
        <w:tc>
          <w:tcPr>
            <w:tcW w:w="3397" w:type="dxa"/>
          </w:tcPr>
          <w:p w14:paraId="1569A50F" w14:textId="340D24FE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 xml:space="preserve"> 1</w:t>
            </w:r>
            <w:r w:rsidR="00EC4C2C">
              <w:rPr>
                <w:lang w:val="uz-Cyrl-UZ"/>
              </w:rPr>
              <w:t>8</w:t>
            </w:r>
            <w:r w:rsidRPr="00570D43">
              <w:rPr>
                <w:lang w:val="uz-Cyrl-UZ"/>
              </w:rPr>
              <w:t xml:space="preserve">. </w:t>
            </w:r>
            <w:r w:rsidRPr="00570D43">
              <w:t>Система очистки     солнечных панелей от пыли</w:t>
            </w:r>
          </w:p>
        </w:tc>
        <w:tc>
          <w:tcPr>
            <w:tcW w:w="7040" w:type="dxa"/>
          </w:tcPr>
          <w:p w14:paraId="10EDE547" w14:textId="77777777" w:rsidR="000D5EB7" w:rsidRPr="00570D43" w:rsidRDefault="000D5EB7" w:rsidP="00545E61">
            <w:pPr>
              <w:jc w:val="both"/>
              <w:rPr>
                <w:bCs/>
                <w:lang w:val="uz-Cyrl-UZ"/>
              </w:rPr>
            </w:pPr>
            <w:r w:rsidRPr="00570D43">
              <w:t>Автоматическая очистки солнечных панелей от пыли с равномерным распределением воды для лучшего охвата и чистки площади панелей. Отсутствие вибрации при очистке солнечных батарей. Простой, удобный монтаж и демонтаж агрегата на панели. Не вращающиеся детали для длительного срока службы в тяжелых условиях, таких как высокие температуры, ветер и пыль.</w:t>
            </w:r>
          </w:p>
        </w:tc>
      </w:tr>
      <w:tr w:rsidR="000D5EB7" w:rsidRPr="00570D43" w14:paraId="4CAEE2D4" w14:textId="77777777" w:rsidTr="00545E61">
        <w:trPr>
          <w:trHeight w:val="837"/>
          <w:jc w:val="center"/>
        </w:trPr>
        <w:tc>
          <w:tcPr>
            <w:tcW w:w="3397" w:type="dxa"/>
          </w:tcPr>
          <w:p w14:paraId="31A8ECFD" w14:textId="76996E14" w:rsidR="000D5EB7" w:rsidRPr="00570D43" w:rsidRDefault="000D5EB7" w:rsidP="00545E61">
            <w:pPr>
              <w:rPr>
                <w:lang w:val="uz-Cyrl-UZ"/>
              </w:rPr>
            </w:pPr>
            <w:r w:rsidRPr="00570D43">
              <w:rPr>
                <w:lang w:val="uz-Cyrl-UZ"/>
              </w:rPr>
              <w:t>1</w:t>
            </w:r>
            <w:r w:rsidR="00EC4C2C">
              <w:rPr>
                <w:lang w:val="uz-Cyrl-UZ"/>
              </w:rPr>
              <w:t>9</w:t>
            </w:r>
            <w:r w:rsidRPr="00570D43">
              <w:rPr>
                <w:lang w:val="uz-Cyrl-UZ"/>
              </w:rPr>
              <w:t xml:space="preserve">. </w:t>
            </w:r>
            <w:r w:rsidRPr="00570D43">
              <w:t>Заземление</w:t>
            </w:r>
          </w:p>
        </w:tc>
        <w:tc>
          <w:tcPr>
            <w:tcW w:w="7040" w:type="dxa"/>
          </w:tcPr>
          <w:p w14:paraId="38987AE1" w14:textId="77777777" w:rsidR="000D5EB7" w:rsidRPr="00570D43" w:rsidRDefault="000D5EB7" w:rsidP="00545E61">
            <w:pPr>
              <w:jc w:val="both"/>
            </w:pPr>
            <w:r w:rsidRPr="00570D43">
              <w:t>Электрическое соединение солнечной станции, электроустановки или оборудования с заземляющим устройством для защиты от опасного действия электрического тока.</w:t>
            </w:r>
          </w:p>
        </w:tc>
      </w:tr>
      <w:tr w:rsidR="000D5EB7" w:rsidRPr="00570D43" w14:paraId="59642B89" w14:textId="77777777" w:rsidTr="00545E61">
        <w:trPr>
          <w:trHeight w:val="1546"/>
          <w:jc w:val="center"/>
        </w:trPr>
        <w:tc>
          <w:tcPr>
            <w:tcW w:w="3397" w:type="dxa"/>
          </w:tcPr>
          <w:p w14:paraId="6C40B7BA" w14:textId="1CF862F9" w:rsidR="000D5EB7" w:rsidRPr="00570D43" w:rsidRDefault="00EC4C2C" w:rsidP="00545E61">
            <w:pPr>
              <w:rPr>
                <w:lang w:val="uz-Cyrl-UZ"/>
              </w:rPr>
            </w:pPr>
            <w:r>
              <w:rPr>
                <w:lang w:val="uz-Cyrl-UZ"/>
              </w:rPr>
              <w:t>20</w:t>
            </w:r>
            <w:r w:rsidR="000D5EB7" w:rsidRPr="00570D43">
              <w:rPr>
                <w:lang w:val="uz-Cyrl-UZ"/>
              </w:rPr>
              <w:t xml:space="preserve">. </w:t>
            </w:r>
            <w:r w:rsidR="000D5EB7" w:rsidRPr="00570D43">
              <w:t>Молниеотвод</w:t>
            </w:r>
          </w:p>
        </w:tc>
        <w:tc>
          <w:tcPr>
            <w:tcW w:w="7040" w:type="dxa"/>
          </w:tcPr>
          <w:p w14:paraId="09D55D2D" w14:textId="77777777" w:rsidR="000D5EB7" w:rsidRPr="00570D43" w:rsidRDefault="000D5EB7" w:rsidP="00545E61">
            <w:pPr>
              <w:jc w:val="both"/>
            </w:pPr>
            <w:r w:rsidRPr="00570D43">
              <w:t>Служит для приёма разряда молнии и располагается в зоне возможного контакта с каналом молнии. В зависимости от защищаемого объекта может представлять собой металлический штырь, сеть из проводящего материала или металлический трос, натянутый над защищаемым объектом</w:t>
            </w:r>
          </w:p>
        </w:tc>
      </w:tr>
      <w:tr w:rsidR="000D5EB7" w:rsidRPr="00570D43" w14:paraId="2230506F" w14:textId="77777777" w:rsidTr="00545E61">
        <w:trPr>
          <w:trHeight w:val="1734"/>
          <w:jc w:val="center"/>
        </w:trPr>
        <w:tc>
          <w:tcPr>
            <w:tcW w:w="3397" w:type="dxa"/>
            <w:vAlign w:val="center"/>
          </w:tcPr>
          <w:p w14:paraId="72E71CB4" w14:textId="0F3D9A53" w:rsidR="000D5EB7" w:rsidRPr="00570D43" w:rsidRDefault="000D5EB7" w:rsidP="00EC4C2C">
            <w:pPr>
              <w:ind w:left="22" w:hanging="22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1</w:t>
            </w:r>
            <w:r w:rsidRPr="00570D43">
              <w:t>. Требование на соответствие товара нормативным документам в области технического регулирования</w:t>
            </w:r>
          </w:p>
        </w:tc>
        <w:tc>
          <w:tcPr>
            <w:tcW w:w="7040" w:type="dxa"/>
            <w:vAlign w:val="center"/>
          </w:tcPr>
          <w:p w14:paraId="274521D9" w14:textId="77777777" w:rsidR="000D5EB7" w:rsidRPr="00570D43" w:rsidRDefault="000D5EB7" w:rsidP="00545E61">
            <w:pPr>
              <w:jc w:val="both"/>
              <w:rPr>
                <w:bCs/>
              </w:rPr>
            </w:pPr>
            <w:r w:rsidRPr="00570D43">
              <w:rPr>
                <w:bCs/>
              </w:rPr>
              <w:t xml:space="preserve">Исполнитель должен гарантировать, что поставляемые материалы, оборудование и комплектующие изделия, будут соответствовать качеству и спецификации, указанной в проектной документации, техническим условиям и иметь соответствующие сертификаты, технические паспорта или другие документы, удостоверяющих их качество не будут противоречить государственным стандартам Республики Узбекистан в области технического регулирования.  </w:t>
            </w:r>
          </w:p>
        </w:tc>
      </w:tr>
      <w:tr w:rsidR="000D5EB7" w:rsidRPr="00570D43" w14:paraId="78CA678B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328A7A8E" w14:textId="77C36BA9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2</w:t>
            </w:r>
            <w:r w:rsidRPr="00570D43">
              <w:t>. Исходные данные, предоставляемые заказчиком.</w:t>
            </w:r>
          </w:p>
        </w:tc>
        <w:tc>
          <w:tcPr>
            <w:tcW w:w="7040" w:type="dxa"/>
            <w:vAlign w:val="center"/>
          </w:tcPr>
          <w:p w14:paraId="058C7753" w14:textId="77777777" w:rsidR="000D5EB7" w:rsidRPr="00570D43" w:rsidRDefault="000D5EB7" w:rsidP="00545E61">
            <w:pPr>
              <w:jc w:val="both"/>
            </w:pPr>
            <w:r w:rsidRPr="00570D43">
              <w:t>Предварительно согласовать поставку и установку оборудований ФЭС с представителем заказчика.</w:t>
            </w:r>
          </w:p>
        </w:tc>
      </w:tr>
      <w:tr w:rsidR="000D5EB7" w:rsidRPr="00570D43" w14:paraId="5F3E04BE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07F328C6" w14:textId="4CC15E77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3</w:t>
            </w:r>
            <w:r w:rsidRPr="00570D43">
              <w:t>. Срок выполнения поставки и установки ФЭС</w:t>
            </w:r>
          </w:p>
        </w:tc>
        <w:tc>
          <w:tcPr>
            <w:tcW w:w="7040" w:type="dxa"/>
            <w:vAlign w:val="center"/>
          </w:tcPr>
          <w:p w14:paraId="166FEF5A" w14:textId="77777777" w:rsidR="000D5EB7" w:rsidRPr="00570D43" w:rsidRDefault="000D5EB7" w:rsidP="00545E61">
            <w:pPr>
              <w:jc w:val="both"/>
            </w:pPr>
            <w:r w:rsidRPr="00570D43">
              <w:t>30 рабочих дней после подписания договора.</w:t>
            </w:r>
          </w:p>
        </w:tc>
      </w:tr>
      <w:tr w:rsidR="000D5EB7" w:rsidRPr="00570D43" w14:paraId="17643FB8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6948DDF0" w14:textId="2C3F7B83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4</w:t>
            </w:r>
            <w:r w:rsidRPr="00570D43">
              <w:t>. Количество экз. документации</w:t>
            </w:r>
          </w:p>
        </w:tc>
        <w:tc>
          <w:tcPr>
            <w:tcW w:w="7040" w:type="dxa"/>
            <w:vAlign w:val="center"/>
          </w:tcPr>
          <w:p w14:paraId="2B773620" w14:textId="77777777" w:rsidR="000D5EB7" w:rsidRPr="00570D43" w:rsidRDefault="000D5EB7" w:rsidP="00545E61">
            <w:pPr>
              <w:jc w:val="both"/>
            </w:pPr>
            <w:r w:rsidRPr="00570D43">
              <w:t>2 экземпляра подтверждённые подписью и печатью поставщика (в переплёте).</w:t>
            </w:r>
          </w:p>
        </w:tc>
      </w:tr>
      <w:tr w:rsidR="000D5EB7" w:rsidRPr="00570D43" w14:paraId="2A04DADD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7BED445E" w14:textId="286DF429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5</w:t>
            </w:r>
            <w:r w:rsidRPr="00570D43">
              <w:t xml:space="preserve">. Требования к транспортированию </w:t>
            </w:r>
          </w:p>
        </w:tc>
        <w:tc>
          <w:tcPr>
            <w:tcW w:w="7040" w:type="dxa"/>
            <w:vAlign w:val="center"/>
          </w:tcPr>
          <w:p w14:paraId="5864B1C6" w14:textId="77777777" w:rsidR="000D5EB7" w:rsidRPr="00570D43" w:rsidRDefault="000D5EB7" w:rsidP="00545E61">
            <w:pPr>
              <w:jc w:val="both"/>
            </w:pPr>
            <w:r w:rsidRPr="00570D43">
              <w:t>Способы отгрузки и транспортировки должны обеспечить целостность и сохранность оборудования. Транспортировка оборудования любым видом транспорта.</w:t>
            </w:r>
          </w:p>
        </w:tc>
      </w:tr>
      <w:tr w:rsidR="000D5EB7" w:rsidRPr="00570D43" w14:paraId="45801759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174D1346" w14:textId="38C908A7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6</w:t>
            </w:r>
            <w:r w:rsidRPr="00570D43">
              <w:t xml:space="preserve">. Требования к объему и/или сроку предоставления гарантий. </w:t>
            </w:r>
          </w:p>
        </w:tc>
        <w:tc>
          <w:tcPr>
            <w:tcW w:w="7040" w:type="dxa"/>
            <w:vAlign w:val="center"/>
          </w:tcPr>
          <w:p w14:paraId="02E926BF" w14:textId="0959A0CE" w:rsidR="000D5EB7" w:rsidRPr="00570D43" w:rsidRDefault="000D5EB7" w:rsidP="00545E61">
            <w:pPr>
              <w:jc w:val="both"/>
            </w:pPr>
            <w:r w:rsidRPr="00570D43">
              <w:t xml:space="preserve">Проектирование, поставка, установка, монтаж и пуско-наладка ФЭС мощностью </w:t>
            </w:r>
            <w:r w:rsidR="00C569F9" w:rsidRPr="00C569F9">
              <w:t>176</w:t>
            </w:r>
            <w:r w:rsidRPr="00570D43">
              <w:t xml:space="preserve"> кВт. Гарантийный срок эксплуатации на все оборудовании не менее 12 месяцев со дня ввода в эксплуатацию. Дефекты или неисправности, возникающие или обнаруженные в течение гарантийного срока эксплуатации, устраняются в порядке выполнения гарантийных обязательств в течение 30 календарных дней. </w:t>
            </w:r>
          </w:p>
        </w:tc>
      </w:tr>
      <w:tr w:rsidR="000D5EB7" w:rsidRPr="00570D43" w14:paraId="1E183677" w14:textId="77777777" w:rsidTr="00545E61">
        <w:trPr>
          <w:trHeight w:val="762"/>
          <w:jc w:val="center"/>
        </w:trPr>
        <w:tc>
          <w:tcPr>
            <w:tcW w:w="3397" w:type="dxa"/>
            <w:vAlign w:val="center"/>
          </w:tcPr>
          <w:p w14:paraId="5E0C8062" w14:textId="0EFEDF1E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7</w:t>
            </w:r>
            <w:r w:rsidRPr="00570D43">
              <w:t xml:space="preserve">. Экологические требования </w:t>
            </w:r>
          </w:p>
        </w:tc>
        <w:tc>
          <w:tcPr>
            <w:tcW w:w="7040" w:type="dxa"/>
            <w:vAlign w:val="center"/>
          </w:tcPr>
          <w:p w14:paraId="20A61249" w14:textId="77777777" w:rsidR="000D5EB7" w:rsidRPr="00570D43" w:rsidRDefault="000D5EB7" w:rsidP="00545E61">
            <w:pPr>
              <w:jc w:val="both"/>
            </w:pPr>
            <w:r w:rsidRPr="00570D43">
              <w:t xml:space="preserve">В соответствии с правилами и нормами, действующими на территории Республики Узбекистан. </w:t>
            </w:r>
          </w:p>
        </w:tc>
      </w:tr>
      <w:tr w:rsidR="000D5EB7" w:rsidRPr="00570D43" w14:paraId="2271C07F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21EE32B2" w14:textId="5240F61F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8</w:t>
            </w:r>
            <w:r w:rsidRPr="00570D43">
              <w:t>. Требования по безопасности</w:t>
            </w:r>
          </w:p>
        </w:tc>
        <w:tc>
          <w:tcPr>
            <w:tcW w:w="7040" w:type="dxa"/>
            <w:vAlign w:val="center"/>
          </w:tcPr>
          <w:p w14:paraId="4A1BAABC" w14:textId="77777777" w:rsidR="000D5EB7" w:rsidRPr="00570D43" w:rsidRDefault="000D5EB7" w:rsidP="00545E61">
            <w:pPr>
              <w:jc w:val="both"/>
            </w:pPr>
            <w:r w:rsidRPr="00570D43">
              <w:t>В соответствии с правилами и нормами, действующими на территории Республики Узбекистан.</w:t>
            </w:r>
          </w:p>
        </w:tc>
      </w:tr>
      <w:tr w:rsidR="000D5EB7" w:rsidRPr="00570D43" w14:paraId="51339CDD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00F28595" w14:textId="1D3B67C0" w:rsidR="000D5EB7" w:rsidRPr="00570D43" w:rsidRDefault="000D5EB7" w:rsidP="00545E61">
            <w:pPr>
              <w:ind w:left="171" w:hanging="284"/>
            </w:pPr>
            <w:r w:rsidRPr="00570D43">
              <w:rPr>
                <w:lang w:val="uz-Cyrl-UZ"/>
              </w:rPr>
              <w:t>2</w:t>
            </w:r>
            <w:r w:rsidR="00EC4C2C">
              <w:rPr>
                <w:lang w:val="uz-Cyrl-UZ"/>
              </w:rPr>
              <w:t>9</w:t>
            </w:r>
            <w:r w:rsidRPr="00570D43">
              <w:t xml:space="preserve">. Требования к </w:t>
            </w:r>
            <w:proofErr w:type="gramStart"/>
            <w:r w:rsidRPr="00570D43">
              <w:t>шеф-монтажу</w:t>
            </w:r>
            <w:proofErr w:type="gramEnd"/>
            <w:r w:rsidRPr="00570D43">
              <w:t xml:space="preserve"> </w:t>
            </w:r>
          </w:p>
        </w:tc>
        <w:tc>
          <w:tcPr>
            <w:tcW w:w="7040" w:type="dxa"/>
            <w:vAlign w:val="center"/>
          </w:tcPr>
          <w:p w14:paraId="72FB5681" w14:textId="77777777" w:rsidR="000D5EB7" w:rsidRPr="00570D43" w:rsidRDefault="000D5EB7" w:rsidP="00545E61">
            <w:pPr>
              <w:ind w:left="38"/>
              <w:jc w:val="both"/>
            </w:pPr>
            <w:r w:rsidRPr="00570D43">
              <w:t>Шефмонтаж и пусконаладка оборудования будут выполняться Исполнителем и включены в стоимость контракта.</w:t>
            </w:r>
          </w:p>
          <w:p w14:paraId="2F32879B" w14:textId="77777777" w:rsidR="000D5EB7" w:rsidRPr="00570D43" w:rsidRDefault="000D5EB7" w:rsidP="00545E61">
            <w:pPr>
              <w:ind w:left="38"/>
              <w:jc w:val="both"/>
            </w:pPr>
            <w:r w:rsidRPr="00570D43">
              <w:t xml:space="preserve">Под шефмонтаж оборудования понимается контроль со стороны Исполнителя за правильной сборкой и осуществлением </w:t>
            </w:r>
            <w:r w:rsidRPr="00570D43">
              <w:lastRenderedPageBreak/>
              <w:t>строительно-монтажных работ объекта, оперативное решение технических вопросов, возникающих в процессе монтажа.</w:t>
            </w:r>
          </w:p>
          <w:p w14:paraId="4089042C" w14:textId="77777777" w:rsidR="000D5EB7" w:rsidRPr="00570D43" w:rsidRDefault="000D5EB7" w:rsidP="00545E61">
            <w:pPr>
              <w:ind w:left="38"/>
              <w:jc w:val="both"/>
            </w:pPr>
            <w:r w:rsidRPr="00570D43">
              <w:t>При выполнении шефмонтажа Исполнитель должен:</w:t>
            </w:r>
          </w:p>
          <w:p w14:paraId="6371F508" w14:textId="77777777" w:rsidR="000D5EB7" w:rsidRPr="00570D43" w:rsidRDefault="000D5EB7" w:rsidP="00545E61">
            <w:pPr>
              <w:ind w:left="38"/>
              <w:jc w:val="both"/>
            </w:pPr>
            <w:r w:rsidRPr="00570D43">
              <w:t>-</w:t>
            </w:r>
            <w:r w:rsidRPr="00570D43">
              <w:tab/>
              <w:t>обеспечивать направление специалистов требуемой квалификации для выполнения шефмонтажа, пусконаладочных работ и ввода в эксплуатацию.</w:t>
            </w:r>
          </w:p>
          <w:p w14:paraId="25D22713" w14:textId="77777777" w:rsidR="000D5EB7" w:rsidRPr="00570D43" w:rsidRDefault="000D5EB7" w:rsidP="00545E61">
            <w:pPr>
              <w:ind w:left="38"/>
              <w:jc w:val="both"/>
            </w:pPr>
            <w:r w:rsidRPr="00570D43">
              <w:t>-</w:t>
            </w:r>
            <w:r w:rsidRPr="00570D43">
              <w:tab/>
              <w:t>оказывать специалистам Заказчика консультации по применению чертежей и технической документации Исполнителя, и изготовителей Оборудования, осуществлять контроль качества монтажа и его соответствия проектной документации, оформлять промежуточные акты и протоколы, связанные с этапами выполнения работ, проводить и координировать с Заказчиком пусконаладочные работы и осуществить контроль пуска Оборудования;</w:t>
            </w:r>
          </w:p>
          <w:p w14:paraId="0A31BE5A" w14:textId="77777777" w:rsidR="000D5EB7" w:rsidRPr="00570D43" w:rsidRDefault="000D5EB7" w:rsidP="00545E61">
            <w:pPr>
              <w:ind w:left="38"/>
              <w:jc w:val="both"/>
            </w:pPr>
            <w:r w:rsidRPr="00570D43">
              <w:t>-</w:t>
            </w:r>
            <w:r w:rsidRPr="00570D43">
              <w:tab/>
              <w:t xml:space="preserve">обеспечивать контроль правильности выполнения строительных работ по проекту Исполнителя и правильности монтажа Оборудования, поставляемого Исполнителем; </w:t>
            </w:r>
          </w:p>
          <w:p w14:paraId="316029E2" w14:textId="77777777" w:rsidR="000D5EB7" w:rsidRPr="00570D43" w:rsidRDefault="000D5EB7" w:rsidP="00545E61">
            <w:pPr>
              <w:ind w:left="38"/>
              <w:jc w:val="both"/>
            </w:pPr>
            <w:r w:rsidRPr="00570D43">
              <w:t>- обеспечивать контроль правильности функционирования оборудования, поставляемого Исполнителем.</w:t>
            </w:r>
          </w:p>
        </w:tc>
      </w:tr>
      <w:tr w:rsidR="000D5EB7" w:rsidRPr="00570D43" w14:paraId="71C041E0" w14:textId="77777777" w:rsidTr="00545E61">
        <w:trPr>
          <w:trHeight w:val="554"/>
          <w:jc w:val="center"/>
        </w:trPr>
        <w:tc>
          <w:tcPr>
            <w:tcW w:w="3397" w:type="dxa"/>
            <w:vAlign w:val="center"/>
          </w:tcPr>
          <w:p w14:paraId="4415BB5A" w14:textId="2BBAA428" w:rsidR="000D5EB7" w:rsidRPr="00570D43" w:rsidRDefault="00EC4C2C" w:rsidP="00545E61">
            <w:pPr>
              <w:ind w:left="171" w:hanging="284"/>
            </w:pPr>
            <w:r>
              <w:rPr>
                <w:lang w:val="uz-Cyrl-UZ"/>
              </w:rPr>
              <w:lastRenderedPageBreak/>
              <w:t>30</w:t>
            </w:r>
            <w:r w:rsidR="000D5EB7" w:rsidRPr="00570D43">
              <w:t>. Требования к проектированию</w:t>
            </w:r>
          </w:p>
        </w:tc>
        <w:tc>
          <w:tcPr>
            <w:tcW w:w="7040" w:type="dxa"/>
            <w:vAlign w:val="center"/>
          </w:tcPr>
          <w:p w14:paraId="10C14936" w14:textId="77777777" w:rsidR="000D5EB7" w:rsidRPr="00570D43" w:rsidRDefault="000D5EB7" w:rsidP="00545E61">
            <w:pPr>
              <w:pStyle w:val="a6"/>
              <w:ind w:right="16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 проектную документацию в составе согласно ШНҚ 2.04.15-22.</w:t>
            </w:r>
          </w:p>
          <w:p w14:paraId="6222441A" w14:textId="77777777" w:rsidR="000D5EB7" w:rsidRPr="00570D43" w:rsidRDefault="000D5EB7" w:rsidP="00545E61">
            <w:pPr>
              <w:pStyle w:val="a6"/>
              <w:tabs>
                <w:tab w:val="left" w:pos="34"/>
              </w:tabs>
              <w:spacing w:line="256" w:lineRule="auto"/>
              <w:ind w:right="12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рабочую документацию (рабочий проект), состоящую из комплекта рабочих чертежей на сооружения, и все виды работ (в рабочей документации должны быть приведены расчёты затрат труда и расходы основных строительных</w:t>
            </w: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материалов, составлены спецификации,</w:t>
            </w: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а на соответствующие виды оборудования и изделия: габаритные схемы, паспорта строительных рабочих чертежей на здание и сооружение). </w:t>
            </w:r>
          </w:p>
          <w:p w14:paraId="579B8F15" w14:textId="77777777" w:rsidR="000D5EB7" w:rsidRPr="00570D43" w:rsidRDefault="000D5EB7" w:rsidP="00545E61">
            <w:pPr>
              <w:pStyle w:val="a6"/>
              <w:spacing w:line="256" w:lineRule="auto"/>
              <w:ind w:right="16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 производит авторский надзор на объекте до момента подписания акта рабочей комиссии по приемке объекта в эксплуатацию.</w:t>
            </w:r>
          </w:p>
          <w:p w14:paraId="05CCF937" w14:textId="77777777" w:rsidR="000D5EB7" w:rsidRPr="00570D43" w:rsidRDefault="000D5EB7" w:rsidP="00545E61">
            <w:pPr>
              <w:pStyle w:val="a6"/>
              <w:tabs>
                <w:tab w:val="left" w:pos="4142"/>
              </w:tabs>
              <w:spacing w:line="256" w:lineRule="auto"/>
              <w:ind w:right="16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Исполнитель производит экспертизу промышленной безопасности проекта в уполномоченных органах Республики Узбекистан.</w:t>
            </w:r>
          </w:p>
          <w:p w14:paraId="23816BA1" w14:textId="77777777" w:rsidR="000D5EB7" w:rsidRPr="00570D43" w:rsidRDefault="000D5EB7" w:rsidP="00545E61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 разработке проектной документации, исполнитель должен: </w:t>
            </w:r>
          </w:p>
          <w:p w14:paraId="370ABF41" w14:textId="77777777" w:rsidR="000D5EB7" w:rsidRPr="00570D43" w:rsidRDefault="000D5EB7" w:rsidP="00545E61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строго соблюдать требования и правила, установленные законодательством Республики Узбекистан в части разработки проектной документации (ГОСТ, ШНК, и т.д.).</w:t>
            </w:r>
          </w:p>
          <w:p w14:paraId="3257EA32" w14:textId="77777777" w:rsidR="000D5EB7" w:rsidRPr="00570D43" w:rsidRDefault="000D5EB7" w:rsidP="00545E61">
            <w:pPr>
              <w:pStyle w:val="a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D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 должен быть разработан со стороны организации, которая имеет лицензию на проектирование.</w:t>
            </w:r>
          </w:p>
        </w:tc>
      </w:tr>
      <w:tr w:rsidR="000D5EB7" w:rsidRPr="00570D43" w14:paraId="6A15E467" w14:textId="77777777" w:rsidTr="00545E61">
        <w:trPr>
          <w:trHeight w:val="57"/>
          <w:jc w:val="center"/>
        </w:trPr>
        <w:tc>
          <w:tcPr>
            <w:tcW w:w="3397" w:type="dxa"/>
            <w:vAlign w:val="center"/>
          </w:tcPr>
          <w:p w14:paraId="77AC13AD" w14:textId="73667C13" w:rsidR="000D5EB7" w:rsidRPr="00570D43" w:rsidRDefault="00EC4C2C" w:rsidP="00545E61">
            <w:pPr>
              <w:ind w:left="171" w:hanging="284"/>
            </w:pPr>
            <w:r>
              <w:rPr>
                <w:lang w:val="uz-Cyrl-UZ"/>
              </w:rPr>
              <w:t>31</w:t>
            </w:r>
            <w:r w:rsidR="000D5EB7" w:rsidRPr="00570D43">
              <w:t>. Требование к форме представляемой информации</w:t>
            </w:r>
          </w:p>
        </w:tc>
        <w:tc>
          <w:tcPr>
            <w:tcW w:w="7040" w:type="dxa"/>
            <w:vAlign w:val="center"/>
          </w:tcPr>
          <w:p w14:paraId="1F7BC3DE" w14:textId="77777777" w:rsidR="000D5EB7" w:rsidRPr="00570D43" w:rsidRDefault="000D5EB7" w:rsidP="00545E61">
            <w:pPr>
              <w:jc w:val="both"/>
            </w:pPr>
            <w:r w:rsidRPr="00570D43">
              <w:t>Вся документация, включая чертежи и документация поставщиков, должна быть выполнена на русском или на узбекском языках.</w:t>
            </w:r>
          </w:p>
        </w:tc>
      </w:tr>
    </w:tbl>
    <w:p w14:paraId="64E82B91" w14:textId="77777777" w:rsidR="000D5EB7" w:rsidRPr="00570D43" w:rsidRDefault="000D5EB7" w:rsidP="000D5EB7">
      <w:pPr>
        <w:rPr>
          <w:lang w:val="uz-Cyrl-UZ"/>
        </w:rPr>
      </w:pPr>
    </w:p>
    <w:p w14:paraId="39DC45F3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570D43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Согласовано:</w:t>
      </w:r>
    </w:p>
    <w:p w14:paraId="527440CF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0E7349E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Проректор </w:t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  <w:t>О.Ж. Омонов</w:t>
      </w:r>
    </w:p>
    <w:p w14:paraId="50DA6F0F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14:paraId="66E36E3C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Главный инженер </w:t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  <w:t>Т.Д. Азимов</w:t>
      </w:r>
    </w:p>
    <w:p w14:paraId="3E08E131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14:paraId="75B3F621" w14:textId="77777777" w:rsidR="000D5EB7" w:rsidRPr="00570D43" w:rsidRDefault="000D5EB7" w:rsidP="000D5EB7">
      <w:pPr>
        <w:pStyle w:val="1"/>
        <w:spacing w:line="240" w:lineRule="auto"/>
        <w:ind w:firstLine="0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Главный энергетик </w:t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Pr="00570D43">
        <w:rPr>
          <w:rFonts w:ascii="Times New Roman" w:hAnsi="Times New Roman" w:cs="Times New Roman"/>
          <w:bCs/>
          <w:sz w:val="28"/>
          <w:szCs w:val="28"/>
          <w:lang w:val="uz-Cyrl-UZ"/>
        </w:rPr>
        <w:tab/>
        <w:t>Д.Абдуллаев</w:t>
      </w:r>
    </w:p>
    <w:p w14:paraId="152B9171" w14:textId="77777777" w:rsidR="00F569C2" w:rsidRPr="00570D43" w:rsidRDefault="00F569C2"/>
    <w:sectPr w:rsidR="00F569C2" w:rsidRPr="00570D43" w:rsidSect="008F7D64">
      <w:footerReference w:type="default" r:id="rId7"/>
      <w:pgSz w:w="11906" w:h="16838"/>
      <w:pgMar w:top="899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1A31C" w14:textId="77777777" w:rsidR="00E67B3A" w:rsidRDefault="00E67B3A">
      <w:r>
        <w:separator/>
      </w:r>
    </w:p>
  </w:endnote>
  <w:endnote w:type="continuationSeparator" w:id="0">
    <w:p w14:paraId="750CFD3D" w14:textId="77777777" w:rsidR="00E67B3A" w:rsidRDefault="00E6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93516"/>
    </w:sdtPr>
    <w:sdtEndPr/>
    <w:sdtContent>
      <w:p w14:paraId="13F64E52" w14:textId="77777777" w:rsidR="0075684A" w:rsidRDefault="000D5EB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B275CDA" w14:textId="77777777" w:rsidR="0075684A" w:rsidRDefault="00E67B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29B5C" w14:textId="77777777" w:rsidR="00E67B3A" w:rsidRDefault="00E67B3A">
      <w:r>
        <w:separator/>
      </w:r>
    </w:p>
  </w:footnote>
  <w:footnote w:type="continuationSeparator" w:id="0">
    <w:p w14:paraId="50B3E1F2" w14:textId="77777777" w:rsidR="00E67B3A" w:rsidRDefault="00E67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E74E5"/>
    <w:multiLevelType w:val="hybridMultilevel"/>
    <w:tmpl w:val="95044BC4"/>
    <w:lvl w:ilvl="0" w:tplc="2A2A0B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C"/>
    <w:rsid w:val="00015654"/>
    <w:rsid w:val="000D5EB7"/>
    <w:rsid w:val="0041222F"/>
    <w:rsid w:val="00570D43"/>
    <w:rsid w:val="0076557C"/>
    <w:rsid w:val="007F7C0C"/>
    <w:rsid w:val="00C569F9"/>
    <w:rsid w:val="00C65161"/>
    <w:rsid w:val="00C9678E"/>
    <w:rsid w:val="00E33C7B"/>
    <w:rsid w:val="00E67B3A"/>
    <w:rsid w:val="00EC4C2C"/>
    <w:rsid w:val="00F00097"/>
    <w:rsid w:val="00F04A06"/>
    <w:rsid w:val="00F3351D"/>
    <w:rsid w:val="00F5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9A01"/>
  <w15:chartTrackingRefBased/>
  <w15:docId w15:val="{7D25E958-E75A-47FB-AA5C-82B3439E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D5EB7"/>
    <w:pPr>
      <w:keepNext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D5E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0D5EB7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0D5EB7"/>
    <w:rPr>
      <w:sz w:val="12"/>
      <w:szCs w:val="12"/>
    </w:rPr>
  </w:style>
  <w:style w:type="paragraph" w:customStyle="1" w:styleId="1">
    <w:name w:val="Основной текст1"/>
    <w:basedOn w:val="a"/>
    <w:link w:val="a4"/>
    <w:rsid w:val="000D5EB7"/>
    <w:pPr>
      <w:widowControl w:val="0"/>
      <w:spacing w:line="262" w:lineRule="auto"/>
      <w:ind w:firstLine="220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character" w:customStyle="1" w:styleId="a5">
    <w:name w:val="Другое_"/>
    <w:basedOn w:val="a0"/>
    <w:link w:val="a6"/>
    <w:locked/>
    <w:rsid w:val="000D5EB7"/>
    <w:rPr>
      <w:color w:val="484C54"/>
      <w:sz w:val="28"/>
      <w:szCs w:val="28"/>
    </w:rPr>
  </w:style>
  <w:style w:type="paragraph" w:customStyle="1" w:styleId="a6">
    <w:name w:val="Другое"/>
    <w:basedOn w:val="a"/>
    <w:link w:val="a5"/>
    <w:rsid w:val="000D5EB7"/>
    <w:pPr>
      <w:widowControl w:val="0"/>
    </w:pPr>
    <w:rPr>
      <w:rFonts w:asciiTheme="minorHAnsi" w:eastAsiaTheme="minorHAnsi" w:hAnsiTheme="minorHAnsi" w:cstheme="minorBidi"/>
      <w:color w:val="484C54"/>
      <w:sz w:val="28"/>
      <w:szCs w:val="28"/>
      <w:lang w:eastAsia="en-US"/>
    </w:rPr>
  </w:style>
  <w:style w:type="paragraph" w:styleId="a7">
    <w:name w:val="footer"/>
    <w:basedOn w:val="a"/>
    <w:link w:val="a8"/>
    <w:uiPriority w:val="99"/>
    <w:unhideWhenUsed/>
    <w:rsid w:val="000D5E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D5E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2190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Baxtiyor</cp:lastModifiedBy>
  <cp:revision>2</cp:revision>
  <dcterms:created xsi:type="dcterms:W3CDTF">2023-08-28T07:57:00Z</dcterms:created>
  <dcterms:modified xsi:type="dcterms:W3CDTF">2023-08-28T07:57:00Z</dcterms:modified>
</cp:coreProperties>
</file>