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rPr>
          <w:rFonts w:ascii="Arial" w:hAnsi="Arial"/>
          <w:b/>
        </w:rPr>
        <w:t xml:space="preserve">Data de Emissão: </w:t>
      </w:r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FERTILIZANTES HERINGER S.A.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CONCEIÇÃO DO JACUÍPE/BA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</w:tblGrid>
      <w:tr w:rsidR="00AF6307" w14:paraId="39202F04" w14:textId="77777777" w:rsidTr="00AF6307">
        <w:tc>
          <w:tcPr>
            <w:tcW w:w="988" w:type="dxa"/>
            <w:shd w:val="clear" w:color="auto" w:fill="E7E6E6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E7E6E6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E7E6E6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E7E6E6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E7E6E6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  <w:color w:val="00000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