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David Gavira Serrano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spacing w:before="280" w:lineRule="auto"/>
        <w:rPr/>
      </w:pPr>
      <w:bookmarkStart w:colFirst="0" w:colLast="0" w:name="_39b0q2u6qweq"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yg39oz30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Registros de Análisis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ndffd9k2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task</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dcggzc9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003: Entidad ‘User Story’.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5ylhdug0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task</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1ghci7az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013: UML Modelo de dominio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l64h95rm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6">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08/03/2024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D02</w:t>
            </w:r>
          </w:p>
        </w:tc>
      </w:tr>
    </w:tbl>
    <w:p w:rsidR="00000000" w:rsidDel="00000000" w:rsidP="00000000" w:rsidRDefault="00000000" w:rsidRPr="00000000" w14:paraId="00000040">
      <w:pPr>
        <w:pStyle w:val="Heading1"/>
        <w:keepNext w:val="0"/>
        <w:keepLines w:val="0"/>
        <w:spacing w:before="280" w:lineRule="auto"/>
        <w:rPr/>
      </w:pPr>
      <w:bookmarkStart w:colFirst="0" w:colLast="0" w:name="_p8azna1l70b8" w:id="9"/>
      <w:bookmarkEnd w:id="9"/>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280" w:lineRule="auto"/>
        <w:jc w:val="both"/>
        <w:rPr/>
      </w:pPr>
      <w:bookmarkStart w:colFirst="0" w:colLast="0" w:name="_wxpr1x8jg0wx" w:id="10"/>
      <w:bookmarkEnd w:id="10"/>
      <w:r w:rsidDel="00000000" w:rsidR="00000000" w:rsidRPr="00000000">
        <w:rPr>
          <w:rtl w:val="0"/>
        </w:rPr>
        <w:t xml:space="preserve">Resumen Ejecutivo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color w:val="ececec"/>
          <w:sz w:val="24"/>
          <w:szCs w:val="24"/>
          <w:shd w:fill="212121" w:val="clea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El informe elaborado por David Gavira Serrano ofrece un análisis detallado de requisitos específicos, destacando aspectos críticos y decisiones de mejora.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Cumple con los estándares académicos, fundamentando cada decisión y proporcionando transparencia. La estructura sigue directrices profesionales, enfocándose en requisitos que necesitan análisis profundo. Busca no solo cumplir, sino también servir como referencia para futuras mejoras.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Refleja el compromiso con la excelencia y mejora continua, consensuado por el equipo y siguiendo plantillas ejecutivas. Confiamos en que las conclusiones y recomendaciones serán útiles para decisiones informadas y soluciones efectivas. Este informe representa un esfuerzo dedicado a garantizar calidad y utilidad en el análisis.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pacing w:before="280" w:lineRule="auto"/>
        <w:jc w:val="both"/>
        <w:rPr/>
      </w:pPr>
      <w:bookmarkStart w:colFirst="0" w:colLast="0" w:name="_xpp62xaepwre" w:id="11"/>
      <w:bookmarkEnd w:id="1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El presente documento, titulado "Diseño y Pruebas II: Informe de Análisis", ha sido elaborado por David Gavira Serrano con el propósito de presentar un análisis detallado y exhaustivo de los requisitos específicos identificados para el proyecto en cuestión. Este informe se centra en aquellos aspectos que han requerido una evaluación profunda, documentando los hallazgos, conclusiones y decisiones tomadas para la mejora y cumplimiento de los requisitos establecidos.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El análisis se ha llevado a cabo siguiendo un enfoque metodológico riguroso, con el objetivo de garantizar la calidad y la eficacia de las soluciones propuestas. Se ha prestado especial atención a la resolución de dudas relacionales entre diferentes elementos del proyecto, un proceso que, aunque los requisitos han sido relativamente sencillos de cumplir, ha presentado desafíos significativos que han requerido una atención particular.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Este informe se estructura en varias secciones clave, comenzando con un resumen ejecutivo que ofrece una visión general de los hallazgos más importantes. A continuación, se detallan los registros de análisis de cada requisito evaluado, incluyendo tanto tareas obligatorias como complementarias. Cada registro de análisis proporciona una copia textual del requisito, las conclusiones detalladas del análisis realizado, las decisiones tomadas para su mejora y un enlace a la validación realizada por los docentes.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El objetivo de este informe es no solo cumplir con los requisitos académicos establecidos, sino también servir como un documento de referencia valioso para futuras mejoras y desarrollos dentro del proyecto. Se busca proporcionar una base sólida para la toma de decisiones informadas y la implementación de soluciones efectivas que contribuyan al éxito del proyecto "Diseño y Pruebas II".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No se ha incluido bibliografía alguna debido a que todo el material necesario para la evaluación, análisis y ejecución de los requisitos se encuentra disponible a través de enseñanza virtual.</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En resumen, este informe de análisis refleja el compromiso de David Gavira Serrano con la excelencia, la mejora continua y el desarrollo de soluciones efectivas que satisfagan las necesidades y requisitos del proyecto "Diseño y Pruebas II".</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pStyle w:val="Heading1"/>
        <w:keepNext w:val="0"/>
        <w:keepLines w:val="0"/>
        <w:spacing w:before="280" w:lineRule="auto"/>
        <w:jc w:val="both"/>
        <w:rPr>
          <w:sz w:val="24"/>
          <w:szCs w:val="24"/>
        </w:rPr>
      </w:pPr>
      <w:bookmarkStart w:colFirst="0" w:colLast="0" w:name="_tsyg39oz30zk" w:id="12"/>
      <w:bookmarkEnd w:id="12"/>
      <w:r w:rsidDel="00000000" w:rsidR="00000000" w:rsidRPr="00000000">
        <w:rPr>
          <w:rtl w:val="0"/>
        </w:rPr>
        <w:t xml:space="preserve">Registros de Análisis</w:t>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93ndffd9k2yz" w:id="13"/>
      <w:bookmarkEnd w:id="13"/>
      <w:r w:rsidDel="00000000" w:rsidR="00000000" w:rsidRPr="00000000">
        <w:rPr>
          <w:rtl w:val="0"/>
        </w:rPr>
        <w:t xml:space="preserve">Mandatory task</w:t>
      </w:r>
    </w:p>
    <w:p w:rsidR="00000000" w:rsidDel="00000000" w:rsidP="00000000" w:rsidRDefault="00000000" w:rsidRPr="00000000" w14:paraId="0000005F">
      <w:pPr>
        <w:pStyle w:val="Heading3"/>
        <w:jc w:val="both"/>
        <w:rPr/>
      </w:pPr>
      <w:bookmarkStart w:colFirst="0" w:colLast="0" w:name="_c8dcggzc96c" w:id="14"/>
      <w:bookmarkEnd w:id="14"/>
      <w:r w:rsidDel="00000000" w:rsidR="00000000" w:rsidRPr="00000000">
        <w:rPr>
          <w:rtl w:val="0"/>
        </w:rPr>
        <w:t xml:space="preserve">Requisito 003: Entidad ‘User Story’.</w:t>
      </w:r>
      <w:r w:rsidDel="00000000" w:rsidR="00000000" w:rsidRPr="00000000">
        <w:rPr>
          <w:rtl w:val="0"/>
        </w:rPr>
      </w:r>
    </w:p>
    <w:p w:rsidR="00000000" w:rsidDel="00000000" w:rsidP="00000000" w:rsidRDefault="00000000" w:rsidRPr="00000000" w14:paraId="00000060">
      <w:pPr>
        <w:ind w:left="0" w:firstLine="0"/>
        <w:jc w:val="both"/>
        <w:rPr>
          <w:i w:val="1"/>
        </w:rPr>
      </w:pPr>
      <w:r w:rsidDel="00000000" w:rsidR="00000000" w:rsidRPr="00000000">
        <w:rPr>
          <w:sz w:val="24"/>
          <w:szCs w:val="24"/>
          <w:rtl w:val="0"/>
        </w:rPr>
        <w:t xml:space="preserve">Descripción del requisito:  </w:t>
      </w:r>
      <w:r w:rsidDel="00000000" w:rsidR="00000000" w:rsidRPr="00000000">
        <w:rPr>
          <w:i w:val="1"/>
          <w:rtl w:val="0"/>
        </w:rPr>
        <w:t xml:space="preserve">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Durante el transcurso de esta tarea se planeó diferentes soluciones para establecer una relación adecuada entre Project – Manager – User Story. Para concretar, quiero personalmente agradecer a la profesora de ‘On your follows up’, Patricia, que nos indicó un post en el foro de discusión el cual aplacó todos nuestros interrogantes. </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i w:val="1"/>
          <w:sz w:val="24"/>
          <w:szCs w:val="24"/>
        </w:rPr>
      </w:pPr>
      <w:r w:rsidDel="00000000" w:rsidR="00000000" w:rsidRPr="00000000">
        <w:rPr>
          <w:sz w:val="24"/>
          <w:szCs w:val="24"/>
          <w:rtl w:val="0"/>
        </w:rPr>
        <w:t xml:space="preserve">El requisito finalmente se resolvió implementando una entidad intermedia y teniendo en cuenta que el cliente ‘quiere que se puedan reutilizar las user stories entre diferentes proyectos.’ Esta entidad intermedia </w:t>
      </w:r>
      <w:r w:rsidDel="00000000" w:rsidR="00000000" w:rsidRPr="00000000">
        <w:rPr>
          <w:i w:val="1"/>
          <w:sz w:val="24"/>
          <w:szCs w:val="24"/>
          <w:rtl w:val="0"/>
        </w:rPr>
        <w:t xml:space="preserve">Assignment </w:t>
      </w:r>
      <w:r w:rsidDel="00000000" w:rsidR="00000000" w:rsidRPr="00000000">
        <w:rPr>
          <w:sz w:val="24"/>
          <w:szCs w:val="24"/>
          <w:rtl w:val="0"/>
        </w:rPr>
        <w:t xml:space="preserve">representa la solución perfecta para no tener que gestionar un </w:t>
      </w:r>
      <w:r w:rsidDel="00000000" w:rsidR="00000000" w:rsidRPr="00000000">
        <w:rPr>
          <w:i w:val="1"/>
          <w:sz w:val="24"/>
          <w:szCs w:val="24"/>
          <w:rtl w:val="0"/>
        </w:rPr>
        <w:t xml:space="preserve">@ManyToMany </w:t>
      </w:r>
      <w:r w:rsidDel="00000000" w:rsidR="00000000" w:rsidRPr="00000000">
        <w:rPr>
          <w:sz w:val="24"/>
          <w:szCs w:val="24"/>
          <w:rtl w:val="0"/>
        </w:rPr>
        <w:t xml:space="preserve">y en cambio vincularlo de forma infinitamente más sencilla como dos </w:t>
      </w:r>
      <w:r w:rsidDel="00000000" w:rsidR="00000000" w:rsidRPr="00000000">
        <w:rPr>
          <w:i w:val="1"/>
          <w:sz w:val="24"/>
          <w:szCs w:val="24"/>
          <w:rtl w:val="0"/>
        </w:rPr>
        <w:t xml:space="preserve">@ManyToOne </w:t>
      </w:r>
      <w:r w:rsidDel="00000000" w:rsidR="00000000" w:rsidRPr="00000000">
        <w:rPr>
          <w:sz w:val="24"/>
          <w:szCs w:val="24"/>
          <w:rtl w:val="0"/>
        </w:rPr>
        <w:t xml:space="preserve">que hace de intermediario entre ambas entidades</w:t>
      </w:r>
      <w:r w:rsidDel="00000000" w:rsidR="00000000" w:rsidRPr="00000000">
        <w:rPr>
          <w:i w:val="1"/>
          <w:sz w:val="24"/>
          <w:szCs w:val="24"/>
          <w:rtl w:val="0"/>
        </w:rPr>
        <w:t xml:space="preserve">. </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pStyle w:val="Heading2"/>
        <w:jc w:val="both"/>
        <w:rPr/>
      </w:pPr>
      <w:bookmarkStart w:colFirst="0" w:colLast="0" w:name="_k55ylhdug087" w:id="15"/>
      <w:bookmarkEnd w:id="15"/>
      <w:r w:rsidDel="00000000" w:rsidR="00000000" w:rsidRPr="00000000">
        <w:rPr>
          <w:rtl w:val="0"/>
        </w:rPr>
        <w:t xml:space="preserve">Supplementary task</w:t>
      </w:r>
    </w:p>
    <w:p w:rsidR="00000000" w:rsidDel="00000000" w:rsidP="00000000" w:rsidRDefault="00000000" w:rsidRPr="00000000" w14:paraId="00000067">
      <w:pPr>
        <w:pStyle w:val="Heading3"/>
        <w:jc w:val="both"/>
        <w:rPr/>
      </w:pPr>
      <w:bookmarkStart w:colFirst="0" w:colLast="0" w:name="_9o1ghci7az9u" w:id="16"/>
      <w:bookmarkEnd w:id="16"/>
      <w:r w:rsidDel="00000000" w:rsidR="00000000" w:rsidRPr="00000000">
        <w:rPr>
          <w:rtl w:val="0"/>
        </w:rPr>
        <w:t xml:space="preserve">Requisito 013: UML Modelo de dominio</w:t>
      </w:r>
    </w:p>
    <w:p w:rsidR="00000000" w:rsidDel="00000000" w:rsidP="00000000" w:rsidRDefault="00000000" w:rsidRPr="00000000" w14:paraId="00000068">
      <w:pPr>
        <w:jc w:val="both"/>
        <w:rPr>
          <w:i w:val="1"/>
        </w:rPr>
      </w:pPr>
      <w:r w:rsidDel="00000000" w:rsidR="00000000" w:rsidRPr="00000000">
        <w:rPr>
          <w:sz w:val="24"/>
          <w:szCs w:val="24"/>
          <w:rtl w:val="0"/>
        </w:rPr>
        <w:t xml:space="preserve">Descripción del requisito:</w:t>
      </w:r>
      <w:r w:rsidDel="00000000" w:rsidR="00000000" w:rsidRPr="00000000">
        <w:rPr>
          <w:i w:val="1"/>
          <w:sz w:val="20"/>
          <w:szCs w:val="20"/>
          <w:rtl w:val="0"/>
        </w:rPr>
        <w:t xml:space="preserve"> </w:t>
      </w:r>
      <w:r w:rsidDel="00000000" w:rsidR="00000000" w:rsidRPr="00000000">
        <w:rPr>
          <w:i w:val="1"/>
          <w:rtl w:val="0"/>
        </w:rPr>
        <w:t xml:space="preserve">Produce a UML domain model.</w:t>
      </w:r>
    </w:p>
    <w:p w:rsidR="00000000" w:rsidDel="00000000" w:rsidP="00000000" w:rsidRDefault="00000000" w:rsidRPr="00000000" w14:paraId="00000069">
      <w:pPr>
        <w:jc w:val="both"/>
        <w:rPr>
          <w:i w:val="1"/>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Este requisito ha sido desarrollado por mi personalmente con ayuda puntual de algún otro compañero, y sin duda alguna ha sido el más desafiante del entregable, puesto que la inseguridad de estar equivocado en alguna de las relaciones, entidades, atributos,etc…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Destacar varias decisiones importantes durante este requisito:</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Relacionado con el requisito 003: Debido al cambio del requisito anterior, nos hemos visto obligados a realizar cambios importantes.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Roles relacionados con sus entidades: Asumiendo el error, he de admitir que no estaba seguro de si los Roles y los UserIdentity habría que incluirlos en el modelo de dominio. Pese a este gran dilema y con el consejo de Manuel, profesor del G2 de la asignatura, hemos enfocado correctamente el requisito incluyendo los Roles pero no los UserIdentity. </w:t>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Dilema con la inclusión de los dashboard, a última hora, con el repaso de la entrega, nos ha surgido una duda sobre la adhesión de estas entidades al modelo de dominio. Finalmente y dado el poco tiempo que tenemos para consultar esa duda, hemos decidido incluirlos ya que pensamos que son entidades que hemos creado y forman parte del sistema y por ende pensamos que también del mismo UML.</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280" w:lineRule="auto"/>
        <w:jc w:val="both"/>
        <w:rPr/>
      </w:pPr>
      <w:bookmarkStart w:colFirst="0" w:colLast="0" w:name="_13hed5ve802" w:id="17"/>
      <w:bookmarkEnd w:id="17"/>
      <w:r w:rsidDel="00000000" w:rsidR="00000000" w:rsidRPr="00000000">
        <w:rPr>
          <w:rtl w:val="0"/>
        </w:rPr>
        <w:t xml:space="preserve">Conclusiones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En conclusión, el informe detalla el exhaustivo análisis de requisitos, evidenciando el compromiso de David Gavira Serrano con la excelencia y mejora continua. </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Destaca su habilidad como manager para gestionar decisiones y cambios significativos durante el proceso. Se resolvieron desafíos con soluciones sólidas, como la implementación de una entidad intermedia para optimizar la relación entre elementos del proyecto. Además, se destacan sus esfuerzos en la elaboración del UML domain model, enfrentando dilemas con perspicacia y recibiendo orientación crucial de profesionales. </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Este informe refleja un trabajo meticuloso y estratégico, fundamental para el éxito del proyecto "Diseño y Pruebas II".</w:t>
      </w:r>
    </w:p>
    <w:p w:rsidR="00000000" w:rsidDel="00000000" w:rsidP="00000000" w:rsidRDefault="00000000" w:rsidRPr="00000000" w14:paraId="00000078">
      <w:pPr>
        <w:pStyle w:val="Heading1"/>
        <w:keepNext w:val="0"/>
        <w:keepLines w:val="0"/>
        <w:spacing w:before="280" w:lineRule="auto"/>
        <w:jc w:val="both"/>
        <w:rPr/>
      </w:pPr>
      <w:bookmarkStart w:colFirst="0" w:colLast="0" w:name="_jo9kggmcmij" w:id="18"/>
      <w:bookmarkEnd w:id="18"/>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keepNext w:val="0"/>
        <w:keepLines w:val="0"/>
        <w:spacing w:before="280" w:lineRule="auto"/>
        <w:jc w:val="both"/>
        <w:rPr/>
      </w:pPr>
      <w:bookmarkStart w:colFirst="0" w:colLast="0" w:name="_lll64h95rmtc" w:id="19"/>
      <w:bookmarkEnd w:id="19"/>
      <w:r w:rsidDel="00000000" w:rsidR="00000000" w:rsidRPr="00000000">
        <w:rPr>
          <w:rtl w:val="0"/>
        </w:rPr>
        <w:t xml:space="preserve">Bibliography</w:t>
      </w:r>
    </w:p>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No procede</w:t>
      </w:r>
    </w:p>
    <w:p w:rsidR="00000000" w:rsidDel="00000000" w:rsidP="00000000" w:rsidRDefault="00000000" w:rsidRPr="00000000" w14:paraId="0000007D">
      <w:pPr>
        <w:ind w:left="0" w:firstLine="0"/>
        <w:jc w:val="left"/>
        <w:rPr>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