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6353865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B06535" w:rsidRPr="00B06535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03AFCA9C" w14:textId="77777777" w:rsidR="00EC6BF6" w:rsidRPr="00EC6BF6" w:rsidRDefault="00EC6BF6" w:rsidP="00EC6BF6">
      <w:pPr>
        <w:rPr>
          <w:rFonts w:ascii="Cambria" w:hAnsi="Cambria"/>
          <w:sz w:val="18"/>
          <w:szCs w:val="18"/>
        </w:rPr>
      </w:pPr>
      <w:bookmarkStart w:id="0" w:name="_Hlk5376603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 Christian Mariño  </w:t>
      </w:r>
      <w:r w:rsidRPr="00EC6BF6">
        <w:rPr>
          <w:rFonts w:ascii="Cambria" w:hAnsi="Cambria"/>
          <w:sz w:val="18"/>
          <w:szCs w:val="18"/>
        </w:rPr>
        <w:t>}</w:t>
      </w:r>
    </w:p>
    <w:p w14:paraId="09FC7C12" w14:textId="77777777" w:rsidR="00EC6BF6" w:rsidRPr="00EC6BF6" w:rsidRDefault="00EC6BF6" w:rsidP="00EC6BF6">
      <w:pPr>
        <w:jc w:val="both"/>
        <w:rPr>
          <w:rFonts w:ascii="Cambria" w:eastAsia="Arial Unicode MS" w:hAnsi="Cambria" w:cs="Tahoma"/>
          <w:b/>
          <w:color w:val="000000" w:themeColor="text1"/>
          <w:sz w:val="18"/>
          <w:szCs w:val="18"/>
        </w:rPr>
      </w:pPr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 xml:space="preserve">COORDINADOR </w:t>
      </w:r>
      <w:bookmarkStart w:id="1" w:name="_Hlk37090392"/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>DE LAS CARRERAS DE INGENIERÍA INDUSTRIAL EN PROCESOS DE AUTOMATIZACIÓN E INGENIERÍA INDUSTRIAL</w:t>
      </w:r>
      <w:bookmarkEnd w:id="1"/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4C20C258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486B3C" w:rsidRPr="00486B3C">
        <w:rPr>
          <w:rFonts w:ascii="Cambria" w:hAnsi="Cambria" w:cs="Tahoma"/>
          <w:sz w:val="18"/>
          <w:szCs w:val="16"/>
        </w:rPr>
        <w:t>Industrial en Procesos de Automatización</w:t>
      </w:r>
      <w:r w:rsidR="00486B3C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021CE502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LA CARRERA DE</w:t>
      </w:r>
      <w:r w:rsidR="00EC6BF6" w:rsidRPr="00D11B97">
        <w:rPr>
          <w:rFonts w:ascii="Cambria" w:hAnsi="Cambria" w:cs="Tahoma"/>
          <w:sz w:val="18"/>
          <w:szCs w:val="16"/>
        </w:rPr>
        <w:t xml:space="preserve"> </w:t>
      </w:r>
      <w:r w:rsidR="00486B3C" w:rsidRPr="00486B3C">
        <w:rPr>
          <w:rFonts w:ascii="Cambria" w:hAnsi="Cambria" w:cs="Tahoma"/>
          <w:sz w:val="18"/>
          <w:szCs w:val="16"/>
        </w:rPr>
        <w:t>INDUSTRIAL EN PROCESOS DE AUTOMATIZACIÓN</w:t>
      </w:r>
      <w:r w:rsidR="00486B3C">
        <w:rPr>
          <w:rFonts w:ascii="Cambria" w:hAnsi="Cambria" w:cs="Tahoma"/>
          <w:sz w:val="18"/>
          <w:szCs w:val="16"/>
        </w:rPr>
        <w:t xml:space="preserve"> </w:t>
      </w:r>
      <w:r w:rsidR="00486B3C" w:rsidRPr="00EC6BF6">
        <w:rPr>
          <w:rFonts w:ascii="Cambria" w:hAnsi="Cambria" w:cs="Tahoma"/>
          <w:sz w:val="18"/>
          <w:szCs w:val="16"/>
        </w:rPr>
        <w:t>L</w:t>
      </w:r>
      <w:r w:rsidR="00486B3C" w:rsidRPr="007750F8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245F23"/>
    <w:rsid w:val="003C172F"/>
    <w:rsid w:val="00486B3C"/>
    <w:rsid w:val="004C741C"/>
    <w:rsid w:val="0051491A"/>
    <w:rsid w:val="005377D5"/>
    <w:rsid w:val="00664B82"/>
    <w:rsid w:val="00673C1D"/>
    <w:rsid w:val="00724291"/>
    <w:rsid w:val="007750F8"/>
    <w:rsid w:val="00933559"/>
    <w:rsid w:val="009779DA"/>
    <w:rsid w:val="00A24F3A"/>
    <w:rsid w:val="00AB7F03"/>
    <w:rsid w:val="00B06535"/>
    <w:rsid w:val="00CA185C"/>
    <w:rsid w:val="00D91B5D"/>
    <w:rsid w:val="00EC6BF6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BCEE1-606F-49B5-9859-3E1F36AEA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20649F-0BCC-448A-B9E1-59D3F322B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DAF84D-D0DA-4A48-B39B-D75EF9ADE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14</cp:revision>
  <dcterms:created xsi:type="dcterms:W3CDTF">2019-05-28T22:02:00Z</dcterms:created>
  <dcterms:modified xsi:type="dcterms:W3CDTF">2021-01-20T12:36:00Z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