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Protocolo Metodológico - Borrador (Proyecto Dydi)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Marco Teórico y Legal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i w:val="1"/>
          <w:iCs w:val="1"/>
        </w:rPr>
      </w:pPr>
      <w:r w:rsidDel="00000000" w:rsidR="00000000" w:rsidRPr="00000000">
        <w:rPr>
          <w:i w:val="1"/>
          <w:iCs w:val="1"/>
          <w:rtl w:val="0"/>
        </w:rPr>
        <w:t xml:space="preserve">[Nota para el equipo: En esta sección deben copiar y pegar el contenido exacto de los archivos "Actividad2_1_Antecedentes-4.pdf" y "Matriz de Normatividad - DYDI (1).pdf". He dejado la estructura base en formato APA 7 para que solo inserten el texto y las tablas.]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Antecedentes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[Insertar antecedentes]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Fundamentos Teóricos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[Insertar fundamentos teóricos]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Matriz de Normatividad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[Insertar tabla de la matriz de normatividad]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Síntesis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[Insertar síntesis teórica]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2. Marco Metodológico</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Diseño Metodológico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Problema:</w:t>
      </w:r>
      <w:r w:rsidDel="00000000" w:rsidR="00000000" w:rsidRPr="00000000">
        <w:rPr>
          <w:rtl w:val="0"/>
        </w:rPr>
        <w:t xml:space="preserve"> El despliegue de la arquitectura de microservicios del proyecto (api-gateway, realtime-service, habits-service y groups-service) se realiza utilizando 4 cuentas diferentes en la capa gratuita (Free Tier) de Render para mitigar las restricciones de horas y memoria. La problemática principal consiste en determinar si esta infraestructura fragmentada es realmente capaz de soportar tráfico concurrente y procesamiento en tiempo real sin colapsar por falta de memoria (OOM Kill) o degradar inaceptablemente su latencia.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Objetivo General:</w:t>
      </w:r>
      <w:r w:rsidDel="00000000" w:rsidR="00000000" w:rsidRPr="00000000">
        <w:rPr>
          <w:rtl w:val="0"/>
        </w:rPr>
        <w:t xml:space="preserve"> Evaluar si la distribución de la arquitectura de microservicios alojada en el plan gratuito de Render mantiene las métricas de calidad esperadas, específicamente en cuanto al desempeño en tiempo real y el uso de recursos, al ser sometida a inyección de carga concurrente.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Enfoque y Justificación:</w:t>
      </w:r>
      <w:r w:rsidDel="00000000" w:rsidR="00000000" w:rsidRPr="00000000">
        <w:rPr>
          <w:rtl w:val="0"/>
        </w:rPr>
        <w:t xml:space="preserve"> El enfoque de esta investigación es cuantitativo. Para comprobar la viabilidad de la arquitectura bajo estrés, el proyecto requiere la medición exacta y la recolección de datos puramente numéricos mediante la herramienta k6. Se necesitan evaluar variables medibles como los tiempos de respuesta en milisegundos (ws_connect_time), el percentil 95 de las peticiones HTTP (http_p95), la tasa de conexiones caídas (ws_dropped_rate), y los niveles porcentuales de consumo de Memoria RAM y CPU. Todos estos datos son estadísticos y numéricos, propios de un enfoque cuantitativo.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Justificación Práctica y Social:</w:t>
      </w:r>
      <w:r w:rsidDel="00000000" w:rsidR="00000000" w:rsidRPr="00000000">
        <w:rPr>
          <w:rtl w:val="0"/>
        </w:rPr>
        <w:t xml:space="preserve"> Además del rigor técnico, este estudio posee un valor académico y social fundamental. Si el estudio demuestra la resiliencia de esta arquitectura distribuida, los resultados servirán como un modelo validado y replicable para que otros equipos de estudiantes, futuros proyectos integradores y universidades puedan hostear y desplegar sus prácticas profesionales en entornos de producción gratuitos. Esto busca democratizar el acceso a infraestructuras de microservicios, previniendo el colapso de servidores y sin requerir presupuesto de las instituciones educativas o de los propios alumnos.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Tipo de Estudio y Justificación:</w:t>
      </w:r>
      <w:r w:rsidDel="00000000" w:rsidR="00000000" w:rsidRPr="00000000">
        <w:rPr>
          <w:rtl w:val="0"/>
        </w:rPr>
        <w:t xml:space="preserve"> El tipo de estudio es correlacional y evaluativo. Dado que el verbo central del objetivo es "Evaluar", el estudio no solo describe el comportamiento del sistema, sino que mide el grado de relación entre dos parámetros fundamentales: la variable independiente (el número de conexiones inyectadas progresivamente en rampas) y las variables dependientes (el aumento en el consumo de memoria y la caída del rendimiento en tiempo real). Esto permitirá determinar el punto de quiebre exacto de la capa gratuita.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Población y Muestra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continuación se presenta el esquema metodológico adaptado a un entorno de pruebas de rendimiento de software (pruebas de estrés), definiendo los parámetros de las transacciones simuladas sobre la arquitectura de microservicios.</w:t>
      </w:r>
    </w:p>
    <w:tbl>
      <w:tblPr>
        <w:tblStyle w:val="Table1"/>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Elemento Metodológico</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Definición en el Proyecto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Población</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El universo teórico de todas las posibles peticiones HTTP y conexiones WebSocket que la arquitectura de microservicios Dydi puede recibir y procesar en un entorno de producción alojado en la capa gratuita de Render.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b w:val="1"/>
                <w:bCs w:val="1"/>
                <w:vertAlign w:val="baseline"/>
                <w:rtl w:val="0"/>
              </w:rPr>
              <w:t xml:space="preserve">Delimitación:</w:t>
            </w:r>
            <w:r w:rsidDel="00000000" w:rsidR="00000000" w:rsidRPr="00000000">
              <w:rPr>
                <w:vertAlign w:val="baseline"/>
                <w:rtl w:val="0"/>
              </w:rPr>
              <w:t xml:space="preserve"> Se limita espacialmente a los servidores de Render donde residen los 4 microservicios, y temporalmente a las ventanas de ejecución de las pruebas de estrés mediante el orquestador k6.</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Unidad de Análisis</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Una </w:t>
            </w:r>
            <w:r w:rsidDel="00000000" w:rsidR="00000000" w:rsidRPr="00000000">
              <w:rPr>
                <w:b w:val="1"/>
                <w:bCs w:val="1"/>
                <w:vertAlign w:val="baseline"/>
                <w:rtl w:val="0"/>
              </w:rPr>
              <w:t xml:space="preserve">transacción individual</w:t>
            </w:r>
            <w:r w:rsidDel="00000000" w:rsidR="00000000" w:rsidRPr="00000000">
              <w:rPr>
                <w:vertAlign w:val="baseline"/>
                <w:rtl w:val="0"/>
              </w:rPr>
              <w:t xml:space="preserve"> (ya sea una petición HTTP REST o el ciclo de vida de una conexión WebSocket) registrada y medida por la herramienta k6 durante la prueba de carga.</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Criterios de Inclusión</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vertAlign w:val="baseline"/>
                <w:rtl w:val="0"/>
              </w:rPr>
              <w:t xml:space="preserve">Transacciones y conexiones generadas </w:t>
            </w:r>
            <w:r w:rsidDel="00000000" w:rsidR="00000000" w:rsidRPr="00000000">
              <w:rPr>
                <w:b w:val="1"/>
                <w:bCs w:val="1"/>
                <w:vertAlign w:val="baseline"/>
                <w:rtl w:val="0"/>
              </w:rPr>
              <w:t xml:space="preserve">exclusivamente</w:t>
            </w:r>
            <w:r w:rsidDel="00000000" w:rsidR="00000000" w:rsidRPr="00000000">
              <w:rPr>
                <w:vertAlign w:val="baseline"/>
                <w:rtl w:val="0"/>
              </w:rPr>
              <w:t xml:space="preserve"> por el script de prueba oficial de k6 (k6_stress_test.js) con los perfiles de carga predefinidos.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600" w:hanging="360"/>
            </w:pPr>
            <w:r w:rsidDel="00000000" w:rsidR="00000000" w:rsidRPr="00000000">
              <w:rPr>
                <w:vertAlign w:val="baseline"/>
                <w:rtl w:val="0"/>
              </w:rPr>
              <w:t xml:space="preserve">Peticiones que impacten directamente a los endpoints de los servicios alojados en los dominios de Render especificados para el experimento.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Criterios de Exclusión</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vertAlign w:val="baseline"/>
                <w:rtl w:val="0"/>
              </w:rPr>
              <w:t xml:space="preserve">Tráfico orgánico incidental, "ruido" de red o peticiones de web crawlers que lleguen a los servidores durante la prueba y no provengan de los usuarios virtuales (VUs) de k6.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vertAlign w:val="baseline"/>
                <w:rtl w:val="0"/>
              </w:rPr>
              <w:t xml:space="preserve">Peticiones que fallen localmente en la máquina inyectora debido a pérdida de red del cliente antes de alcanzar los servidores de Render (errores </w:t>
            </w:r>
            <w:r w:rsidDel="00000000" w:rsidR="00000000" w:rsidRPr="00000000">
              <w:rPr>
                <w:i w:val="1"/>
                <w:iCs w:val="1"/>
                <w:vertAlign w:val="baseline"/>
                <w:rtl w:val="0"/>
              </w:rPr>
              <w:t xml:space="preserve">client-side network timeout</w:t>
            </w:r>
            <w:r w:rsidDel="00000000" w:rsidR="00000000" w:rsidRPr="00000000">
              <w:rPr>
                <w:vertAlign w:val="baseline"/>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600" w:hanging="360"/>
            </w:pPr>
            <w:r w:rsidDel="00000000" w:rsidR="00000000" w:rsidRPr="00000000">
              <w:rPr>
                <w:b w:val="1"/>
                <w:bCs w:val="1"/>
                <w:vertAlign w:val="baseline"/>
                <w:rtl w:val="0"/>
              </w:rPr>
              <w:t xml:space="preserve">Peticiones automatizadas de </w:t>
            </w:r>
            <w:r w:rsidDel="00000000" w:rsidR="00000000" w:rsidRPr="00000000">
              <w:rPr>
                <w:b w:val="1"/>
                <w:bCs w:val="1"/>
                <w:i w:val="1"/>
                <w:iCs w:val="1"/>
                <w:vertAlign w:val="baseline"/>
                <w:rtl w:val="0"/>
              </w:rPr>
              <w:t xml:space="preserve">Keep-Alive</w:t>
            </w:r>
            <w:r w:rsidDel="00000000" w:rsidR="00000000" w:rsidRPr="00000000">
              <w:rPr>
                <w:b w:val="1"/>
                <w:bCs w:val="1"/>
                <w:vertAlign w:val="baseline"/>
                <w:rtl w:val="0"/>
              </w:rPr>
              <w:t xml:space="preserve"> (Cron Jobs):</w:t>
            </w:r>
            <w:r w:rsidDel="00000000" w:rsidR="00000000" w:rsidRPr="00000000">
              <w:rPr>
                <w:vertAlign w:val="baseline"/>
                <w:rtl w:val="0"/>
              </w:rPr>
              <w:t xml:space="preserve"> Pings generados cada 12 minutos para evitar que la instancia de Render entre en estado de suspensión. Estas peticiones se excluyen de la muestra para que sus latencias no alteren los promedios ni percentiles generados por el estrés de k6.</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Tipo de Muestreo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Se trabajará con una </w:t>
            </w:r>
            <w:r w:rsidDel="00000000" w:rsidR="00000000" w:rsidRPr="00000000">
              <w:rPr>
                <w:b w:val="1"/>
                <w:bCs w:val="1"/>
                <w:vertAlign w:val="baseline"/>
                <w:rtl w:val="0"/>
              </w:rPr>
              <w:t xml:space="preserve">Muestra</w:t>
            </w:r>
            <w:r w:rsidDel="00000000" w:rsidR="00000000" w:rsidRPr="00000000">
              <w:rPr>
                <w:vertAlign w:val="baseline"/>
                <w:rtl w:val="0"/>
              </w:rPr>
              <w:t xml:space="preserve"> mediante un </w:t>
            </w:r>
            <w:r w:rsidDel="00000000" w:rsidR="00000000" w:rsidRPr="00000000">
              <w:rPr>
                <w:b w:val="1"/>
                <w:bCs w:val="1"/>
                <w:vertAlign w:val="baseline"/>
                <w:rtl w:val="0"/>
              </w:rPr>
              <w:t xml:space="preserve">Muestreo no probabilístico intencional (o por conveniencia)</w:t>
            </w:r>
            <w:r w:rsidDel="00000000" w:rsidR="00000000" w:rsidRPr="00000000">
              <w:rPr>
                <w:vertAlign w:val="baseline"/>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b w:val="1"/>
                <w:bCs w:val="1"/>
                <w:vertAlign w:val="baseline"/>
                <w:rtl w:val="0"/>
              </w:rPr>
              <w:t xml:space="preserve">Justificación:</w:t>
            </w:r>
            <w:r w:rsidDel="00000000" w:rsidR="00000000" w:rsidRPr="00000000">
              <w:rPr>
                <w:vertAlign w:val="baseline"/>
                <w:rtl w:val="0"/>
              </w:rPr>
              <w:t xml:space="preserve"> En ingeniería de software y pruebas de rendimiento, no se espera a que lleguen usuarios aleatorios de forma natural (probabilística) para observar cuándo falla el sistema. En su lugar, el equipo investigador </w:t>
            </w:r>
            <w:r w:rsidDel="00000000" w:rsidR="00000000" w:rsidRPr="00000000">
              <w:rPr>
                <w:i w:val="1"/>
                <w:iCs w:val="1"/>
                <w:vertAlign w:val="baseline"/>
                <w:rtl w:val="0"/>
              </w:rPr>
              <w:t xml:space="preserve">intencionalmente</w:t>
            </w:r>
            <w:r w:rsidDel="00000000" w:rsidR="00000000" w:rsidRPr="00000000">
              <w:rPr>
                <w:vertAlign w:val="baseline"/>
                <w:rtl w:val="0"/>
              </w:rPr>
              <w:t xml:space="preserve"> diseña y selecciona una muestra representativa de carga extrema, inyectando rampas de tráfico controladas (100, 1,000, 2,500 y 5,000 usuarios virtuales simultáneos). Esta muestra dirigida permite someter al servidor a los escenarios específicos de estrés necesarios para comprobar la hipótesis sobre los límites de los recursos de hardware.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60" w:before="360" w:lineRule="auto"/>
        <w:rPr>
          <w:vertAlign w:val="baseline"/>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Técnicas e Instrumentos de Recolección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llevar a cabo la evaluación de la arquitectura de microservicios Dydi bajo restricciones de hardware en la capa gratuita, se utilizarán dos técnicas principales de recolección de datos empíricos. Estas técnicas permiten obtener métricas duras y exactas, alineándose con el enfoque cuantitativo del estudio.</w:t>
      </w:r>
    </w:p>
    <w:tbl>
      <w:tblPr>
        <w:tblStyle w:val="Table2"/>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Técnica de Recolección</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Instrumento Asociado</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Justificación de Pertinencia</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Experimentación Controlada (Pruebas de Estrés)</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b w:val="1"/>
                <w:bCs w:val="1"/>
                <w:vertAlign w:val="baseline"/>
                <w:rtl w:val="0"/>
              </w:rPr>
              <w:t xml:space="preserve">Script de inyección de carga:</w:t>
            </w:r>
            <w:r w:rsidDel="00000000" w:rsidR="00000000" w:rsidRPr="00000000">
              <w:rPr>
                <w:vertAlign w:val="baseline"/>
                <w:rtl w:val="0"/>
              </w:rPr>
              <w:t xml:space="preserve"> k6_stress_test.js (Configurado con rampas de 100, 1000, 2500 y 5000 usuarios virtuales, peticiones HTTP concurrentes y conexiones WebSocket).</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Para determinar el punto de quiebre (OOM Kill) y la degradación de latencia, es indispensable someter el sistema a una carga extrema y controlada. La experimentación permite replicar condiciones de tráfico masivo de forma determinista y escalonada.</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rPr>
                <w:b w:val="1"/>
                <w:bCs w:val="1"/>
                <w:vertAlign w:val="baseline"/>
              </w:rPr>
            </w:pPr>
            <w:r w:rsidDel="00000000" w:rsidR="00000000" w:rsidRPr="00000000">
              <w:rPr>
                <w:b w:val="1"/>
                <w:bCs w:val="1"/>
                <w:vertAlign w:val="baseline"/>
                <w:rtl w:val="0"/>
              </w:rPr>
              <w:t xml:space="preserve">Análisis de Registros y Telemetría Interna</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ind w:left="600" w:firstLine="0"/>
              <w:rPr>
                <w:b w:val="1"/>
                <w:bCs w:val="1"/>
                <w:vertAlign w:val="baseline"/>
              </w:rPr>
            </w:pPr>
            <w:r w:rsidDel="00000000" w:rsidR="00000000" w:rsidRPr="00000000">
              <w:rPr>
                <w:b w:val="1"/>
                <w:bCs w:val="1"/>
                <w:vertAlign w:val="baseline"/>
                <w:rtl w:val="0"/>
              </w:rPr>
              <w:t xml:space="preserve">Módulos de Observabilidad Embebidos y Dashboards: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vertAlign w:val="baseline"/>
                <w:rtl w:val="0"/>
              </w:rPr>
              <w:t xml:space="preserve">Módulo obs.go (Prometheus &amp; slog):</w:t>
            </w:r>
            <w:r w:rsidDel="00000000" w:rsidR="00000000" w:rsidRPr="00000000">
              <w:rPr>
                <w:vertAlign w:val="baseline"/>
                <w:rtl w:val="0"/>
              </w:rPr>
              <w:t xml:space="preserve"> Middleware nativo en Go que expone histogramas de latencia (httpDuration) y logs estructurados en JSON. Permite medir los percentiles P95/P99 de forma granular por cada endpoint.</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vertAlign w:val="baseline"/>
                <w:rtl w:val="0"/>
              </w:rPr>
              <w:t xml:space="preserve">Consola de Render:</w:t>
            </w:r>
            <w:r w:rsidDel="00000000" w:rsidR="00000000" w:rsidRPr="00000000">
              <w:rPr>
                <w:vertAlign w:val="baseline"/>
                <w:rtl w:val="0"/>
              </w:rPr>
              <w:t xml:space="preserve"> Captura nativa de consumo de RAM, CPU y la salida estándar (stdout) de los logs estructurados JSON.</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600" w:hanging="360"/>
            </w:pPr>
            <w:r w:rsidDel="00000000" w:rsidR="00000000" w:rsidRPr="00000000">
              <w:rPr>
                <w:b w:val="1"/>
                <w:bCs w:val="1"/>
                <w:vertAlign w:val="baseline"/>
                <w:rtl w:val="0"/>
              </w:rPr>
              <w:t xml:space="preserve">Panel de Supabase:</w:t>
            </w:r>
            <w:r w:rsidDel="00000000" w:rsidR="00000000" w:rsidRPr="00000000">
              <w:rPr>
                <w:vertAlign w:val="baseline"/>
                <w:rtl w:val="0"/>
              </w:rPr>
              <w:t xml:space="preserve"> Conexiones de PostgreSQL y métricas de Auth.</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El problema central es la saturación de recursos. Extraer los logs estructurados (JSON) y las métricas de Prometheus embebidas en el propio código fuente permite calcular tasas de error y latencias P95 exactas para la investigación, sin requerir la inyección de herramientas externas pesadas que consumirían los escasos 512 MB de RAM de Render.</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60" w:before="360" w:lineRule="auto"/>
        <w:rPr>
          <w:vertAlign w:val="baseline"/>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Procedimiento del Estudio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experimento de medición se ejecutará siguiendo una secuencia metodológica estricta para garantizar la integridad de los datos, aislando factores externos y considerando las particularidades de la infraestructura distribuida.</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Fase 1: Preparación del Entorno (Setup y Despliegue)</w:t>
      </w:r>
    </w:p>
    <w:p w:rsidR="00000000" w:rsidDel="00000000" w:rsidP="00000000" w:rsidRDefault="00000000" w:rsidRPr="00000000" w14:paraId="00000040">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Verificación de la orquestación distribuida (según docker-compose.yml) replicada en los despliegues de Render.</w:t>
      </w:r>
    </w:p>
    <w:p w:rsidR="00000000" w:rsidDel="00000000" w:rsidP="00000000" w:rsidRDefault="00000000" w:rsidRPr="00000000" w14:paraId="0000004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Validación de los servicios api-gateway, groups-service, habits-service y realtime-service.</w:t>
      </w:r>
    </w:p>
    <w:p w:rsidR="00000000" w:rsidDel="00000000" w:rsidP="00000000" w:rsidRDefault="00000000" w:rsidRPr="00000000" w14:paraId="0000004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Confirmación de que los middlewares de observabilidad (Prometheus/slog) están registrando eventos en la salida estándar de Render.</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Fase 2: Ejecución del Experimento (Inyección de Carga)</w:t>
      </w:r>
    </w:p>
    <w:p w:rsidR="00000000" w:rsidDel="00000000" w:rsidP="00000000" w:rsidRDefault="00000000" w:rsidRPr="00000000" w14:paraId="00000044">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Inicialización de la herramienta k6 desde una máquina o red con ancho de banda estable.</w:t>
      </w:r>
    </w:p>
    <w:p w:rsidR="00000000" w:rsidDel="00000000" w:rsidP="00000000" w:rsidRDefault="00000000" w:rsidRPr="00000000" w14:paraId="0000004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Inyección de rampas progresivas (hasta 5,000 VUs) manteniendo un tráfico de 20 req/s hacia los servicios REST para medir la latencia bajo estrés.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Fase 3: Recolección y Extracción de Datos</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200" w:hanging="360"/>
      </w:pPr>
      <w:r w:rsidDel="00000000" w:rsidR="00000000" w:rsidRPr="00000000">
        <w:rPr>
          <w:rtl w:val="0"/>
        </w:rPr>
        <w:t xml:space="preserve">Exportación de los resultados de k6 (tasas de caída y tiempos de handshake WS).</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b w:val="1"/>
          <w:bCs w:val="1"/>
          <w:rtl w:val="0"/>
        </w:rPr>
        <w:t xml:space="preserve">Parseo de Telemetría:</w:t>
      </w:r>
      <w:r w:rsidDel="00000000" w:rsidR="00000000" w:rsidRPr="00000000">
        <w:rPr>
          <w:rtl w:val="0"/>
        </w:rPr>
        <w:t xml:space="preserve"> Extracción de los logs estructurados en JSON desde el </w:t>
      </w:r>
      <w:r w:rsidDel="00000000" w:rsidR="00000000" w:rsidRPr="00000000">
        <w:rPr>
          <w:i w:val="1"/>
          <w:iCs w:val="1"/>
          <w:rtl w:val="0"/>
        </w:rPr>
        <w:t xml:space="preserve">stdout</w:t>
      </w:r>
      <w:r w:rsidDel="00000000" w:rsidR="00000000" w:rsidRPr="00000000">
        <w:rPr>
          <w:rtl w:val="0"/>
        </w:rPr>
        <w:t xml:space="preserve"> de Render. Al contar con los campos method, route, status y dur_ms, se calcularán analíticamente los percentiles P95/P99 del proyecto.</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pPr>
      <w:r w:rsidDel="00000000" w:rsidR="00000000" w:rsidRPr="00000000">
        <w:rPr>
          <w:rtl w:val="0"/>
        </w:rPr>
        <w:t xml:space="preserve">Captura de los niveles de memoria RAM (MB) y CPU (%) en el dashboard de Render justo en los picos de carga.</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Fase 4: Análisis Preliminar</w:t>
      </w:r>
    </w:p>
    <w:p w:rsidR="00000000" w:rsidDel="00000000" w:rsidP="00000000" w:rsidRDefault="00000000" w:rsidRPr="00000000" w14:paraId="0000004B">
      <w:pPr>
        <w:numPr>
          <w:ilvl w:val="1"/>
          <w:numId w:val="8"/>
        </w:numPr>
        <w:pBdr>
          <w:top w:space="0" w:sz="0" w:val="nil"/>
          <w:left w:space="0" w:sz="0" w:val="nil"/>
          <w:bottom w:space="0" w:sz="0" w:val="nil"/>
          <w:right w:space="0" w:sz="0" w:val="nil"/>
          <w:between w:space="0" w:sz="0" w:val="nil"/>
        </w:pBdr>
        <w:shd w:fill="auto" w:val="clear"/>
        <w:spacing w:after="120" w:lineRule="auto"/>
        <w:ind w:left="1200" w:hanging="360"/>
      </w:pPr>
      <w:r w:rsidDel="00000000" w:rsidR="00000000" w:rsidRPr="00000000">
        <w:rPr>
          <w:rtl w:val="0"/>
        </w:rPr>
        <w:t xml:space="preserve">Cruce de datos: Graficar la rampa de usuarios virtuales frente a la tasa de conexiones caídas, el consumo de RAM y el P95 calculado desde obs.go.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60" w:before="240" w:lineRule="auto"/>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2.5 Asignación de Responsabilidades</w:t>
      </w:r>
    </w:p>
    <w:tbl>
      <w:tblPr>
        <w:tblStyle w:val="Table3"/>
        <w:tblW w:w="9360.0" w:type="dxa"/>
        <w:jc w:val="left"/>
        <w:tblBorders>
          <w:top w:color="bdc1c6" w:space="0" w:sz="6" w:val="single"/>
          <w:left w:color="bdc1c6" w:space="0" w:sz="6" w:val="single"/>
          <w:bottom w:color="bdc1c6" w:space="0" w:sz="6" w:val="single"/>
          <w:right w:color="bdc1c6" w:space="0" w:sz="6" w:val="single"/>
          <w:insideH w:color="bdc1c6" w:space="0" w:sz="6" w:val="single"/>
          <w:insideV w:color="bdc1c6"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Fase del Procedimiento</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Responsable Principal</w:t>
            </w:r>
          </w:p>
        </w:tc>
        <w:tc>
          <w:tcPr>
            <w:tcBorders>
              <w:top w:color="bdc1c6" w:space="0" w:sz="6" w:val="single"/>
              <w:left w:color="bdc1c6" w:space="0" w:sz="6" w:val="single"/>
              <w:bottom w:color="bdc1c6" w:space="0" w:sz="6" w:val="single"/>
              <w:right w:color="bdc1c6" w:space="0" w:sz="6" w:val="single"/>
            </w:tcBorders>
            <w:shd w:fill="f1f3f4" w:val="clear"/>
            <w:tcMar>
              <w:top w:w="180.0" w:type="dxa"/>
              <w:left w:w="180.0" w:type="dxa"/>
              <w:bottom w:w="18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rPr>
                <w:b w:val="1"/>
                <w:bCs w:val="1"/>
                <w:shd w:fill="auto" w:val="clear"/>
                <w:vertAlign w:val="baseline"/>
              </w:rPr>
            </w:pPr>
            <w:r w:rsidDel="00000000" w:rsidR="00000000" w:rsidRPr="00000000">
              <w:rPr>
                <w:b w:val="1"/>
                <w:bCs w:val="1"/>
                <w:shd w:fill="auto" w:val="clear"/>
                <w:vertAlign w:val="baseline"/>
                <w:rtl w:val="0"/>
              </w:rPr>
              <w:t xml:space="preserve">Rol y Tareas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Fase 1: Preparación del Entorno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Solis Flores Irvin Alfonso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Auditoría de despliegues. Asegurar que las variables de entorno, los puertos y el ruteo del docker-compose.yml operen correctamente en Render.</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Fase 2: Ejecución del Experimento</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Garcia Paez David Israel</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Operador de k6. Ejecutar el script de inyección de carga y supervisar las rampas.</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Fase 3: Recolección de Datos</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Cervantes Guerrero Keila Yuridia</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Ingeniera de Datos. Extraer y parsear los logs estructurados JSON (slog) y las métricas de Prometheus de obs.go para calcular las latencias P95/P99 requeridas para el artículo.</w:t>
            </w:r>
          </w:p>
        </w:tc>
      </w:tr>
      <w:tr>
        <w:trPr>
          <w:cantSplit w:val="0"/>
          <w:tblHeader w:val="0"/>
        </w:trPr>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Fase 4: Análisis Preliminar</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Casiano Gamzi Juan David, Cervantes Guerrero Keila Yuridia, Solis Flores Irvin Alfonso, Garcia Paez David Israel</w:t>
            </w:r>
          </w:p>
        </w:tc>
        <w:tc>
          <w:tcPr>
            <w:tcBorders>
              <w:top w:color="bdc1c6" w:space="0" w:sz="6" w:val="single"/>
              <w:left w:color="bdc1c6" w:space="0" w:sz="6" w:val="single"/>
              <w:bottom w:color="bdc1c6" w:space="0" w:sz="6" w:val="single"/>
              <w:right w:color="bdc1c6"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Rule="auto"/>
              <w:rPr>
                <w:vertAlign w:val="baseline"/>
              </w:rPr>
            </w:pPr>
            <w:r w:rsidDel="00000000" w:rsidR="00000000" w:rsidRPr="00000000">
              <w:rPr>
                <w:vertAlign w:val="baseline"/>
                <w:rtl w:val="0"/>
              </w:rPr>
              <w:t xml:space="preserve">Interpretación conjunta de los resultados para determinar los límites reales de la arquitectura.</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02124"/>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02124"/>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02124"/>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