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91A4" w14:textId="1CB36EB2" w:rsidR="00A66E31" w:rsidRDefault="00A66E31" w:rsidP="00A66E31">
      <w:pPr>
        <w:shd w:val="clear" w:color="auto" w:fill="D1D1D1" w:themeFill="background2" w:themeFillShade="E6"/>
        <w:jc w:val="center"/>
        <w:rPr>
          <w:rFonts w:ascii="Calibri" w:hAnsi="Calibri" w:cs="Calibri"/>
          <w:b/>
          <w:bCs/>
          <w:sz w:val="36"/>
          <w:szCs w:val="36"/>
        </w:rPr>
      </w:pPr>
      <w:r w:rsidRPr="00A66E31">
        <w:rPr>
          <w:rFonts w:ascii="Calibri" w:hAnsi="Calibri" w:cs="Calibri"/>
          <w:b/>
          <w:bCs/>
          <w:sz w:val="36"/>
          <w:szCs w:val="36"/>
        </w:rPr>
        <w:t>INFORME DE EXPERIENCIA DE USUARIO</w:t>
      </w:r>
      <w:r>
        <w:rPr>
          <w:rFonts w:ascii="Calibri" w:hAnsi="Calibri" w:cs="Calibri"/>
          <w:b/>
          <w:bCs/>
          <w:sz w:val="36"/>
          <w:szCs w:val="36"/>
        </w:rPr>
        <w:t xml:space="preserve"> VERBATIMS</w:t>
      </w:r>
    </w:p>
    <w:p w14:paraId="4C101149" w14:textId="4ECA05D4" w:rsidR="00A66E31" w:rsidRPr="00A66E31" w:rsidRDefault="00A66E31" w:rsidP="00A66E31">
      <w:pPr>
        <w:shd w:val="clear" w:color="auto" w:fill="D1D1D1" w:themeFill="background2" w:themeFillShade="E6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ENERO</w:t>
      </w:r>
      <w:r w:rsidRPr="00A66E31">
        <w:rPr>
          <w:rFonts w:ascii="Calibri" w:hAnsi="Calibri" w:cs="Calibri"/>
          <w:b/>
          <w:bCs/>
          <w:sz w:val="36"/>
          <w:szCs w:val="36"/>
        </w:rPr>
        <w:t xml:space="preserve"> – ABRIL 2025 EN TALLERES </w:t>
      </w:r>
      <w:r>
        <w:rPr>
          <w:rFonts w:ascii="Calibri" w:hAnsi="Calibri" w:cs="Calibri"/>
          <w:b/>
          <w:bCs/>
          <w:sz w:val="36"/>
          <w:szCs w:val="36"/>
        </w:rPr>
        <w:t xml:space="preserve">POSVENTA </w:t>
      </w:r>
      <w:r w:rsidRPr="00A66E31">
        <w:rPr>
          <w:rFonts w:ascii="Calibri" w:hAnsi="Calibri" w:cs="Calibri"/>
          <w:b/>
          <w:bCs/>
          <w:sz w:val="36"/>
          <w:szCs w:val="36"/>
        </w:rPr>
        <w:t>KIA</w:t>
      </w:r>
    </w:p>
    <w:p w14:paraId="3B20749D" w14:textId="77777777" w:rsidR="00F96A27" w:rsidRDefault="00F96A27" w:rsidP="00A66E31">
      <w:pPr>
        <w:jc w:val="both"/>
        <w:rPr>
          <w:rFonts w:ascii="Calibri" w:hAnsi="Calibri" w:cs="Calibri"/>
        </w:rPr>
      </w:pPr>
    </w:p>
    <w:p w14:paraId="1F73F7F6" w14:textId="54F7A276" w:rsidR="00A66E31" w:rsidRPr="00A66E31" w:rsidRDefault="00A66E31" w:rsidP="00A66E31">
      <w:p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t xml:space="preserve">Este informe analiza 1 504 valoraciones de servicio postventa recogidas entre el 15 de diciembre de 2024 y el 30 de abril de 2025, extraídas de los </w:t>
      </w:r>
      <w:proofErr w:type="spellStart"/>
      <w:r w:rsidRPr="00A66E31">
        <w:rPr>
          <w:rFonts w:ascii="Calibri" w:hAnsi="Calibri" w:cs="Calibri"/>
        </w:rPr>
        <w:t>verbatims</w:t>
      </w:r>
      <w:proofErr w:type="spellEnd"/>
      <w:r w:rsidRPr="00A66E31">
        <w:rPr>
          <w:rFonts w:ascii="Calibri" w:hAnsi="Calibri" w:cs="Calibri"/>
        </w:rPr>
        <w:t xml:space="preserve"> (opiniones textuales) de clientes de Kia. Proporciona una visión estratégica de la satisfacción por centro, modelo y tecnología, identifica áreas de riesgo y oportunidades de mejora, y aporta recomendaciones accionables. Los datos pueden estar sesgados por la voluntad de los usuarios de compartir su experiencia.</w:t>
      </w:r>
    </w:p>
    <w:p w14:paraId="3EFC550F" w14:textId="3DAE10A3" w:rsidR="00A66E31" w:rsidRPr="00A66E31" w:rsidRDefault="00A66E31" w:rsidP="00A66E31">
      <w:pPr>
        <w:jc w:val="both"/>
        <w:rPr>
          <w:rFonts w:ascii="Calibri" w:hAnsi="Calibri" w:cs="Calibri"/>
        </w:rPr>
      </w:pPr>
    </w:p>
    <w:p w14:paraId="7157FF3B" w14:textId="77777777" w:rsidR="00A66E31" w:rsidRPr="00A66E31" w:rsidRDefault="00A66E31" w:rsidP="00A66E31">
      <w:pPr>
        <w:pStyle w:val="Ttulo2"/>
      </w:pPr>
      <w:r w:rsidRPr="00A66E31">
        <w:t>HALLAZGOS CLAVE</w:t>
      </w:r>
    </w:p>
    <w:p w14:paraId="57E77205" w14:textId="77777777" w:rsidR="00A66E31" w:rsidRPr="00A66E31" w:rsidRDefault="00A66E31" w:rsidP="00A66E31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Puntuación media global:</w:t>
      </w:r>
      <w:r w:rsidRPr="00A66E31">
        <w:rPr>
          <w:rFonts w:ascii="Calibri" w:hAnsi="Calibri" w:cs="Calibri"/>
        </w:rPr>
        <w:t xml:space="preserve"> 7,06/8 sobre 1 504 valoraciones.</w:t>
      </w:r>
    </w:p>
    <w:p w14:paraId="650DFFC2" w14:textId="77777777" w:rsidR="00A66E31" w:rsidRPr="00A66E31" w:rsidRDefault="00A66E31" w:rsidP="00A66E31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Distribución por tecnología:</w:t>
      </w:r>
    </w:p>
    <w:p w14:paraId="65199C6D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Gasolina:</w:t>
      </w:r>
      <w:r w:rsidRPr="00A66E31">
        <w:rPr>
          <w:rFonts w:ascii="Calibri" w:hAnsi="Calibri" w:cs="Calibri"/>
        </w:rPr>
        <w:t xml:space="preserve"> 721 valoraciones (47,94 %), puntuación media 7,06.</w:t>
      </w:r>
    </w:p>
    <w:p w14:paraId="2292F178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Híbrido:</w:t>
      </w:r>
      <w:r w:rsidRPr="00A66E31">
        <w:rPr>
          <w:rFonts w:ascii="Calibri" w:hAnsi="Calibri" w:cs="Calibri"/>
        </w:rPr>
        <w:t xml:space="preserve"> 375 valoraciones (24,93 %), puntuación media 7,33.</w:t>
      </w:r>
    </w:p>
    <w:p w14:paraId="7A464356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Diésel:</w:t>
      </w:r>
      <w:r w:rsidRPr="00A66E31">
        <w:rPr>
          <w:rFonts w:ascii="Calibri" w:hAnsi="Calibri" w:cs="Calibri"/>
        </w:rPr>
        <w:t xml:space="preserve"> 328 valoraciones (21,81 %), puntuación media 6,85.</w:t>
      </w:r>
    </w:p>
    <w:p w14:paraId="749223AA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Eléctrico:</w:t>
      </w:r>
      <w:r w:rsidRPr="00A66E31">
        <w:rPr>
          <w:rFonts w:ascii="Calibri" w:hAnsi="Calibri" w:cs="Calibri"/>
        </w:rPr>
        <w:t xml:space="preserve"> 74 valoraciones (4,92 %), puntuación media 6,64.</w:t>
      </w:r>
    </w:p>
    <w:p w14:paraId="256F207A" w14:textId="77777777" w:rsidR="00A66E31" w:rsidRPr="00A66E31" w:rsidRDefault="00A66E31" w:rsidP="00A66E31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Modelos más representativos:</w:t>
      </w:r>
    </w:p>
    <w:p w14:paraId="333DBB91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proofErr w:type="spellStart"/>
      <w:r w:rsidRPr="00A66E31">
        <w:rPr>
          <w:rFonts w:ascii="Calibri" w:hAnsi="Calibri" w:cs="Calibri"/>
          <w:b/>
          <w:bCs/>
        </w:rPr>
        <w:t>Stonic</w:t>
      </w:r>
      <w:proofErr w:type="spellEnd"/>
      <w:r w:rsidRPr="00A66E31">
        <w:rPr>
          <w:rFonts w:ascii="Calibri" w:hAnsi="Calibri" w:cs="Calibri"/>
          <w:b/>
          <w:bCs/>
        </w:rPr>
        <w:t xml:space="preserve"> YB:</w:t>
      </w:r>
      <w:r w:rsidRPr="00A66E31">
        <w:rPr>
          <w:rFonts w:ascii="Calibri" w:hAnsi="Calibri" w:cs="Calibri"/>
        </w:rPr>
        <w:t xml:space="preserve"> 174 valoraciones (11,57 %), puntuación media 6,70.</w:t>
      </w:r>
    </w:p>
    <w:p w14:paraId="62517BF2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Sportage QL:</w:t>
      </w:r>
      <w:r w:rsidRPr="00A66E31">
        <w:rPr>
          <w:rFonts w:ascii="Calibri" w:hAnsi="Calibri" w:cs="Calibri"/>
        </w:rPr>
        <w:t xml:space="preserve"> 133 valoraciones (8,84 %), puntuación media 6,79.</w:t>
      </w:r>
    </w:p>
    <w:p w14:paraId="6B0CDDAF" w14:textId="77777777" w:rsidR="00A66E31" w:rsidRPr="00A66E31" w:rsidRDefault="00A66E31" w:rsidP="00A66E31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Centros con rendimiento extremadamente bajo (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&lt; 5):</w:t>
      </w:r>
    </w:p>
    <w:p w14:paraId="67A17C8E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proofErr w:type="spellStart"/>
      <w:r w:rsidRPr="00A66E31">
        <w:rPr>
          <w:rFonts w:ascii="Calibri" w:hAnsi="Calibri" w:cs="Calibri"/>
          <w:b/>
          <w:bCs/>
        </w:rPr>
        <w:t>Noacar</w:t>
      </w:r>
      <w:proofErr w:type="spellEnd"/>
      <w:r w:rsidRPr="00A66E31">
        <w:rPr>
          <w:rFonts w:ascii="Calibri" w:hAnsi="Calibri" w:cs="Calibri"/>
          <w:b/>
          <w:bCs/>
        </w:rPr>
        <w:t xml:space="preserve"> Automociones S.L.</w:t>
      </w:r>
      <w:r w:rsidRPr="00A66E31">
        <w:rPr>
          <w:rFonts w:ascii="Calibri" w:hAnsi="Calibri" w:cs="Calibri"/>
        </w:rPr>
        <w:t xml:space="preserve"> (2 valoraciones, 0,13 % del total), </w:t>
      </w:r>
      <w:proofErr w:type="spellStart"/>
      <w:r w:rsidRPr="00A66E31">
        <w:rPr>
          <w:rFonts w:ascii="Calibri" w:hAnsi="Calibri" w:cs="Calibri"/>
        </w:rPr>
        <w:t>avg</w:t>
      </w:r>
      <w:proofErr w:type="spellEnd"/>
      <w:r w:rsidRPr="00A66E31">
        <w:rPr>
          <w:rFonts w:ascii="Calibri" w:hAnsi="Calibri" w:cs="Calibri"/>
        </w:rPr>
        <w:t xml:space="preserve"> 4,00.</w:t>
      </w:r>
    </w:p>
    <w:p w14:paraId="393448B3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TRACXIONCARS, S.A.</w:t>
      </w:r>
      <w:r w:rsidRPr="00A66E31">
        <w:rPr>
          <w:rFonts w:ascii="Calibri" w:hAnsi="Calibri" w:cs="Calibri"/>
        </w:rPr>
        <w:t xml:space="preserve"> (6 valoraciones, 0,40 % del total), </w:t>
      </w:r>
      <w:proofErr w:type="spellStart"/>
      <w:r w:rsidRPr="00A66E31">
        <w:rPr>
          <w:rFonts w:ascii="Calibri" w:hAnsi="Calibri" w:cs="Calibri"/>
        </w:rPr>
        <w:t>avg</w:t>
      </w:r>
      <w:proofErr w:type="spellEnd"/>
      <w:r w:rsidRPr="00A66E31">
        <w:rPr>
          <w:rFonts w:ascii="Calibri" w:hAnsi="Calibri" w:cs="Calibri"/>
        </w:rPr>
        <w:t xml:space="preserve"> 4,67.</w:t>
      </w:r>
    </w:p>
    <w:p w14:paraId="25D5D132" w14:textId="77777777" w:rsidR="00A66E31" w:rsidRPr="00A66E31" w:rsidRDefault="00A66E31" w:rsidP="00A66E31">
      <w:p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t>Motivos: demoras excesivas en citas (3–5 meses), repetición de visitas sin resolución, defectos de fábrica.</w:t>
      </w:r>
    </w:p>
    <w:p w14:paraId="16C740A9" w14:textId="77777777" w:rsidR="00A66E31" w:rsidRPr="00A66E31" w:rsidRDefault="00A66E31" w:rsidP="00A66E31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Centros con puntuación perfecta (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8,0):</w:t>
      </w:r>
    </w:p>
    <w:p w14:paraId="75085088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BECO AUTOMOCIÓN, S.L.</w:t>
      </w:r>
      <w:r w:rsidRPr="00A66E31">
        <w:rPr>
          <w:rFonts w:ascii="Calibri" w:hAnsi="Calibri" w:cs="Calibri"/>
        </w:rPr>
        <w:t xml:space="preserve"> (1 valoración, 0,07 %).</w:t>
      </w:r>
    </w:p>
    <w:p w14:paraId="5B067A00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MARA POIO, S.L.</w:t>
      </w:r>
      <w:r w:rsidRPr="00A66E31">
        <w:rPr>
          <w:rFonts w:ascii="Calibri" w:hAnsi="Calibri" w:cs="Calibri"/>
        </w:rPr>
        <w:t xml:space="preserve"> (2 valoraciones, 0,13 %).</w:t>
      </w:r>
    </w:p>
    <w:p w14:paraId="228330F0" w14:textId="77777777" w:rsidR="00A66E31" w:rsidRPr="00A66E31" w:rsidRDefault="00A66E31" w:rsidP="00A66E31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2015 TXAPIME AUTOAK, S.L.</w:t>
      </w:r>
      <w:r w:rsidRPr="00A66E31">
        <w:rPr>
          <w:rFonts w:ascii="Calibri" w:hAnsi="Calibri" w:cs="Calibri"/>
        </w:rPr>
        <w:t xml:space="preserve"> (1 valoración, 0,07 %).</w:t>
      </w:r>
    </w:p>
    <w:p w14:paraId="1DF91FFC" w14:textId="77777777" w:rsidR="00A66E31" w:rsidRPr="00A66E31" w:rsidRDefault="00A66E31" w:rsidP="00A66E31">
      <w:p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lastRenderedPageBreak/>
        <w:t>Fortalezas: “satisfacción general y con el personal de atención”, trato profesional y amable.</w:t>
      </w:r>
    </w:p>
    <w:p w14:paraId="794CD43F" w14:textId="59C0FF4D" w:rsidR="00A66E31" w:rsidRPr="00A66E31" w:rsidRDefault="00A66E31" w:rsidP="00A66E31">
      <w:pPr>
        <w:jc w:val="both"/>
        <w:rPr>
          <w:rFonts w:ascii="Calibri" w:hAnsi="Calibri" w:cs="Calibri"/>
        </w:rPr>
      </w:pPr>
    </w:p>
    <w:p w14:paraId="13775C97" w14:textId="77777777" w:rsidR="00A66E31" w:rsidRPr="00A66E31" w:rsidRDefault="00A66E31" w:rsidP="00A66E31">
      <w:pPr>
        <w:pStyle w:val="Ttulo2"/>
      </w:pPr>
      <w:r w:rsidRPr="00A66E31">
        <w:t>ÁREAS DE OPORTUNIDAD Y RIESGO</w:t>
      </w:r>
    </w:p>
    <w:p w14:paraId="6527CF51" w14:textId="77777777" w:rsidR="00A66E31" w:rsidRPr="00A66E31" w:rsidRDefault="00A66E31" w:rsidP="00A66E31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Centros críticos (&lt; 5):</w:t>
      </w:r>
      <w:r w:rsidRPr="00A66E31">
        <w:rPr>
          <w:rFonts w:ascii="Calibri" w:hAnsi="Calibri" w:cs="Calibri"/>
        </w:rPr>
        <w:br/>
        <w:t>Ambos centros representan solo el 0,53 % del total, pero su impacto reputacional es alto.</w:t>
      </w:r>
    </w:p>
    <w:p w14:paraId="434934B0" w14:textId="77777777" w:rsidR="00A66E31" w:rsidRPr="00A66E31" w:rsidRDefault="00A66E31" w:rsidP="00A66E31">
      <w:pPr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 w:rsidRPr="00A66E31">
        <w:rPr>
          <w:rFonts w:ascii="Calibri" w:hAnsi="Calibri" w:cs="Calibri"/>
          <w:b/>
          <w:bCs/>
        </w:rPr>
        <w:t>Noacar</w:t>
      </w:r>
      <w:proofErr w:type="spellEnd"/>
      <w:r w:rsidRPr="00A66E31">
        <w:rPr>
          <w:rFonts w:ascii="Calibri" w:hAnsi="Calibri" w:cs="Calibri"/>
          <w:b/>
          <w:bCs/>
        </w:rPr>
        <w:t xml:space="preserve"> Automociones S.L.</w:t>
      </w:r>
      <w:r w:rsidRPr="00A66E31">
        <w:rPr>
          <w:rFonts w:ascii="Calibri" w:hAnsi="Calibri" w:cs="Calibri"/>
        </w:rPr>
        <w:t>: defectos de fábrica, falta de seguimiento.</w:t>
      </w:r>
    </w:p>
    <w:p w14:paraId="6A770ABE" w14:textId="77777777" w:rsidR="00A66E31" w:rsidRPr="00A66E31" w:rsidRDefault="00A66E31" w:rsidP="00A66E31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TRACXIONCARS, S.A.</w:t>
      </w:r>
      <w:r w:rsidRPr="00A66E31">
        <w:rPr>
          <w:rFonts w:ascii="Calibri" w:hAnsi="Calibri" w:cs="Calibri"/>
        </w:rPr>
        <w:t>: citas que tardan de 3 a 5 meses, múltiples visitas sin solución.</w:t>
      </w:r>
    </w:p>
    <w:p w14:paraId="73E40DD0" w14:textId="77777777" w:rsidR="00A66E31" w:rsidRPr="00A66E31" w:rsidRDefault="00A66E31" w:rsidP="00A66E31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Riesgo por tecnología:</w:t>
      </w:r>
    </w:p>
    <w:p w14:paraId="0EF2C8E5" w14:textId="77777777" w:rsidR="00A66E31" w:rsidRPr="00A66E31" w:rsidRDefault="00A66E31" w:rsidP="00A66E31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Eléctrico (4,92 % del total)</w:t>
      </w:r>
      <w:r w:rsidRPr="00A66E31">
        <w:rPr>
          <w:rFonts w:ascii="Calibri" w:hAnsi="Calibri" w:cs="Calibri"/>
        </w:rPr>
        <w:t xml:space="preserve"> con </w:t>
      </w:r>
      <w:proofErr w:type="spellStart"/>
      <w:r w:rsidRPr="00A66E31">
        <w:rPr>
          <w:rFonts w:ascii="Calibri" w:hAnsi="Calibri" w:cs="Calibri"/>
        </w:rPr>
        <w:t>avg</w:t>
      </w:r>
      <w:proofErr w:type="spellEnd"/>
      <w:r w:rsidRPr="00A66E31">
        <w:rPr>
          <w:rFonts w:ascii="Calibri" w:hAnsi="Calibri" w:cs="Calibri"/>
        </w:rPr>
        <w:t xml:space="preserve"> 6,64: quejas de autonomía real y fallos eléctricos tras pocos kilómetros.</w:t>
      </w:r>
    </w:p>
    <w:p w14:paraId="1311B510" w14:textId="77777777" w:rsidR="00A66E31" w:rsidRPr="00A66E31" w:rsidRDefault="00A66E31" w:rsidP="00A66E31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Diésel (21,81 %)</w:t>
      </w:r>
      <w:r w:rsidRPr="00A66E31">
        <w:rPr>
          <w:rFonts w:ascii="Calibri" w:hAnsi="Calibri" w:cs="Calibri"/>
        </w:rPr>
        <w:t xml:space="preserve"> con </w:t>
      </w:r>
      <w:proofErr w:type="spellStart"/>
      <w:r w:rsidRPr="00A66E31">
        <w:rPr>
          <w:rFonts w:ascii="Calibri" w:hAnsi="Calibri" w:cs="Calibri"/>
        </w:rPr>
        <w:t>avg</w:t>
      </w:r>
      <w:proofErr w:type="spellEnd"/>
      <w:r w:rsidRPr="00A66E31">
        <w:rPr>
          <w:rFonts w:ascii="Calibri" w:hAnsi="Calibri" w:cs="Calibri"/>
        </w:rPr>
        <w:t xml:space="preserve"> 6,85: percepciones de consumo de aceite y filtros degradados.</w:t>
      </w:r>
    </w:p>
    <w:p w14:paraId="295BDF4F" w14:textId="77777777" w:rsidR="00A66E31" w:rsidRPr="00A66E31" w:rsidRDefault="00A66E31" w:rsidP="00A66E31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Modelos por debajo de la media:</w:t>
      </w:r>
    </w:p>
    <w:p w14:paraId="4492B1E4" w14:textId="77777777" w:rsidR="00A66E31" w:rsidRPr="00A66E31" w:rsidRDefault="00A66E31" w:rsidP="00A66E31">
      <w:pPr>
        <w:numPr>
          <w:ilvl w:val="1"/>
          <w:numId w:val="9"/>
        </w:numPr>
        <w:jc w:val="both"/>
        <w:rPr>
          <w:rFonts w:ascii="Calibri" w:hAnsi="Calibri" w:cs="Calibri"/>
        </w:rPr>
      </w:pPr>
      <w:proofErr w:type="spellStart"/>
      <w:r w:rsidRPr="00A66E31">
        <w:rPr>
          <w:rFonts w:ascii="Calibri" w:hAnsi="Calibri" w:cs="Calibri"/>
          <w:b/>
          <w:bCs/>
        </w:rPr>
        <w:t>Stonic</w:t>
      </w:r>
      <w:proofErr w:type="spellEnd"/>
      <w:r w:rsidRPr="00A66E31">
        <w:rPr>
          <w:rFonts w:ascii="Calibri" w:hAnsi="Calibri" w:cs="Calibri"/>
          <w:b/>
          <w:bCs/>
        </w:rPr>
        <w:t xml:space="preserve"> YB (11,57 %) – 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6,70:</w:t>
      </w:r>
      <w:r w:rsidRPr="00A66E31">
        <w:rPr>
          <w:rFonts w:ascii="Calibri" w:hAnsi="Calibri" w:cs="Calibri"/>
        </w:rPr>
        <w:t xml:space="preserve"> reclamaciones de fallos mecánicos tras pocos meses y repetición de citas sin éxito.</w:t>
      </w:r>
    </w:p>
    <w:p w14:paraId="4ABF49A6" w14:textId="77777777" w:rsidR="00A66E31" w:rsidRPr="00A66E31" w:rsidRDefault="00A66E31" w:rsidP="00A66E31">
      <w:pPr>
        <w:numPr>
          <w:ilvl w:val="1"/>
          <w:numId w:val="9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 xml:space="preserve">Sportage QL (8,84 %) – 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6,79:</w:t>
      </w:r>
      <w:r w:rsidRPr="00A66E31">
        <w:rPr>
          <w:rFonts w:ascii="Calibri" w:hAnsi="Calibri" w:cs="Calibri"/>
        </w:rPr>
        <w:t xml:space="preserve"> sonido inusual en marcha atrás y retrasos en entrega de piezas.</w:t>
      </w:r>
    </w:p>
    <w:p w14:paraId="27794CA2" w14:textId="5C0F0EC1" w:rsidR="00A66E31" w:rsidRPr="00A66E31" w:rsidRDefault="00A66E31" w:rsidP="00A66E31">
      <w:pPr>
        <w:jc w:val="both"/>
        <w:rPr>
          <w:rFonts w:ascii="Calibri" w:hAnsi="Calibri" w:cs="Calibri"/>
        </w:rPr>
      </w:pPr>
    </w:p>
    <w:p w14:paraId="737DA8D5" w14:textId="77777777" w:rsidR="00A66E31" w:rsidRPr="00A66E31" w:rsidRDefault="00A66E31" w:rsidP="00A66E31">
      <w:pPr>
        <w:pStyle w:val="Ttulo2"/>
      </w:pPr>
      <w:r w:rsidRPr="00A66E31">
        <w:t>TEMPORALIDAD</w:t>
      </w:r>
    </w:p>
    <w:p w14:paraId="36C2E63F" w14:textId="77777777" w:rsidR="00A66E31" w:rsidRPr="00A66E31" w:rsidRDefault="00A66E31" w:rsidP="00A66E31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Percepción del tiempo de servicio:</w:t>
      </w:r>
    </w:p>
    <w:p w14:paraId="6E07C3E5" w14:textId="77777777" w:rsidR="00A66E31" w:rsidRPr="00A66E31" w:rsidRDefault="00A66E31" w:rsidP="00A66E31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t xml:space="preserve">“Después de haber estado </w:t>
      </w:r>
      <w:r w:rsidRPr="00A66E31">
        <w:rPr>
          <w:rFonts w:ascii="Calibri" w:hAnsi="Calibri" w:cs="Calibri"/>
          <w:b/>
          <w:bCs/>
        </w:rPr>
        <w:t>15 días</w:t>
      </w:r>
      <w:r w:rsidRPr="00A66E31">
        <w:rPr>
          <w:rFonts w:ascii="Calibri" w:hAnsi="Calibri" w:cs="Calibri"/>
        </w:rPr>
        <w:t xml:space="preserve"> en el taller…”</w:t>
      </w:r>
    </w:p>
    <w:p w14:paraId="3AF30D32" w14:textId="77777777" w:rsidR="00A66E31" w:rsidRPr="00A66E31" w:rsidRDefault="00A66E31" w:rsidP="00A66E31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t xml:space="preserve">“La reparación tardó </w:t>
      </w:r>
      <w:r w:rsidRPr="00A66E31">
        <w:rPr>
          <w:rFonts w:ascii="Calibri" w:hAnsi="Calibri" w:cs="Calibri"/>
          <w:b/>
          <w:bCs/>
        </w:rPr>
        <w:t>5 meses</w:t>
      </w:r>
      <w:r w:rsidRPr="00A66E31">
        <w:rPr>
          <w:rFonts w:ascii="Calibri" w:hAnsi="Calibri" w:cs="Calibri"/>
        </w:rPr>
        <w:t xml:space="preserve"> en completarse.”</w:t>
      </w:r>
    </w:p>
    <w:p w14:paraId="194E0B50" w14:textId="77777777" w:rsidR="00A66E31" w:rsidRPr="00A66E31" w:rsidRDefault="00A66E31" w:rsidP="00A66E31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t xml:space="preserve">“Más de </w:t>
      </w:r>
      <w:r w:rsidRPr="00A66E31">
        <w:rPr>
          <w:rFonts w:ascii="Calibri" w:hAnsi="Calibri" w:cs="Calibri"/>
          <w:b/>
          <w:bCs/>
        </w:rPr>
        <w:t>tres meses</w:t>
      </w:r>
      <w:r w:rsidRPr="00A66E31">
        <w:rPr>
          <w:rFonts w:ascii="Calibri" w:hAnsi="Calibri" w:cs="Calibri"/>
        </w:rPr>
        <w:t xml:space="preserve"> para tener cita…”</w:t>
      </w:r>
    </w:p>
    <w:p w14:paraId="6214AEDD" w14:textId="77777777" w:rsidR="00A66E31" w:rsidRPr="00A66E31" w:rsidRDefault="00A66E31" w:rsidP="00A66E31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</w:rPr>
        <w:t xml:space="preserve">Valoración: demoras de </w:t>
      </w:r>
      <w:r w:rsidRPr="00A66E31">
        <w:rPr>
          <w:rFonts w:ascii="Calibri" w:hAnsi="Calibri" w:cs="Calibri"/>
          <w:b/>
          <w:bCs/>
        </w:rPr>
        <w:t>más de 2 días</w:t>
      </w:r>
      <w:r w:rsidRPr="00A66E31">
        <w:rPr>
          <w:rFonts w:ascii="Calibri" w:hAnsi="Calibri" w:cs="Calibri"/>
        </w:rPr>
        <w:t xml:space="preserve"> son mal percibidas; hasta 48 h suelen considerarse aceptables.</w:t>
      </w:r>
    </w:p>
    <w:p w14:paraId="4E8533F8" w14:textId="77777777" w:rsidR="00A66E31" w:rsidRPr="00A66E31" w:rsidRDefault="00A66E31" w:rsidP="00A66E31">
      <w:pPr>
        <w:numPr>
          <w:ilvl w:val="0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 xml:space="preserve">Irregularidad en recopilación de </w:t>
      </w:r>
      <w:proofErr w:type="spellStart"/>
      <w:r w:rsidRPr="00A66E31">
        <w:rPr>
          <w:rFonts w:ascii="Calibri" w:hAnsi="Calibri" w:cs="Calibri"/>
          <w:b/>
          <w:bCs/>
        </w:rPr>
        <w:t>feedback</w:t>
      </w:r>
      <w:proofErr w:type="spellEnd"/>
      <w:r w:rsidRPr="00A66E31">
        <w:rPr>
          <w:rFonts w:ascii="Calibri" w:hAnsi="Calibri" w:cs="Calibri"/>
          <w:b/>
          <w:bCs/>
        </w:rPr>
        <w:t>:</w:t>
      </w:r>
    </w:p>
    <w:p w14:paraId="67278935" w14:textId="77777777" w:rsidR="00A66E31" w:rsidRPr="00A66E31" w:rsidRDefault="00A66E31" w:rsidP="00A66E31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TALLERES M. GALLEGO, S.L.</w:t>
      </w:r>
      <w:r w:rsidRPr="00A66E31">
        <w:rPr>
          <w:rFonts w:ascii="Calibri" w:hAnsi="Calibri" w:cs="Calibri"/>
        </w:rPr>
        <w:t xml:space="preserve"> no registró valoraciones en diciembre 2024.</w:t>
      </w:r>
    </w:p>
    <w:p w14:paraId="72C7A778" w14:textId="77777777" w:rsidR="00A66E31" w:rsidRPr="00A66E31" w:rsidRDefault="00A66E31" w:rsidP="00A66E31">
      <w:pPr>
        <w:numPr>
          <w:ilvl w:val="1"/>
          <w:numId w:val="10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lastRenderedPageBreak/>
        <w:t>TOLOSA MOTOR, S.A.</w:t>
      </w:r>
      <w:r w:rsidRPr="00A66E31">
        <w:rPr>
          <w:rFonts w:ascii="Calibri" w:hAnsi="Calibri" w:cs="Calibri"/>
        </w:rPr>
        <w:t xml:space="preserve"> ausente en 4 de los 5 meses (dic ’24, feb–abr ’25), lo que dificulta el seguimiento continuo.</w:t>
      </w:r>
    </w:p>
    <w:p w14:paraId="7070920A" w14:textId="48B5DD87" w:rsidR="00A66E31" w:rsidRPr="00A66E31" w:rsidRDefault="00A66E31" w:rsidP="00A66E31">
      <w:pPr>
        <w:jc w:val="both"/>
        <w:rPr>
          <w:rFonts w:ascii="Calibri" w:hAnsi="Calibri" w:cs="Calibri"/>
        </w:rPr>
      </w:pPr>
    </w:p>
    <w:p w14:paraId="299F75C2" w14:textId="77777777" w:rsidR="00A66E31" w:rsidRPr="00A66E31" w:rsidRDefault="00A66E31" w:rsidP="00A66E31">
      <w:pPr>
        <w:pStyle w:val="Ttulo2"/>
      </w:pPr>
      <w:r w:rsidRPr="00A66E31">
        <w:t>TALLERES / CONCESIONARIOS</w:t>
      </w:r>
    </w:p>
    <w:p w14:paraId="65754B25" w14:textId="77777777" w:rsidR="00A66E31" w:rsidRDefault="00A66E31" w:rsidP="00A66E31">
      <w:pPr>
        <w:jc w:val="both"/>
        <w:rPr>
          <w:rFonts w:ascii="Calibri" w:hAnsi="Calibri" w:cs="Calibri"/>
          <w:b/>
          <w:bCs/>
        </w:rPr>
      </w:pPr>
      <w:r w:rsidRPr="00A66E31">
        <w:rPr>
          <w:rFonts w:ascii="Calibri" w:hAnsi="Calibri" w:cs="Calibri"/>
          <w:b/>
          <w:bCs/>
        </w:rPr>
        <w:t xml:space="preserve">Centros con 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&lt; 5 (ordenados de menor a mayor)</w:t>
      </w:r>
    </w:p>
    <w:tbl>
      <w:tblPr>
        <w:tblStyle w:val="Tablaconcuadrcula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A66E31" w14:paraId="138408F5" w14:textId="77777777" w:rsidTr="00A66E31">
        <w:tc>
          <w:tcPr>
            <w:tcW w:w="2123" w:type="dxa"/>
            <w:vAlign w:val="center"/>
          </w:tcPr>
          <w:p w14:paraId="358247D6" w14:textId="4EC75936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Taller</w:t>
            </w:r>
          </w:p>
        </w:tc>
        <w:tc>
          <w:tcPr>
            <w:tcW w:w="2123" w:type="dxa"/>
            <w:vAlign w:val="center"/>
          </w:tcPr>
          <w:p w14:paraId="620AB9E0" w14:textId="50B64A94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A66E31"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 w:rsidRPr="00A66E31">
              <w:rPr>
                <w:rFonts w:ascii="Calibri" w:hAnsi="Calibri" w:cs="Calibri"/>
                <w:b/>
                <w:bCs/>
              </w:rPr>
              <w:t xml:space="preserve"> Score</w:t>
            </w:r>
          </w:p>
        </w:tc>
        <w:tc>
          <w:tcPr>
            <w:tcW w:w="2123" w:type="dxa"/>
            <w:vAlign w:val="center"/>
          </w:tcPr>
          <w:p w14:paraId="5089BE1C" w14:textId="7C57E10F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% del total</w:t>
            </w:r>
          </w:p>
        </w:tc>
        <w:tc>
          <w:tcPr>
            <w:tcW w:w="2123" w:type="dxa"/>
            <w:vAlign w:val="center"/>
          </w:tcPr>
          <w:p w14:paraId="4F4F1C0D" w14:textId="5261FFB9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Mayor motivo identificado</w:t>
            </w:r>
          </w:p>
        </w:tc>
      </w:tr>
      <w:tr w:rsidR="00A66E31" w14:paraId="3EFE52BA" w14:textId="77777777" w:rsidTr="00A66E31">
        <w:tc>
          <w:tcPr>
            <w:tcW w:w="2123" w:type="dxa"/>
            <w:vAlign w:val="center"/>
          </w:tcPr>
          <w:p w14:paraId="334E5594" w14:textId="149C3F0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A66E31">
              <w:rPr>
                <w:rFonts w:ascii="Calibri" w:hAnsi="Calibri" w:cs="Calibri"/>
              </w:rPr>
              <w:t>Noacar</w:t>
            </w:r>
            <w:proofErr w:type="spellEnd"/>
            <w:r w:rsidRPr="00A66E31">
              <w:rPr>
                <w:rFonts w:ascii="Calibri" w:hAnsi="Calibri" w:cs="Calibri"/>
              </w:rPr>
              <w:t xml:space="preserve"> Automociones S.L.</w:t>
            </w:r>
          </w:p>
        </w:tc>
        <w:tc>
          <w:tcPr>
            <w:tcW w:w="2123" w:type="dxa"/>
            <w:vAlign w:val="center"/>
          </w:tcPr>
          <w:p w14:paraId="5F35E8D4" w14:textId="492B2C83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4,00</w:t>
            </w:r>
          </w:p>
        </w:tc>
        <w:tc>
          <w:tcPr>
            <w:tcW w:w="2123" w:type="dxa"/>
            <w:vAlign w:val="center"/>
          </w:tcPr>
          <w:p w14:paraId="3231F398" w14:textId="18577B2E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0,13 %</w:t>
            </w:r>
          </w:p>
        </w:tc>
        <w:tc>
          <w:tcPr>
            <w:tcW w:w="2123" w:type="dxa"/>
            <w:vAlign w:val="center"/>
          </w:tcPr>
          <w:p w14:paraId="415ADB3F" w14:textId="6F1D422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Defectos de fábrica al recibir el coche</w:t>
            </w:r>
          </w:p>
        </w:tc>
      </w:tr>
      <w:tr w:rsidR="00A66E31" w14:paraId="3D447C32" w14:textId="77777777" w:rsidTr="00A66E31">
        <w:tc>
          <w:tcPr>
            <w:tcW w:w="2123" w:type="dxa"/>
            <w:vAlign w:val="center"/>
          </w:tcPr>
          <w:p w14:paraId="08B0185A" w14:textId="508036C6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TRACXIONCARS, S.A.</w:t>
            </w:r>
          </w:p>
        </w:tc>
        <w:tc>
          <w:tcPr>
            <w:tcW w:w="2123" w:type="dxa"/>
            <w:vAlign w:val="center"/>
          </w:tcPr>
          <w:p w14:paraId="66A2E938" w14:textId="61C22AF6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4,67</w:t>
            </w:r>
          </w:p>
        </w:tc>
        <w:tc>
          <w:tcPr>
            <w:tcW w:w="2123" w:type="dxa"/>
            <w:vAlign w:val="center"/>
          </w:tcPr>
          <w:p w14:paraId="12D9EFD9" w14:textId="70F701D2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0,40 %</w:t>
            </w:r>
          </w:p>
        </w:tc>
        <w:tc>
          <w:tcPr>
            <w:tcW w:w="2123" w:type="dxa"/>
            <w:vAlign w:val="center"/>
          </w:tcPr>
          <w:p w14:paraId="4DD31DE4" w14:textId="4F0DC90D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Demoras de 3–5 meses en citas/servicio</w:t>
            </w:r>
          </w:p>
        </w:tc>
      </w:tr>
    </w:tbl>
    <w:p w14:paraId="0833D9E0" w14:textId="77777777" w:rsidR="00A66E31" w:rsidRPr="00A66E31" w:rsidRDefault="00A66E31" w:rsidP="00A66E31">
      <w:pPr>
        <w:jc w:val="both"/>
        <w:rPr>
          <w:rFonts w:ascii="Calibri" w:hAnsi="Calibri" w:cs="Calibri"/>
          <w:b/>
          <w:bCs/>
        </w:rPr>
      </w:pPr>
    </w:p>
    <w:p w14:paraId="683C5617" w14:textId="77777777" w:rsidR="00A66E31" w:rsidRDefault="00A66E31" w:rsidP="00A66E31">
      <w:pPr>
        <w:jc w:val="both"/>
        <w:rPr>
          <w:rFonts w:ascii="Calibri" w:hAnsi="Calibri" w:cs="Calibri"/>
          <w:b/>
          <w:bCs/>
        </w:rPr>
      </w:pPr>
      <w:r w:rsidRPr="00A66E31">
        <w:rPr>
          <w:rFonts w:ascii="Calibri" w:hAnsi="Calibri" w:cs="Calibri"/>
          <w:b/>
          <w:bCs/>
        </w:rPr>
        <w:t xml:space="preserve">3 </w:t>
      </w:r>
      <w:proofErr w:type="gramStart"/>
      <w:r w:rsidRPr="00A66E31">
        <w:rPr>
          <w:rFonts w:ascii="Calibri" w:hAnsi="Calibri" w:cs="Calibri"/>
          <w:b/>
          <w:bCs/>
        </w:rPr>
        <w:t>Mejores</w:t>
      </w:r>
      <w:proofErr w:type="gramEnd"/>
      <w:r w:rsidRPr="00A66E31">
        <w:rPr>
          <w:rFonts w:ascii="Calibri" w:hAnsi="Calibri" w:cs="Calibri"/>
          <w:b/>
          <w:bCs/>
        </w:rPr>
        <w:t xml:space="preserve"> talleres (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8,0)</w:t>
      </w:r>
    </w:p>
    <w:tbl>
      <w:tblPr>
        <w:tblStyle w:val="Tablaconcuadrcula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A66E31" w14:paraId="71DEE493" w14:textId="77777777" w:rsidTr="00A66E31">
        <w:tc>
          <w:tcPr>
            <w:tcW w:w="2123" w:type="dxa"/>
            <w:vAlign w:val="center"/>
          </w:tcPr>
          <w:p w14:paraId="5E94BA06" w14:textId="2DFF92F4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Taller</w:t>
            </w:r>
          </w:p>
        </w:tc>
        <w:tc>
          <w:tcPr>
            <w:tcW w:w="2123" w:type="dxa"/>
            <w:vAlign w:val="center"/>
          </w:tcPr>
          <w:p w14:paraId="0AB16AD3" w14:textId="40B55A8E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A66E31"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 w:rsidRPr="00A66E31">
              <w:rPr>
                <w:rFonts w:ascii="Calibri" w:hAnsi="Calibri" w:cs="Calibri"/>
                <w:b/>
                <w:bCs/>
              </w:rPr>
              <w:t xml:space="preserve"> Score</w:t>
            </w:r>
          </w:p>
        </w:tc>
        <w:tc>
          <w:tcPr>
            <w:tcW w:w="2123" w:type="dxa"/>
            <w:vAlign w:val="center"/>
          </w:tcPr>
          <w:p w14:paraId="535BD0AE" w14:textId="085FD11B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% del total</w:t>
            </w:r>
          </w:p>
        </w:tc>
        <w:tc>
          <w:tcPr>
            <w:tcW w:w="2123" w:type="dxa"/>
            <w:vAlign w:val="center"/>
          </w:tcPr>
          <w:p w14:paraId="04618D9D" w14:textId="5EE5B247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Fortalezas clave</w:t>
            </w:r>
          </w:p>
        </w:tc>
      </w:tr>
      <w:tr w:rsidR="00A66E31" w14:paraId="5660131B" w14:textId="77777777" w:rsidTr="00A66E31">
        <w:tc>
          <w:tcPr>
            <w:tcW w:w="2123" w:type="dxa"/>
            <w:vAlign w:val="center"/>
          </w:tcPr>
          <w:p w14:paraId="002EBEEC" w14:textId="2CF533D9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BECO AUTOMOCIÓN, S.L.</w:t>
            </w:r>
          </w:p>
        </w:tc>
        <w:tc>
          <w:tcPr>
            <w:tcW w:w="2123" w:type="dxa"/>
            <w:vAlign w:val="center"/>
          </w:tcPr>
          <w:p w14:paraId="1C5F11AB" w14:textId="55D2CE71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8,00</w:t>
            </w:r>
          </w:p>
        </w:tc>
        <w:tc>
          <w:tcPr>
            <w:tcW w:w="2123" w:type="dxa"/>
            <w:vAlign w:val="center"/>
          </w:tcPr>
          <w:p w14:paraId="06358DDD" w14:textId="1346B140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0,07 %</w:t>
            </w:r>
          </w:p>
        </w:tc>
        <w:tc>
          <w:tcPr>
            <w:tcW w:w="2123" w:type="dxa"/>
            <w:vAlign w:val="center"/>
          </w:tcPr>
          <w:p w14:paraId="4F9016C0" w14:textId="1A0AA2D1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Profesionalidad y trato personalizado</w:t>
            </w:r>
          </w:p>
        </w:tc>
      </w:tr>
      <w:tr w:rsidR="00A66E31" w14:paraId="35B3660B" w14:textId="77777777" w:rsidTr="00A66E31">
        <w:tc>
          <w:tcPr>
            <w:tcW w:w="2123" w:type="dxa"/>
            <w:vAlign w:val="center"/>
          </w:tcPr>
          <w:p w14:paraId="685E257C" w14:textId="2514F91B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MARA POIO, S.L.</w:t>
            </w:r>
          </w:p>
        </w:tc>
        <w:tc>
          <w:tcPr>
            <w:tcW w:w="2123" w:type="dxa"/>
            <w:vAlign w:val="center"/>
          </w:tcPr>
          <w:p w14:paraId="7ED0E9D9" w14:textId="30A537BB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8,00</w:t>
            </w:r>
          </w:p>
        </w:tc>
        <w:tc>
          <w:tcPr>
            <w:tcW w:w="2123" w:type="dxa"/>
            <w:vAlign w:val="center"/>
          </w:tcPr>
          <w:p w14:paraId="2FA827F0" w14:textId="4D57E03E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0,13 %</w:t>
            </w:r>
          </w:p>
        </w:tc>
        <w:tc>
          <w:tcPr>
            <w:tcW w:w="2123" w:type="dxa"/>
            <w:vAlign w:val="center"/>
          </w:tcPr>
          <w:p w14:paraId="6110F0A3" w14:textId="3F428629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“Satisfacción general” y atención ágil</w:t>
            </w:r>
          </w:p>
        </w:tc>
      </w:tr>
      <w:tr w:rsidR="00A66E31" w14:paraId="3C23EAF4" w14:textId="77777777" w:rsidTr="00A66E31">
        <w:tc>
          <w:tcPr>
            <w:tcW w:w="2123" w:type="dxa"/>
            <w:vAlign w:val="center"/>
          </w:tcPr>
          <w:p w14:paraId="48A5B9FD" w14:textId="7621B25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2015 TXAPIME AUTOAK, S.L.</w:t>
            </w:r>
          </w:p>
        </w:tc>
        <w:tc>
          <w:tcPr>
            <w:tcW w:w="2123" w:type="dxa"/>
            <w:vAlign w:val="center"/>
          </w:tcPr>
          <w:p w14:paraId="18DD00EB" w14:textId="05C41046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8,00</w:t>
            </w:r>
          </w:p>
        </w:tc>
        <w:tc>
          <w:tcPr>
            <w:tcW w:w="2123" w:type="dxa"/>
            <w:vAlign w:val="center"/>
          </w:tcPr>
          <w:p w14:paraId="71790153" w14:textId="4DB0FE5B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0,07 %</w:t>
            </w:r>
          </w:p>
        </w:tc>
        <w:tc>
          <w:tcPr>
            <w:tcW w:w="2123" w:type="dxa"/>
            <w:vAlign w:val="center"/>
          </w:tcPr>
          <w:p w14:paraId="4A34B1B5" w14:textId="1A1ADA5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Rapidez en entrega y claridad en costes</w:t>
            </w:r>
          </w:p>
        </w:tc>
      </w:tr>
    </w:tbl>
    <w:p w14:paraId="4FD490C5" w14:textId="77777777" w:rsidR="00A66E31" w:rsidRPr="00A66E31" w:rsidRDefault="00A66E31" w:rsidP="00A66E31">
      <w:pPr>
        <w:jc w:val="both"/>
        <w:rPr>
          <w:rFonts w:ascii="Calibri" w:hAnsi="Calibri" w:cs="Calibri"/>
          <w:b/>
          <w:bCs/>
        </w:rPr>
      </w:pPr>
    </w:p>
    <w:p w14:paraId="541B217A" w14:textId="77777777" w:rsidR="00A66E31" w:rsidRPr="00A66E31" w:rsidRDefault="00A66E31" w:rsidP="00A66E31">
      <w:p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Diferencias en comentarios:</w:t>
      </w:r>
    </w:p>
    <w:p w14:paraId="2FE03171" w14:textId="77777777" w:rsidR="00A66E31" w:rsidRPr="00A66E31" w:rsidRDefault="00A66E31" w:rsidP="00A66E31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Centros bajos:</w:t>
      </w:r>
      <w:r w:rsidRPr="00A66E31">
        <w:rPr>
          <w:rFonts w:ascii="Calibri" w:hAnsi="Calibri" w:cs="Calibri"/>
        </w:rPr>
        <w:t xml:space="preserve"> foco en </w:t>
      </w:r>
      <w:r w:rsidRPr="00A66E31">
        <w:rPr>
          <w:rFonts w:ascii="Calibri" w:hAnsi="Calibri" w:cs="Calibri"/>
          <w:b/>
          <w:bCs/>
        </w:rPr>
        <w:t>demoras</w:t>
      </w:r>
      <w:r w:rsidRPr="00A66E31">
        <w:rPr>
          <w:rFonts w:ascii="Calibri" w:hAnsi="Calibri" w:cs="Calibri"/>
        </w:rPr>
        <w:t xml:space="preserve"> y </w:t>
      </w:r>
      <w:r w:rsidRPr="00A66E31">
        <w:rPr>
          <w:rFonts w:ascii="Calibri" w:hAnsi="Calibri" w:cs="Calibri"/>
          <w:b/>
          <w:bCs/>
        </w:rPr>
        <w:t>falta de seguimiento</w:t>
      </w:r>
      <w:r w:rsidRPr="00A66E31">
        <w:rPr>
          <w:rFonts w:ascii="Calibri" w:hAnsi="Calibri" w:cs="Calibri"/>
        </w:rPr>
        <w:t>.</w:t>
      </w:r>
    </w:p>
    <w:p w14:paraId="46D59A03" w14:textId="77777777" w:rsidR="00A66E31" w:rsidRPr="00A66E31" w:rsidRDefault="00A66E31" w:rsidP="00A66E31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Centros altos:</w:t>
      </w:r>
      <w:r w:rsidRPr="00A66E31">
        <w:rPr>
          <w:rFonts w:ascii="Calibri" w:hAnsi="Calibri" w:cs="Calibri"/>
        </w:rPr>
        <w:t xml:space="preserve"> énfasis en </w:t>
      </w:r>
      <w:r w:rsidRPr="00A66E31">
        <w:rPr>
          <w:rFonts w:ascii="Calibri" w:hAnsi="Calibri" w:cs="Calibri"/>
          <w:b/>
          <w:bCs/>
        </w:rPr>
        <w:t>trato al cliente</w:t>
      </w:r>
      <w:r w:rsidRPr="00A66E31">
        <w:rPr>
          <w:rFonts w:ascii="Calibri" w:hAnsi="Calibri" w:cs="Calibri"/>
        </w:rPr>
        <w:t xml:space="preserve">, </w:t>
      </w:r>
      <w:r w:rsidRPr="00A66E31">
        <w:rPr>
          <w:rFonts w:ascii="Calibri" w:hAnsi="Calibri" w:cs="Calibri"/>
          <w:b/>
          <w:bCs/>
        </w:rPr>
        <w:t>eficiencia</w:t>
      </w:r>
      <w:r w:rsidRPr="00A66E31">
        <w:rPr>
          <w:rFonts w:ascii="Calibri" w:hAnsi="Calibri" w:cs="Calibri"/>
        </w:rPr>
        <w:t xml:space="preserve"> y </w:t>
      </w:r>
      <w:r w:rsidRPr="00A66E31">
        <w:rPr>
          <w:rFonts w:ascii="Calibri" w:hAnsi="Calibri" w:cs="Calibri"/>
          <w:b/>
          <w:bCs/>
        </w:rPr>
        <w:t>comunicación clara</w:t>
      </w:r>
      <w:r w:rsidRPr="00A66E31">
        <w:rPr>
          <w:rFonts w:ascii="Calibri" w:hAnsi="Calibri" w:cs="Calibri"/>
        </w:rPr>
        <w:t>.</w:t>
      </w:r>
    </w:p>
    <w:p w14:paraId="0B823664" w14:textId="1AD41329" w:rsidR="00A66E31" w:rsidRPr="00A66E31" w:rsidRDefault="00A66E31" w:rsidP="00A66E31">
      <w:pPr>
        <w:jc w:val="both"/>
        <w:rPr>
          <w:rFonts w:ascii="Calibri" w:hAnsi="Calibri" w:cs="Calibri"/>
        </w:rPr>
      </w:pPr>
    </w:p>
    <w:p w14:paraId="1D6D50E1" w14:textId="77777777" w:rsidR="00A66E31" w:rsidRPr="00A66E31" w:rsidRDefault="00A66E31" w:rsidP="00A66E31">
      <w:pPr>
        <w:pStyle w:val="Ttulo2"/>
      </w:pPr>
      <w:r w:rsidRPr="00A66E31">
        <w:t>MODELOS Y TECNOLOGÍA</w:t>
      </w:r>
    </w:p>
    <w:p w14:paraId="05C48436" w14:textId="77777777" w:rsidR="00A66E31" w:rsidRDefault="00A66E31" w:rsidP="00A66E31">
      <w:pPr>
        <w:jc w:val="both"/>
        <w:rPr>
          <w:rFonts w:ascii="Calibri" w:hAnsi="Calibri" w:cs="Calibri"/>
          <w:b/>
          <w:bCs/>
        </w:rPr>
      </w:pPr>
      <w:r w:rsidRPr="00A66E31">
        <w:rPr>
          <w:rFonts w:ascii="Calibri" w:hAnsi="Calibri" w:cs="Calibri"/>
          <w:b/>
          <w:bCs/>
        </w:rPr>
        <w:t>Tecnología</w:t>
      </w:r>
    </w:p>
    <w:tbl>
      <w:tblPr>
        <w:tblStyle w:val="Tablaconcuadrcula"/>
        <w:tblW w:w="6369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</w:tblGrid>
      <w:tr w:rsidR="00A66E31" w14:paraId="136F583D" w14:textId="77777777" w:rsidTr="00A66E31">
        <w:tc>
          <w:tcPr>
            <w:tcW w:w="2123" w:type="dxa"/>
            <w:vAlign w:val="center"/>
          </w:tcPr>
          <w:p w14:paraId="3B8096F1" w14:textId="5EE26B72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Tecnología</w:t>
            </w:r>
          </w:p>
        </w:tc>
        <w:tc>
          <w:tcPr>
            <w:tcW w:w="2123" w:type="dxa"/>
            <w:vAlign w:val="center"/>
          </w:tcPr>
          <w:p w14:paraId="4F82E32D" w14:textId="2F40DD5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% del total</w:t>
            </w:r>
          </w:p>
        </w:tc>
        <w:tc>
          <w:tcPr>
            <w:tcW w:w="2123" w:type="dxa"/>
            <w:vAlign w:val="center"/>
          </w:tcPr>
          <w:p w14:paraId="6B520572" w14:textId="66789B43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A66E31"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 w:rsidRPr="00A66E31">
              <w:rPr>
                <w:rFonts w:ascii="Calibri" w:hAnsi="Calibri" w:cs="Calibri"/>
                <w:b/>
                <w:bCs/>
              </w:rPr>
              <w:t xml:space="preserve"> Score</w:t>
            </w:r>
          </w:p>
        </w:tc>
      </w:tr>
      <w:tr w:rsidR="00A66E31" w14:paraId="41222E72" w14:textId="77777777" w:rsidTr="00A66E31">
        <w:tc>
          <w:tcPr>
            <w:tcW w:w="2123" w:type="dxa"/>
            <w:vAlign w:val="center"/>
          </w:tcPr>
          <w:p w14:paraId="738723C6" w14:textId="3BE943D0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Gasolina</w:t>
            </w:r>
          </w:p>
        </w:tc>
        <w:tc>
          <w:tcPr>
            <w:tcW w:w="2123" w:type="dxa"/>
            <w:vAlign w:val="center"/>
          </w:tcPr>
          <w:p w14:paraId="62C1A710" w14:textId="7EDB60AB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47,94 %</w:t>
            </w:r>
          </w:p>
        </w:tc>
        <w:tc>
          <w:tcPr>
            <w:tcW w:w="2123" w:type="dxa"/>
            <w:vAlign w:val="center"/>
          </w:tcPr>
          <w:p w14:paraId="3A330A59" w14:textId="411885B8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7,06</w:t>
            </w:r>
          </w:p>
        </w:tc>
      </w:tr>
      <w:tr w:rsidR="00A66E31" w14:paraId="621C0A05" w14:textId="77777777" w:rsidTr="00A66E31">
        <w:tc>
          <w:tcPr>
            <w:tcW w:w="2123" w:type="dxa"/>
            <w:vAlign w:val="center"/>
          </w:tcPr>
          <w:p w14:paraId="2AFE0CBF" w14:textId="64CEB896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Híbrido</w:t>
            </w:r>
          </w:p>
        </w:tc>
        <w:tc>
          <w:tcPr>
            <w:tcW w:w="2123" w:type="dxa"/>
            <w:vAlign w:val="center"/>
          </w:tcPr>
          <w:p w14:paraId="6472EF1F" w14:textId="698C3D0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24,93 %</w:t>
            </w:r>
          </w:p>
        </w:tc>
        <w:tc>
          <w:tcPr>
            <w:tcW w:w="2123" w:type="dxa"/>
            <w:vAlign w:val="center"/>
          </w:tcPr>
          <w:p w14:paraId="284C6330" w14:textId="440E8DB6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7,33</w:t>
            </w:r>
          </w:p>
        </w:tc>
      </w:tr>
      <w:tr w:rsidR="00A66E31" w14:paraId="26DDBF7F" w14:textId="77777777" w:rsidTr="00A66E31">
        <w:tc>
          <w:tcPr>
            <w:tcW w:w="2123" w:type="dxa"/>
            <w:vAlign w:val="center"/>
          </w:tcPr>
          <w:p w14:paraId="4C7A845C" w14:textId="7D5F5A3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Diésel</w:t>
            </w:r>
          </w:p>
        </w:tc>
        <w:tc>
          <w:tcPr>
            <w:tcW w:w="2123" w:type="dxa"/>
            <w:vAlign w:val="center"/>
          </w:tcPr>
          <w:p w14:paraId="632B9C0E" w14:textId="4E155E7A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21,81 %</w:t>
            </w:r>
          </w:p>
        </w:tc>
        <w:tc>
          <w:tcPr>
            <w:tcW w:w="2123" w:type="dxa"/>
            <w:vAlign w:val="center"/>
          </w:tcPr>
          <w:p w14:paraId="1B0EA5BF" w14:textId="24D64E75" w:rsidR="00A66E31" w:rsidRDefault="00A66E31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6,85</w:t>
            </w:r>
          </w:p>
        </w:tc>
      </w:tr>
      <w:tr w:rsidR="00A66E31" w14:paraId="6FD7FC97" w14:textId="77777777" w:rsidTr="00A66E31">
        <w:tc>
          <w:tcPr>
            <w:tcW w:w="2123" w:type="dxa"/>
            <w:vAlign w:val="center"/>
          </w:tcPr>
          <w:p w14:paraId="09DDB7E0" w14:textId="4C020F63" w:rsidR="00A66E31" w:rsidRPr="00A66E31" w:rsidRDefault="00A66E31" w:rsidP="00A66E31">
            <w:pPr>
              <w:jc w:val="both"/>
              <w:rPr>
                <w:rFonts w:ascii="Calibri" w:hAnsi="Calibri" w:cs="Calibri"/>
              </w:rPr>
            </w:pPr>
            <w:r w:rsidRPr="00A66E31">
              <w:rPr>
                <w:rFonts w:ascii="Calibri" w:hAnsi="Calibri" w:cs="Calibri"/>
              </w:rPr>
              <w:t>Eléctrico</w:t>
            </w:r>
          </w:p>
        </w:tc>
        <w:tc>
          <w:tcPr>
            <w:tcW w:w="2123" w:type="dxa"/>
            <w:vAlign w:val="center"/>
          </w:tcPr>
          <w:p w14:paraId="4EE27B49" w14:textId="06151D6A" w:rsidR="00A66E31" w:rsidRPr="00A66E31" w:rsidRDefault="00A66E31" w:rsidP="00A66E31">
            <w:pPr>
              <w:jc w:val="both"/>
              <w:rPr>
                <w:rFonts w:ascii="Calibri" w:hAnsi="Calibri" w:cs="Calibri"/>
              </w:rPr>
            </w:pPr>
            <w:r w:rsidRPr="00A66E31">
              <w:rPr>
                <w:rFonts w:ascii="Calibri" w:hAnsi="Calibri" w:cs="Calibri"/>
              </w:rPr>
              <w:t>4,92 %</w:t>
            </w:r>
          </w:p>
        </w:tc>
        <w:tc>
          <w:tcPr>
            <w:tcW w:w="2123" w:type="dxa"/>
            <w:vAlign w:val="center"/>
          </w:tcPr>
          <w:p w14:paraId="61A07037" w14:textId="731613D1" w:rsidR="00A66E31" w:rsidRPr="00A66E31" w:rsidRDefault="00A66E31" w:rsidP="00A66E31">
            <w:pPr>
              <w:jc w:val="both"/>
              <w:rPr>
                <w:rFonts w:ascii="Calibri" w:hAnsi="Calibri" w:cs="Calibri"/>
              </w:rPr>
            </w:pPr>
            <w:r w:rsidRPr="00A66E31">
              <w:rPr>
                <w:rFonts w:ascii="Calibri" w:hAnsi="Calibri" w:cs="Calibri"/>
              </w:rPr>
              <w:t>6,64</w:t>
            </w:r>
          </w:p>
        </w:tc>
      </w:tr>
    </w:tbl>
    <w:p w14:paraId="760B8D50" w14:textId="77777777" w:rsidR="00A66E31" w:rsidRPr="00A66E31" w:rsidRDefault="00A66E31" w:rsidP="00A66E31">
      <w:pPr>
        <w:jc w:val="both"/>
        <w:rPr>
          <w:rFonts w:ascii="Calibri" w:hAnsi="Calibri" w:cs="Calibri"/>
          <w:b/>
          <w:bCs/>
        </w:rPr>
      </w:pPr>
    </w:p>
    <w:p w14:paraId="2FD8E362" w14:textId="77777777" w:rsidR="00A66E31" w:rsidRPr="00A66E31" w:rsidRDefault="00A66E31" w:rsidP="00A66E31">
      <w:p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lastRenderedPageBreak/>
        <w:t>Riesgo:</w:t>
      </w:r>
      <w:r w:rsidRPr="00A66E31">
        <w:rPr>
          <w:rFonts w:ascii="Calibri" w:hAnsi="Calibri" w:cs="Calibri"/>
        </w:rPr>
        <w:t xml:space="preserve"> Eléctrico y diésel por debajo de la media global, con quejas de autonomía y consumo de aceite.</w:t>
      </w:r>
    </w:p>
    <w:p w14:paraId="2E97F2E1" w14:textId="77777777" w:rsidR="00A66E31" w:rsidRDefault="00A66E31" w:rsidP="00A66E31">
      <w:pPr>
        <w:jc w:val="both"/>
        <w:rPr>
          <w:rFonts w:ascii="Calibri" w:hAnsi="Calibri" w:cs="Calibri"/>
          <w:b/>
          <w:bCs/>
        </w:rPr>
      </w:pPr>
      <w:r w:rsidRPr="00A66E31">
        <w:rPr>
          <w:rFonts w:ascii="Calibri" w:hAnsi="Calibri" w:cs="Calibri"/>
          <w:b/>
          <w:bCs/>
        </w:rPr>
        <w:t xml:space="preserve">Modelos con </w:t>
      </w:r>
      <w:proofErr w:type="spellStart"/>
      <w:r w:rsidRPr="00A66E31">
        <w:rPr>
          <w:rFonts w:ascii="Calibri" w:hAnsi="Calibri" w:cs="Calibri"/>
          <w:b/>
          <w:bCs/>
        </w:rPr>
        <w:t>avg</w:t>
      </w:r>
      <w:proofErr w:type="spellEnd"/>
      <w:r w:rsidRPr="00A66E31">
        <w:rPr>
          <w:rFonts w:ascii="Calibri" w:hAnsi="Calibri" w:cs="Calibri"/>
          <w:b/>
          <w:bCs/>
        </w:rPr>
        <w:t xml:space="preserve"> más bajos</w:t>
      </w:r>
    </w:p>
    <w:tbl>
      <w:tblPr>
        <w:tblStyle w:val="Tablaconcuadrcula"/>
        <w:tblW w:w="8492" w:type="dxa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3"/>
      </w:tblGrid>
      <w:tr w:rsidR="00F96A27" w14:paraId="77E71E6E" w14:textId="77777777" w:rsidTr="00F96A27">
        <w:tc>
          <w:tcPr>
            <w:tcW w:w="2122" w:type="dxa"/>
            <w:vAlign w:val="center"/>
          </w:tcPr>
          <w:p w14:paraId="2D44DCB5" w14:textId="29E47544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Modelo</w:t>
            </w:r>
          </w:p>
        </w:tc>
        <w:tc>
          <w:tcPr>
            <w:tcW w:w="2123" w:type="dxa"/>
            <w:vAlign w:val="center"/>
          </w:tcPr>
          <w:p w14:paraId="45D3DC87" w14:textId="3C736F12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% del total</w:t>
            </w:r>
          </w:p>
        </w:tc>
        <w:tc>
          <w:tcPr>
            <w:tcW w:w="2124" w:type="dxa"/>
            <w:vAlign w:val="center"/>
          </w:tcPr>
          <w:p w14:paraId="6BBFF989" w14:textId="3378D650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A66E31"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 w:rsidRPr="00A66E31">
              <w:rPr>
                <w:rFonts w:ascii="Calibri" w:hAnsi="Calibri" w:cs="Calibri"/>
                <w:b/>
                <w:bCs/>
              </w:rPr>
              <w:t xml:space="preserve"> Score</w:t>
            </w:r>
          </w:p>
        </w:tc>
        <w:tc>
          <w:tcPr>
            <w:tcW w:w="2123" w:type="dxa"/>
            <w:vAlign w:val="center"/>
          </w:tcPr>
          <w:p w14:paraId="3ED4FC73" w14:textId="3DC28D8F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  <w:b/>
                <w:bCs/>
              </w:rPr>
              <w:t>Queja recurrente</w:t>
            </w:r>
          </w:p>
        </w:tc>
      </w:tr>
      <w:tr w:rsidR="00F96A27" w14:paraId="7FD53715" w14:textId="77777777" w:rsidTr="00F96A27">
        <w:tc>
          <w:tcPr>
            <w:tcW w:w="2122" w:type="dxa"/>
            <w:vAlign w:val="center"/>
          </w:tcPr>
          <w:p w14:paraId="00AD1C26" w14:textId="6BBD8043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A66E31">
              <w:rPr>
                <w:rFonts w:ascii="Calibri" w:hAnsi="Calibri" w:cs="Calibri"/>
              </w:rPr>
              <w:t>Stonic</w:t>
            </w:r>
            <w:proofErr w:type="spellEnd"/>
            <w:r w:rsidRPr="00A66E31">
              <w:rPr>
                <w:rFonts w:ascii="Calibri" w:hAnsi="Calibri" w:cs="Calibri"/>
              </w:rPr>
              <w:t xml:space="preserve"> YB</w:t>
            </w:r>
          </w:p>
        </w:tc>
        <w:tc>
          <w:tcPr>
            <w:tcW w:w="2123" w:type="dxa"/>
            <w:vAlign w:val="center"/>
          </w:tcPr>
          <w:p w14:paraId="0C1D830C" w14:textId="5FEE77F5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11,57 %</w:t>
            </w:r>
          </w:p>
        </w:tc>
        <w:tc>
          <w:tcPr>
            <w:tcW w:w="2124" w:type="dxa"/>
            <w:vAlign w:val="center"/>
          </w:tcPr>
          <w:p w14:paraId="63392166" w14:textId="5A7CE850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6,70</w:t>
            </w:r>
          </w:p>
        </w:tc>
        <w:tc>
          <w:tcPr>
            <w:tcW w:w="2123" w:type="dxa"/>
            <w:vAlign w:val="center"/>
          </w:tcPr>
          <w:p w14:paraId="21C33AAF" w14:textId="04E93E00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Fallos mecánicos tras pocos meses; citas repetidas sin éxito</w:t>
            </w:r>
          </w:p>
        </w:tc>
      </w:tr>
      <w:tr w:rsidR="00F96A27" w14:paraId="616944EE" w14:textId="77777777" w:rsidTr="00F96A27">
        <w:tc>
          <w:tcPr>
            <w:tcW w:w="2122" w:type="dxa"/>
            <w:vAlign w:val="center"/>
          </w:tcPr>
          <w:p w14:paraId="2AC5F886" w14:textId="02FC3FEC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Sportage QL</w:t>
            </w:r>
          </w:p>
        </w:tc>
        <w:tc>
          <w:tcPr>
            <w:tcW w:w="2123" w:type="dxa"/>
            <w:vAlign w:val="center"/>
          </w:tcPr>
          <w:p w14:paraId="07DBF883" w14:textId="222D03DF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8,84 %</w:t>
            </w:r>
          </w:p>
        </w:tc>
        <w:tc>
          <w:tcPr>
            <w:tcW w:w="2124" w:type="dxa"/>
            <w:vAlign w:val="center"/>
          </w:tcPr>
          <w:p w14:paraId="1CD9662D" w14:textId="33FA5243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6,79</w:t>
            </w:r>
          </w:p>
        </w:tc>
        <w:tc>
          <w:tcPr>
            <w:tcW w:w="2123" w:type="dxa"/>
            <w:vAlign w:val="center"/>
          </w:tcPr>
          <w:p w14:paraId="5B3182BF" w14:textId="2532B36D" w:rsidR="00F96A27" w:rsidRDefault="00F96A27" w:rsidP="00A66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66E31">
              <w:rPr>
                <w:rFonts w:ascii="Calibri" w:hAnsi="Calibri" w:cs="Calibri"/>
              </w:rPr>
              <w:t>Sonoridad inusual en marcha atrás; retrasos en piezas</w:t>
            </w:r>
          </w:p>
        </w:tc>
      </w:tr>
    </w:tbl>
    <w:p w14:paraId="53662B3C" w14:textId="04004E9A" w:rsidR="00A66E31" w:rsidRPr="00A66E31" w:rsidRDefault="00A66E31" w:rsidP="00A66E31">
      <w:pPr>
        <w:jc w:val="both"/>
        <w:rPr>
          <w:rFonts w:ascii="Calibri" w:hAnsi="Calibri" w:cs="Calibri"/>
        </w:rPr>
      </w:pPr>
    </w:p>
    <w:p w14:paraId="11957E0F" w14:textId="77777777" w:rsidR="00A66E31" w:rsidRPr="00A66E31" w:rsidRDefault="00A66E31" w:rsidP="00A66E31">
      <w:pPr>
        <w:pStyle w:val="Ttulo2"/>
      </w:pPr>
      <w:r w:rsidRPr="00A66E31">
        <w:t>CONCLUSIONES</w:t>
      </w:r>
    </w:p>
    <w:p w14:paraId="2F11B016" w14:textId="77777777" w:rsidR="00A66E31" w:rsidRPr="00A66E31" w:rsidRDefault="00A66E31" w:rsidP="00A66E31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Optimizar tiempos de servicio</w:t>
      </w:r>
      <w:r w:rsidRPr="00A66E31">
        <w:rPr>
          <w:rFonts w:ascii="Calibri" w:hAnsi="Calibri" w:cs="Calibri"/>
        </w:rPr>
        <w:t xml:space="preserve"> en centros críticos: acortar plazos de cita y reparación a menos de 48 h para evitar insatisfacción extrema y quejas de demoras de meses.</w:t>
      </w:r>
    </w:p>
    <w:p w14:paraId="549CFD07" w14:textId="77777777" w:rsidR="00A66E31" w:rsidRPr="00A66E31" w:rsidRDefault="00A66E31" w:rsidP="00A66E31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Monitorear la experiencia en vehículos eléctricos y diésel</w:t>
      </w:r>
      <w:r w:rsidRPr="00A66E31">
        <w:rPr>
          <w:rFonts w:ascii="Calibri" w:hAnsi="Calibri" w:cs="Calibri"/>
        </w:rPr>
        <w:t>, implementando acciones de mejora de autonomía y revisión de componentes de desgaste: filtrar incidencias y comunicar avances.</w:t>
      </w:r>
    </w:p>
    <w:p w14:paraId="25A3E8DC" w14:textId="77777777" w:rsidR="00A66E31" w:rsidRPr="00A66E31" w:rsidRDefault="00A66E31" w:rsidP="00A66E31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Enfocar formación en atención al cliente</w:t>
      </w:r>
      <w:r w:rsidRPr="00A66E31">
        <w:rPr>
          <w:rFonts w:ascii="Calibri" w:hAnsi="Calibri" w:cs="Calibri"/>
        </w:rPr>
        <w:t xml:space="preserve"> replicando buenas prácticas de los mejores talleres (BECO, MARA POIO, TXAPIME): comunicación proactiva, profesionalidad y agilidad en entregas.</w:t>
      </w:r>
    </w:p>
    <w:p w14:paraId="1C29084E" w14:textId="77777777" w:rsidR="00A66E31" w:rsidRPr="00A66E31" w:rsidRDefault="00A66E31" w:rsidP="00A66E31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 xml:space="preserve">Estandarizar la recolección de </w:t>
      </w:r>
      <w:proofErr w:type="spellStart"/>
      <w:r w:rsidRPr="00A66E31">
        <w:rPr>
          <w:rFonts w:ascii="Calibri" w:hAnsi="Calibri" w:cs="Calibri"/>
          <w:b/>
          <w:bCs/>
        </w:rPr>
        <w:t>feedback</w:t>
      </w:r>
      <w:proofErr w:type="spellEnd"/>
      <w:r w:rsidRPr="00A66E31">
        <w:rPr>
          <w:rFonts w:ascii="Calibri" w:hAnsi="Calibri" w:cs="Calibri"/>
          <w:b/>
          <w:bCs/>
        </w:rPr>
        <w:t xml:space="preserve"> mensual</w:t>
      </w:r>
      <w:r w:rsidRPr="00A66E31">
        <w:rPr>
          <w:rFonts w:ascii="Calibri" w:hAnsi="Calibri" w:cs="Calibri"/>
        </w:rPr>
        <w:t xml:space="preserve"> en todos los talleres para evitar vacíos de datos y asegurar seguimiento continuo de tendencias.</w:t>
      </w:r>
    </w:p>
    <w:p w14:paraId="6D305DA4" w14:textId="77777777" w:rsidR="00A66E31" w:rsidRPr="00A66E31" w:rsidRDefault="00A66E31" w:rsidP="00A66E31">
      <w:pPr>
        <w:numPr>
          <w:ilvl w:val="0"/>
          <w:numId w:val="12"/>
        </w:numPr>
        <w:jc w:val="both"/>
        <w:rPr>
          <w:rFonts w:ascii="Calibri" w:hAnsi="Calibri" w:cs="Calibri"/>
        </w:rPr>
      </w:pPr>
      <w:r w:rsidRPr="00A66E31">
        <w:rPr>
          <w:rFonts w:ascii="Calibri" w:hAnsi="Calibri" w:cs="Calibri"/>
          <w:b/>
          <w:bCs/>
        </w:rPr>
        <w:t>Profundizar en modelos con baja satisfacción</w:t>
      </w:r>
      <w:r w:rsidRPr="00A66E31">
        <w:rPr>
          <w:rFonts w:ascii="Calibri" w:hAnsi="Calibri" w:cs="Calibri"/>
        </w:rPr>
        <w:t xml:space="preserve"> (</w:t>
      </w:r>
      <w:proofErr w:type="spellStart"/>
      <w:r w:rsidRPr="00A66E31">
        <w:rPr>
          <w:rFonts w:ascii="Calibri" w:hAnsi="Calibri" w:cs="Calibri"/>
        </w:rPr>
        <w:t>Stonic</w:t>
      </w:r>
      <w:proofErr w:type="spellEnd"/>
      <w:r w:rsidRPr="00A66E31">
        <w:rPr>
          <w:rFonts w:ascii="Calibri" w:hAnsi="Calibri" w:cs="Calibri"/>
        </w:rPr>
        <w:t xml:space="preserve"> YB, Sportage QL): análisis técnico de las piezas que fallan y mejora en la gestión de citas de reparación.</w:t>
      </w:r>
    </w:p>
    <w:p w14:paraId="6FE355CB" w14:textId="77777777" w:rsidR="00A66E31" w:rsidRDefault="00A66E31"/>
    <w:sectPr w:rsidR="00A66E3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33128" w14:textId="77777777" w:rsidR="005E0845" w:rsidRDefault="005E0845" w:rsidP="001442CF">
      <w:pPr>
        <w:spacing w:after="0" w:line="240" w:lineRule="auto"/>
      </w:pPr>
      <w:r>
        <w:separator/>
      </w:r>
    </w:p>
  </w:endnote>
  <w:endnote w:type="continuationSeparator" w:id="0">
    <w:p w14:paraId="53557223" w14:textId="77777777" w:rsidR="005E0845" w:rsidRDefault="005E0845" w:rsidP="0014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A3A3D" w14:textId="22A532AB" w:rsidR="008B52C6" w:rsidRDefault="008B52C6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6BABB8" wp14:editId="2A40AEA7">
          <wp:simplePos x="0" y="0"/>
          <wp:positionH relativeFrom="margin">
            <wp:posOffset>4725035</wp:posOffset>
          </wp:positionH>
          <wp:positionV relativeFrom="paragraph">
            <wp:posOffset>-189956</wp:posOffset>
          </wp:positionV>
          <wp:extent cx="728980" cy="254635"/>
          <wp:effectExtent l="0" t="0" r="0" b="0"/>
          <wp:wrapThrough wrapText="bothSides">
            <wp:wrapPolygon edited="0">
              <wp:start x="6209" y="0"/>
              <wp:lineTo x="1129" y="1616"/>
              <wp:lineTo x="0" y="6464"/>
              <wp:lineTo x="1129" y="19392"/>
              <wp:lineTo x="20321" y="19392"/>
              <wp:lineTo x="20885" y="4848"/>
              <wp:lineTo x="18627" y="1616"/>
              <wp:lineTo x="8467" y="0"/>
              <wp:lineTo x="6209" y="0"/>
            </wp:wrapPolygon>
          </wp:wrapThrough>
          <wp:docPr id="1683808410" name="Imagen 2" descr="Imagen que contiene objeto, plato, dibujo, reloj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3808410" name="Imagen 2" descr="Imagen que contiene objeto, plato, dibujo, reloj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980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E5061CF" wp14:editId="36959846">
          <wp:simplePos x="0" y="0"/>
          <wp:positionH relativeFrom="margin">
            <wp:posOffset>0</wp:posOffset>
          </wp:positionH>
          <wp:positionV relativeFrom="paragraph">
            <wp:posOffset>-153579</wp:posOffset>
          </wp:positionV>
          <wp:extent cx="989965" cy="247015"/>
          <wp:effectExtent l="0" t="0" r="635" b="635"/>
          <wp:wrapThrough wrapText="bothSides">
            <wp:wrapPolygon edited="0">
              <wp:start x="831" y="0"/>
              <wp:lineTo x="0" y="3332"/>
              <wp:lineTo x="0" y="19990"/>
              <wp:lineTo x="20367" y="19990"/>
              <wp:lineTo x="21198" y="16658"/>
              <wp:lineTo x="21198" y="0"/>
              <wp:lineTo x="831" y="0"/>
            </wp:wrapPolygon>
          </wp:wrapThrough>
          <wp:docPr id="998696039" name="Imagen 1" descr="Pantalla de computadora con fondo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696039" name="Imagen 1" descr="Pantalla de computadora con fondo negr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24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E136B" w14:textId="77777777" w:rsidR="005E0845" w:rsidRDefault="005E0845" w:rsidP="001442CF">
      <w:pPr>
        <w:spacing w:after="0" w:line="240" w:lineRule="auto"/>
      </w:pPr>
      <w:r>
        <w:separator/>
      </w:r>
    </w:p>
  </w:footnote>
  <w:footnote w:type="continuationSeparator" w:id="0">
    <w:p w14:paraId="32ECF4A6" w14:textId="77777777" w:rsidR="005E0845" w:rsidRDefault="005E0845" w:rsidP="00144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33D"/>
    <w:multiLevelType w:val="multilevel"/>
    <w:tmpl w:val="D22A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748C"/>
    <w:multiLevelType w:val="multilevel"/>
    <w:tmpl w:val="D17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D0E7E"/>
    <w:multiLevelType w:val="multilevel"/>
    <w:tmpl w:val="614C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E6195"/>
    <w:multiLevelType w:val="multilevel"/>
    <w:tmpl w:val="A19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662B2"/>
    <w:multiLevelType w:val="multilevel"/>
    <w:tmpl w:val="01B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52B1A"/>
    <w:multiLevelType w:val="multilevel"/>
    <w:tmpl w:val="823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60947"/>
    <w:multiLevelType w:val="multilevel"/>
    <w:tmpl w:val="26E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86CAC"/>
    <w:multiLevelType w:val="multilevel"/>
    <w:tmpl w:val="C3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2665A"/>
    <w:multiLevelType w:val="multilevel"/>
    <w:tmpl w:val="97B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E64ED"/>
    <w:multiLevelType w:val="multilevel"/>
    <w:tmpl w:val="3E5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73044"/>
    <w:multiLevelType w:val="multilevel"/>
    <w:tmpl w:val="DC82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6400A"/>
    <w:multiLevelType w:val="multilevel"/>
    <w:tmpl w:val="1456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03590">
    <w:abstractNumId w:val="9"/>
  </w:num>
  <w:num w:numId="2" w16cid:durableId="2080638508">
    <w:abstractNumId w:val="10"/>
  </w:num>
  <w:num w:numId="3" w16cid:durableId="275915084">
    <w:abstractNumId w:val="8"/>
  </w:num>
  <w:num w:numId="4" w16cid:durableId="200216325">
    <w:abstractNumId w:val="0"/>
  </w:num>
  <w:num w:numId="5" w16cid:durableId="541795605">
    <w:abstractNumId w:val="6"/>
  </w:num>
  <w:num w:numId="6" w16cid:durableId="239677537">
    <w:abstractNumId w:val="7"/>
  </w:num>
  <w:num w:numId="7" w16cid:durableId="321157410">
    <w:abstractNumId w:val="3"/>
  </w:num>
  <w:num w:numId="8" w16cid:durableId="1239175875">
    <w:abstractNumId w:val="11"/>
  </w:num>
  <w:num w:numId="9" w16cid:durableId="47145450">
    <w:abstractNumId w:val="4"/>
  </w:num>
  <w:num w:numId="10" w16cid:durableId="1013651146">
    <w:abstractNumId w:val="2"/>
  </w:num>
  <w:num w:numId="11" w16cid:durableId="1827479440">
    <w:abstractNumId w:val="5"/>
  </w:num>
  <w:num w:numId="12" w16cid:durableId="155808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CF"/>
    <w:rsid w:val="001442CF"/>
    <w:rsid w:val="005E0845"/>
    <w:rsid w:val="008B52C6"/>
    <w:rsid w:val="00A66E31"/>
    <w:rsid w:val="00A76C5F"/>
    <w:rsid w:val="00F9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80C48"/>
  <w15:chartTrackingRefBased/>
  <w15:docId w15:val="{03A47F22-47FE-440C-BE09-AA32856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2CF"/>
    <w:pPr>
      <w:shd w:val="clear" w:color="auto" w:fill="E8E8E8" w:themeFill="background2"/>
      <w:jc w:val="both"/>
      <w:outlineLvl w:val="1"/>
    </w:pPr>
    <w:rPr>
      <w:rFonts w:ascii="Calibri" w:hAnsi="Calibri" w:cs="Calibr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42CF"/>
    <w:rPr>
      <w:rFonts w:ascii="Calibri" w:hAnsi="Calibri" w:cs="Calibri"/>
      <w:b/>
      <w:bCs/>
      <w:sz w:val="28"/>
      <w:szCs w:val="28"/>
      <w:shd w:val="clear" w:color="auto" w:fill="E8E8E8" w:themeFill="background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2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2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2C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2CF"/>
  </w:style>
  <w:style w:type="paragraph" w:styleId="Piedepgina">
    <w:name w:val="footer"/>
    <w:basedOn w:val="Normal"/>
    <w:link w:val="PiedepginaCar"/>
    <w:uiPriority w:val="99"/>
    <w:unhideWhenUsed/>
    <w:rsid w:val="0014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3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2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7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3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4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0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Garrido Jimenez</dc:creator>
  <cp:keywords/>
  <dc:description/>
  <cp:lastModifiedBy>David Garrido Jimenez</cp:lastModifiedBy>
  <cp:revision>2</cp:revision>
  <dcterms:created xsi:type="dcterms:W3CDTF">2025-05-07T18:20:00Z</dcterms:created>
  <dcterms:modified xsi:type="dcterms:W3CDTF">2025-05-07T18:20:00Z</dcterms:modified>
</cp:coreProperties>
</file>