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Auditoría del despliegue en Vercel</w:t>
      </w:r>
    </w:p>
    <w:p>
      <w:r>
        <w:t>Grup RA · Informe de auditoría</w:t>
      </w:r>
    </w:p>
    <w:p>
      <w:pPr>
        <w:pStyle w:val="Heading1"/>
      </w:pPr>
      <w:r>
        <w:t>Alcance de la comprobación</w:t>
      </w:r>
    </w:p>
    <w:p>
      <w:pPr>
        <w:pStyle w:val="ListBullet"/>
      </w:pPr>
      <w:r>
        <w:t>Se comparó el código fuente local con https://grup-ra.vercel.app/.</w:t>
      </w:r>
    </w:p>
    <w:p>
      <w:pPr>
        <w:pStyle w:val="ListBullet"/>
      </w:pPr>
      <w:r>
        <w:t>Se inspeccionaron desktop 1440×900 y mobile 384×569 mediante navegador real.</w:t>
      </w:r>
    </w:p>
    <w:p>
      <w:pPr>
        <w:pStyle w:val="ListBullet"/>
      </w:pPr>
      <w:r>
        <w:t>Se revisaron respuesta HTTP, rutas públicas, cabeceras, API y Web Vitals.</w:t>
      </w:r>
    </w:p>
    <w:p>
      <w:pPr>
        <w:pStyle w:val="Heading1"/>
      </w:pPr>
      <w:r>
        <w:t>Coincidencia fuente-producción</w:t>
      </w:r>
    </w:p>
    <w:p>
      <w:pPr>
        <w:pStyle w:val="ListBullet"/>
      </w:pPr>
      <w:r>
        <w:t>La versión desplegada coincide con el código fuente actual en Hero, logo, servicios, propiedades demo, valoración, newsletter, blog y footer.</w:t>
      </w:r>
    </w:p>
    <w:p>
      <w:pPr>
        <w:pStyle w:val="ListBullet"/>
      </w:pPr>
      <w:r>
        <w:t>No se detectó una versión antigua ni discrepancia relevante entre el proyecto y Vercel.</w:t>
      </w:r>
    </w:p>
    <w:p>
      <w:pPr>
        <w:pStyle w:val="ListBullet"/>
      </w:pPr>
      <w:r>
        <w:t>La Home carga con HTTP 200 y el menú mobile funciona.</w:t>
      </w:r>
    </w:p>
    <w:p>
      <w:pPr>
        <w:pStyle w:val="Heading1"/>
      </w:pPr>
      <w:r>
        <w:t>Rutas y enlaces rotos</w:t>
      </w:r>
    </w:p>
    <w:p>
      <w:pPr>
        <w:pStyle w:val="ListBullet"/>
      </w:pPr>
      <w:r>
        <w:t>/propiedades, /blog y /contacto no existen como páginas reales.</w:t>
      </w:r>
    </w:p>
    <w:p>
      <w:pPr>
        <w:pStyle w:val="ListBullet"/>
      </w:pPr>
      <w:r>
        <w:t>/aviso-legal, /privacidad y /cookies devuelven 404.</w:t>
      </w:r>
    </w:p>
    <w:p>
      <w:pPr>
        <w:pStyle w:val="ListBullet"/>
      </w:pPr>
      <w:r>
        <w:t>Los enlaces legales y de negocio aparentan ser funcionales, pero en la práctica usan anclas internas.</w:t>
      </w:r>
    </w:p>
    <w:p>
      <w:pPr>
        <w:pStyle w:val="ListBullet"/>
      </w:pPr>
      <w:r>
        <w:t>/api/leads devuelve 405 en GET, comportamiento correcto porque solo implementa POST.</w:t>
      </w:r>
    </w:p>
    <w:p>
      <w:pPr>
        <w:pStyle w:val="Heading1"/>
      </w:pPr>
      <w:r>
        <w:t>Problemas visibles en producción</w:t>
      </w:r>
    </w:p>
    <w:p>
      <w:pPr>
        <w:pStyle w:val="ListBullet"/>
      </w:pPr>
      <w:r>
        <w:t>El teléfono, email y mailto usan PLACEHOLDER.</w:t>
      </w:r>
    </w:p>
    <w:p>
      <w:pPr>
        <w:pStyle w:val="ListBullet"/>
      </w:pPr>
      <w:r>
        <w:t>Se publican métricas 500+, 300+, 98% y 15+ sin confirmación documentada.</w:t>
      </w:r>
    </w:p>
    <w:p>
      <w:pPr>
        <w:pStyle w:val="ListBullet"/>
      </w:pPr>
      <w:r>
        <w:t>Las tarjetas de propiedades y artículos son contenido demo, aunque algunas están marcadas como provisionales.</w:t>
      </w:r>
    </w:p>
    <w:p>
      <w:pPr>
        <w:pStyle w:val="ListBullet"/>
      </w:pPr>
      <w:r>
        <w:t>No existe consentimiento visible ni enlace válido a una política de privacidad.</w:t>
      </w:r>
    </w:p>
    <w:p>
      <w:pPr>
        <w:pStyle w:val="Heading1"/>
      </w:pPr>
      <w:r>
        <w:t>Rendimiento observado</w:t>
      </w:r>
    </w:p>
    <w:p>
      <w:pPr>
        <w:pStyle w:val="ListBullet"/>
      </w:pPr>
      <w:r>
        <w:t>Medición sobre producción: TTFB aproximado 5.4 ms, FCP 544 ms, LCP 544 ms y CLS 0 en el entorno de prueba.</w:t>
      </w:r>
    </w:p>
    <w:p>
      <w:pPr>
        <w:pStyle w:val="ListBullet"/>
      </w:pPr>
      <w:r>
        <w:t>Estos resultados son buenos para la prueba, pero pueden cambiar con assets definitivos y tráfico real.</w:t>
      </w:r>
    </w:p>
    <w:p>
      <w:pPr>
        <w:pStyle w:val="ListBullet"/>
      </w:pPr>
      <w:r>
        <w:t>La optimización futura está limitada por imágenes unoptimized y por la hidratación completa de la Home.</w:t>
      </w:r>
    </w:p>
    <w:p>
      <w:pPr>
        <w:pStyle w:val="Heading1"/>
      </w:pPr>
      <w:r>
        <w:t>Cabeceras y seguridad</w:t>
      </w:r>
    </w:p>
    <w:p>
      <w:pPr>
        <w:pStyle w:val="ListBullet"/>
      </w:pPr>
      <w:r>
        <w:t>Se observó HSTS con max-age=63072000, includeSubDomains y preload.</w:t>
      </w:r>
    </w:p>
    <w:p>
      <w:pPr>
        <w:pStyle w:val="ListBullet"/>
      </w:pPr>
      <w:r>
        <w:t>No se observaron explícitamente X-Content-Type-Options, Referrer-Policy, Permissions-Policy, CSP ni X-Frame-Options.</w:t>
      </w:r>
    </w:p>
    <w:p>
      <w:pPr>
        <w:pStyle w:val="ListBullet"/>
      </w:pPr>
      <w:r>
        <w:t>El endpoint público necesita rate limiting y protección anti-spam.</w:t>
      </w:r>
    </w:p>
    <w:p>
      <w:pPr>
        <w:pStyle w:val="Heading1"/>
      </w:pPr>
      <w:r>
        <w:t>Conclusión y acciones</w:t>
      </w:r>
    </w:p>
    <w:p>
      <w:pPr>
        <w:pStyle w:val="ListBullet"/>
      </w:pPr>
      <w:r>
        <w:t>La publicación funciona y coincide con el código.</w:t>
      </w:r>
    </w:p>
    <w:p>
      <w:pPr>
        <w:pStyle w:val="ListBullet"/>
      </w:pPr>
      <w:r>
        <w:t>No está lista todavía para una comunicación comercial definitiva.</w:t>
      </w:r>
    </w:p>
    <w:p>
      <w:pPr>
        <w:pStyle w:val="ListBullet"/>
      </w:pPr>
      <w:r>
        <w:t>Prioridad inmediata: datos reales, páginas legales, consentimiento explícito, Resend operativo, métricas verificadas y sustitución de demos.</w:t>
      </w:r>
    </w:p>
    <w:sectPr>
      <w:pgSz w:w="11906" w:h="16838"/>
      <w:pgMar w:top="1134" w:right="1134" w:bottom="1134" w:left="1134"/>
    </w:sectPr>
  </w:body>
</w:document>
</file>