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Database Migration Verification Report</w:t>
      </w:r>
    </w:p>
    <w:p>
      <w:pPr>
        <w:pStyle w:val="Subtitle"/>
      </w:pPr>
      <w:r>
        <w:t xml:space="preserve">MasterAntiqueRepair: SQL Server to SQLite (Linux container)</w:t>
      </w:r>
    </w:p>
    <w:p>
      <w:pPr>
        <w:spacing w:after="200"/>
      </w:pPr>
      <w:r>
        <w:rPr>
          <w:b/>
          <w:color w:val="2563EB"/>
          <w:sz w:val="28"/>
          <w:szCs w:val="28"/>
        </w:rPr>
        <w:t xml:space="preserve">Iteration 2 - SQLite in a Dockerized Linux container</w:t>
      </w:r>
    </w:p>
    <w:tbl>
      <w:tblPr>
        <w:tblW w:w="9360" w:type="dxa"/>
        <w:tblLayout w:type="fixed"/>
        <w:tblCellMar>
          <w:top w:w="160" w:type="dxa"/>
          <w:left w:w="200" w:type="dxa"/>
          <w:bottom w:w="160" w:type="dxa"/>
          <w:right w:w="200" w:type="dxa"/>
        </w:tblCellMar>
      </w:tblPr>
      <w:tblGrid>
        <w:gridCol w:w="9360"/>
      </w:tblGrid>
      <w:tr>
        <w:tc>
          <w:tcPr>
            <w:tcW w:w="9360" w:type="dxa"/>
            <w:shd w:val="clear" w:color="auto" w:fill="15803D"/>
          </w:tcPr>
          <w:p>
            <w:pPr>
              <w:spacing w:after="40"/>
              <w:jc w:val="center"/>
            </w:pPr>
            <w:r>
              <w:rPr>
                <w:b/>
                <w:color w:val="FFFFFF"/>
                <w:sz w:val="44"/>
                <w:szCs w:val="44"/>
              </w:rPr>
              <w:t xml:space="preserve">VERIFICATION PASSED</w:t>
            </w:r>
          </w:p>
          <w:p>
            <w:pPr>
              <w:spacing w:after="0"/>
              <w:jc w:val="center"/>
            </w:pPr>
            <w:r>
              <w:rPr>
                <w:color w:val="FFFFFF"/>
                <w:sz w:val="24"/>
                <w:szCs w:val="24"/>
              </w:rPr>
              <w:t xml:space="preserve">42 of 42 checks passed  |  155 of 155 rows verified identical  |  8 tables</w:t>
            </w:r>
          </w:p>
        </w:tc>
      </w:tr>
    </w:tbl>
    <w:p>
      <w:pPr>
        <w:pStyle w:val="Small"/>
      </w:pPr>
    </w:p>
    <w:p>
      <w:pPr>
        <w:spacing w:after="40"/>
      </w:pPr>
      <w:r>
        <w:t xml:space="preserve">Run date (UTC): 2026-09-22 17:17:43</w:t>
      </w:r>
    </w:p>
    <w:p>
      <w:pPr>
        <w:spacing w:after="40"/>
      </w:pPr>
      <w:r>
        <w:t xml:space="preserve">Source: (localdb)\MSSQLLocalDB, database aspnet-MasterAntiqueRepair-e93a6129-7f74-4486-97e8-8d4ab1a709b4</w:t>
      </w:r>
    </w:p>
    <w:p>
      <w:pPr>
        <w:spacing w:after="40"/>
      </w:pPr>
      <w:r>
        <w:t xml:space="preserve">Target: SQLite (Linux container) masterantique.sqlite, sqlite3 3.45.3 on Alpine Linux v3.20, Linux kernel 5.15.133.1-microsoft-standard-WSL2 (container mar-sqlite, image alpine:3.20)</w:t>
      </w:r>
    </w:p>
    <w:p>
      <w:pPr>
        <w:spacing w:after="240"/>
      </w:pPr>
      <w:r>
        <w:t xml:space="preserve">Tooling version: git commit 324ddff</w:t>
      </w:r>
    </w:p>
    <w:p>
      <w:pPr>
        <w:spacing w:after="60"/>
      </w:pPr>
      <w:r>
        <w:rPr>
          <w:b/>
          <w:color w:val="1F3864"/>
          <w:sz w:val="28"/>
          <w:szCs w:val="28"/>
        </w:rPr>
        <w:t xml:space="preserve">Contents</w:t>
      </w:r>
    </w:p>
    <w:p>
      <w:pPr>
        <w:spacing w:after="20"/>
      </w:pPr>
      <w:r>
        <w:t xml:space="preserve">1. Executive summary</w:t>
      </w:r>
    </w:p>
    <w:p>
      <w:pPr>
        <w:spacing w:after="20"/>
      </w:pPr>
      <w:r>
        <w:t xml:space="preserve">2. Scope and method</w:t>
      </w:r>
    </w:p>
    <w:p>
      <w:pPr>
        <w:spacing w:after="20"/>
      </w:pPr>
      <w:r>
        <w:t xml:space="preserve">3. Results at a glance</w:t>
      </w:r>
    </w:p>
    <w:p>
      <w:pPr>
        <w:spacing w:after="20"/>
      </w:pPr>
      <w:r>
        <w:t xml:space="preserve">4. Data verification in detail</w:t>
      </w:r>
    </w:p>
    <w:p>
      <w:pPr>
        <w:spacing w:after="20"/>
      </w:pPr>
      <w:r>
        <w:t xml:space="preserve">5. Schema and integrity</w:t>
      </w:r>
    </w:p>
    <w:p>
      <w:pPr>
        <w:spacing w:after="20"/>
      </w:pPr>
      <w:r>
        <w:t xml:space="preserve">6. Business-level summaries</w:t>
      </w:r>
    </w:p>
    <w:p>
      <w:pPr>
        <w:spacing w:after="20"/>
      </w:pPr>
      <w:r>
        <w:t xml:space="preserve">7. Behaviour tests and tooling self-test</w:t>
      </w:r>
    </w:p>
    <w:p>
      <w:pPr>
        <w:spacing w:after="20"/>
      </w:pPr>
      <w:r>
        <w:t xml:space="preserve">8. Differences found</w:t>
      </w:r>
    </w:p>
    <w:p>
      <w:pPr>
        <w:spacing w:after="20"/>
      </w:pPr>
      <w:r>
        <w:t xml:space="preserve">9. Intentional exclusions and known differences</w:t>
      </w:r>
    </w:p>
    <w:p>
      <w:pPr>
        <w:spacing w:after="20"/>
      </w:pPr>
      <w:r>
        <w:t xml:space="preserve">10. Reproducibility</w:t>
      </w:r>
    </w:p>
    <w:p>
      <w:pPr>
        <w:spacing w:after="20"/>
      </w:pPr>
      <w:r>
        <w:t xml:space="preserve">11. Sign-off</w:t>
      </w:r>
    </w:p>
    <w:p>
      <w:pPr>
        <w:spacing w:after="20"/>
      </w:pPr>
      <w:r>
        <w:t xml:space="preserve">Appendix A. Full row hashes</w:t>
      </w:r>
    </w:p>
    <w:p>
      <w:pPr>
        <w:pStyle w:val="Heading1"/>
        <w:pageBreakBefore/>
      </w:pPr>
      <w:r>
        <w:t xml:space="preserve">1. Executive summary</w:t>
      </w:r>
    </w:p>
    <w:p>
      <w:r>
        <w:t xml:space="preserve">The MasterAntiqueRepair SQL Server database was exported and loaded into a new SQLite (Linux container) database. Every check passed. All 155 rows across 8 tables in the source were found in the SQLite (Linux container) copy with identical content, the schema objects (tables, columns, keys, foreign keys, indexes) match, and the database rules that the application depends on still work in the copy.</w:t>
      </w:r>
    </w:p>
    <w:p>
      <w:r>
        <w:t xml:space="preserve">Everything in this report was produced by a deterministic script, not by a language model: the same source database always produces the same export files, and the same verification results always produce the same report.</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3120"/>
        <w:gridCol w:w="2080"/>
        <w:gridCol w:w="2080"/>
        <w:gridCol w:w="2080"/>
      </w:tblGrid>
      <w:tr>
        <w:trPr>
          <w:cantSplit/>
          <w:tblHeader/>
        </w:trPr>
        <w:tc>
          <w:tcPr>
            <w:tcW w:w="3120" w:type="dxa"/>
            <w:shd w:val="clear" w:color="auto" w:fill="1F3864"/>
            <w:vAlign w:val="center"/>
          </w:tcPr>
          <w:p>
            <w:pPr>
              <w:pStyle w:val="TableText"/>
            </w:pPr>
            <w:r>
              <w:rPr>
                <w:b/>
                <w:color w:val="FFFFFF"/>
              </w:rPr>
              <w:t xml:space="preserve">Measure</w:t>
            </w:r>
          </w:p>
        </w:tc>
        <w:tc>
          <w:tcPr>
            <w:tcW w:w="2080" w:type="dxa"/>
            <w:shd w:val="clear" w:color="auto" w:fill="1F3864"/>
            <w:vAlign w:val="center"/>
          </w:tcPr>
          <w:p>
            <w:pPr>
              <w:pStyle w:val="TableText"/>
            </w:pPr>
            <w:r>
              <w:rPr>
                <w:b/>
                <w:color w:val="FFFFFF"/>
              </w:rPr>
              <w:t xml:space="preserve">Source (SQL Server)</w:t>
            </w:r>
          </w:p>
        </w:tc>
        <w:tc>
          <w:tcPr>
            <w:tcW w:w="2080" w:type="dxa"/>
            <w:shd w:val="clear" w:color="auto" w:fill="1F3864"/>
            <w:vAlign w:val="center"/>
          </w:tcPr>
          <w:p>
            <w:pPr>
              <w:pStyle w:val="TableText"/>
            </w:pPr>
            <w:r>
              <w:rPr>
                <w:b/>
                <w:color w:val="FFFFFF"/>
              </w:rPr>
              <w:t xml:space="preserve">Target (SQLite (Linux container))</w:t>
            </w:r>
          </w:p>
        </w:tc>
        <w:tc>
          <w:tcPr>
            <w:tcW w:w="2080" w:type="dxa"/>
            <w:shd w:val="clear" w:color="auto" w:fill="1F3864"/>
            <w:vAlign w:val="center"/>
          </w:tcPr>
          <w:p>
            <w:pPr>
              <w:pStyle w:val="TableText"/>
            </w:pPr>
            <w:r>
              <w:rPr>
                <w:b/>
                <w:color w:val="FFFFFF"/>
              </w:rPr>
              <w:t xml:space="preserve">Result</w:t>
            </w:r>
          </w:p>
        </w:tc>
      </w:tr>
      <w:tr>
        <w:trPr>
          <w:cantSplit/>
        </w:trPr>
        <w:tc>
          <w:tcPr>
            <w:tcW w:w="3120" w:type="dxa"/>
            <w:vAlign w:val="center"/>
          </w:tcPr>
          <w:p>
            <w:pPr>
              <w:pStyle w:val="TableText"/>
            </w:pPr>
            <w:r>
              <w:t xml:space="preserve">Tables</w:t>
            </w:r>
          </w:p>
        </w:tc>
        <w:tc>
          <w:tcPr>
            <w:tcW w:w="2080" w:type="dxa"/>
            <w:vAlign w:val="center"/>
          </w:tcPr>
          <w:p>
            <w:pPr>
              <w:pStyle w:val="TableText"/>
            </w:pPr>
            <w:r>
              <w:t xml:space="preserve">8</w:t>
            </w:r>
          </w:p>
        </w:tc>
        <w:tc>
          <w:tcPr>
            <w:tcW w:w="2080" w:type="dxa"/>
            <w:vAlign w:val="center"/>
          </w:tcPr>
          <w:p>
            <w:pPr>
              <w:pStyle w:val="TableText"/>
            </w:pPr>
            <w:r>
              <w:t xml:space="preserve">8</w:t>
            </w:r>
          </w:p>
        </w:tc>
        <w:tc>
          <w:tcPr>
            <w:tcW w:w="2080" w:type="dxa"/>
            <w:shd w:val="clear" w:color="auto" w:fill="DCFCE7"/>
            <w:vAlign w:val="center"/>
          </w:tcPr>
          <w:p>
            <w:pPr>
              <w:pStyle w:val="TableText"/>
              <w:jc w:val="center"/>
            </w:pPr>
            <w:r>
              <w:rPr>
                <w:b/>
                <w:color w:val="15803D"/>
              </w:rPr>
              <w:t xml:space="preserve">PASS</w:t>
            </w:r>
          </w:p>
        </w:tc>
      </w:tr>
      <w:tr>
        <w:trPr>
          <w:cantSplit/>
        </w:trPr>
        <w:tc>
          <w:tcPr>
            <w:tcW w:w="3120" w:type="dxa"/>
            <w:vAlign w:val="center"/>
          </w:tcPr>
          <w:p>
            <w:pPr>
              <w:pStyle w:val="TableText"/>
            </w:pPr>
            <w:r>
              <w:t xml:space="preserve">Rows in all tables</w:t>
            </w:r>
          </w:p>
        </w:tc>
        <w:tc>
          <w:tcPr>
            <w:tcW w:w="2080" w:type="dxa"/>
            <w:vAlign w:val="center"/>
          </w:tcPr>
          <w:p>
            <w:pPr>
              <w:pStyle w:val="TableText"/>
            </w:pPr>
            <w:r>
              <w:t xml:space="preserve">155</w:t>
            </w:r>
          </w:p>
        </w:tc>
        <w:tc>
          <w:tcPr>
            <w:tcW w:w="2080" w:type="dxa"/>
            <w:vAlign w:val="center"/>
          </w:tcPr>
          <w:p>
            <w:pPr>
              <w:pStyle w:val="TableText"/>
            </w:pPr>
            <w:r>
              <w:t xml:space="preserve">155</w:t>
            </w:r>
          </w:p>
        </w:tc>
        <w:tc>
          <w:tcPr>
            <w:tcW w:w="2080" w:type="dxa"/>
            <w:shd w:val="clear" w:color="auto" w:fill="DCFCE7"/>
            <w:vAlign w:val="center"/>
          </w:tcPr>
          <w:p>
            <w:pPr>
              <w:pStyle w:val="TableText"/>
              <w:jc w:val="center"/>
            </w:pPr>
            <w:r>
              <w:rPr>
                <w:b/>
                <w:color w:val="15803D"/>
              </w:rPr>
              <w:t xml:space="preserve">PASS</w:t>
            </w:r>
          </w:p>
        </w:tc>
      </w:tr>
      <w:tr>
        <w:trPr>
          <w:cantSplit/>
        </w:trPr>
        <w:tc>
          <w:tcPr>
            <w:tcW w:w="3120" w:type="dxa"/>
            <w:vAlign w:val="center"/>
          </w:tcPr>
          <w:p>
            <w:pPr>
              <w:pStyle w:val="TableText"/>
            </w:pPr>
            <w:r>
              <w:t xml:space="preserve">Rows verified identical, field by field</w:t>
            </w:r>
          </w:p>
        </w:tc>
        <w:tc>
          <w:tcPr>
            <w:tcW w:w="2080" w:type="dxa"/>
            <w:vAlign w:val="center"/>
          </w:tcPr>
          <w:p>
            <w:pPr>
              <w:pStyle w:val="TableText"/>
            </w:pPr>
            <w:r>
              <w:t xml:space="preserve">155</w:t>
            </w:r>
          </w:p>
        </w:tc>
        <w:tc>
          <w:tcPr>
            <w:tcW w:w="2080" w:type="dxa"/>
            <w:vAlign w:val="center"/>
          </w:tcPr>
          <w:p>
            <w:pPr>
              <w:pStyle w:val="TableText"/>
            </w:pPr>
            <w:r>
              <w:t xml:space="preserve">155</w:t>
            </w:r>
          </w:p>
        </w:tc>
        <w:tc>
          <w:tcPr>
            <w:tcW w:w="2080" w:type="dxa"/>
            <w:shd w:val="clear" w:color="auto" w:fill="DCFCE7"/>
            <w:vAlign w:val="center"/>
          </w:tcPr>
          <w:p>
            <w:pPr>
              <w:pStyle w:val="TableText"/>
              <w:jc w:val="center"/>
            </w:pPr>
            <w:r>
              <w:rPr>
                <w:b/>
                <w:color w:val="15803D"/>
              </w:rPr>
              <w:t xml:space="preserve">PASS</w:t>
            </w:r>
          </w:p>
        </w:tc>
      </w:tr>
      <w:tr>
        <w:trPr>
          <w:cantSplit/>
        </w:trPr>
        <w:tc>
          <w:tcPr>
            <w:tcW w:w="3120" w:type="dxa"/>
            <w:vAlign w:val="center"/>
          </w:tcPr>
          <w:p>
            <w:pPr>
              <w:pStyle w:val="TableText"/>
            </w:pPr>
            <w:r>
              <w:t xml:space="preserve">Checks passed</w:t>
            </w:r>
          </w:p>
        </w:tc>
        <w:tc>
          <w:tcPr>
            <w:tcW w:w="2080" w:type="dxa"/>
            <w:vAlign w:val="center"/>
          </w:tcPr>
          <w:p>
            <w:pPr>
              <w:pStyle w:val="TableText"/>
            </w:pPr>
            <w:r>
              <w:t xml:space="preserve">42</w:t>
            </w:r>
          </w:p>
        </w:tc>
        <w:tc>
          <w:tcPr>
            <w:tcW w:w="2080" w:type="dxa"/>
            <w:vAlign w:val="center"/>
          </w:tcPr>
          <w:p>
            <w:pPr>
              <w:pStyle w:val="TableText"/>
            </w:pPr>
            <w:r>
              <w:t xml:space="preserve">42</w:t>
            </w:r>
          </w:p>
        </w:tc>
        <w:tc>
          <w:tcPr>
            <w:tcW w:w="2080" w:type="dxa"/>
            <w:shd w:val="clear" w:color="auto" w:fill="DCFCE7"/>
            <w:vAlign w:val="center"/>
          </w:tcPr>
          <w:p>
            <w:pPr>
              <w:pStyle w:val="TableText"/>
              <w:jc w:val="center"/>
            </w:pPr>
            <w:r>
              <w:rPr>
                <w:b/>
                <w:color w:val="15803D"/>
              </w:rPr>
              <w:t xml:space="preserve">PASS</w:t>
            </w:r>
          </w:p>
        </w:tc>
      </w:tr>
    </w:tbl>
    <w:p>
      <w:pPr>
        <w:pStyle w:val="Small"/>
      </w:pPr>
    </w:p>
    <w:p>
      <w:pPr>
        <w:pStyle w:val="Heading1"/>
      </w:pPr>
      <w:r>
        <w:t xml:space="preserve">2. Scope and method</w:t>
      </w:r>
    </w:p>
    <w:p>
      <w:pPr>
        <w:pStyle w:val="Heading2"/>
      </w:pPr>
      <w:r>
        <w:t xml:space="preserve">What was migrated</w:t>
      </w:r>
    </w:p>
    <w:p>
      <w:r>
        <w:t xml:space="preserve">All application tables in the source database: Roles, Users, AuditLogs, Tickets, Comments, UserClaims, UserLogins, UserRoles. The table structure, primary keys, foreign keys (including cascade rules), indexes (including the filtered unique index that lets a deleted user's name be reused), default values, auto-increment counters and every row of data were carried across. The Entity Framework bookkeeping table (__MigrationHistory) was intentionally not migrated.</w:t>
      </w:r>
    </w:p>
    <w:p>
      <w:pPr>
        <w:pStyle w:val="Heading2"/>
      </w:pPr>
      <w:r>
        <w:t xml:space="preserve">How it was checked</w:t>
      </w:r>
    </w:p>
    <w:p>
      <w:pPr>
        <w:pStyle w:val="ListBullet"/>
      </w:pPr>
      <w:r>
        <w:t xml:space="preserve">Row counts: every table is counted in both databases and compared.</w:t>
      </w:r>
    </w:p>
    <w:p>
      <w:pPr>
        <w:pStyle w:val="ListBullet"/>
      </w:pPr>
      <w:r>
        <w:t xml:space="preserve">Row content: every value of every row is read from both databases, converted to one common text form, and compared field by field. NULL is distinguished from an empty string, and the way each value is stored (integer, text, binary) is checked too. Special characters, line breaks, quotes and emoji are covered.</w:t>
      </w:r>
    </w:p>
    <w:p>
      <w:pPr>
        <w:pStyle w:val="ListBullet"/>
      </w:pPr>
      <w:r>
        <w:t xml:space="preserve">Fingerprints: for each table a SHA-256 hash of all rows is computed on each side. Two identical hashes mean the two sets of rows are identical; any single changed character produces a different hash.</w:t>
      </w:r>
    </w:p>
    <w:p>
      <w:pPr>
        <w:pStyle w:val="ListBullet"/>
      </w:pPr>
      <w:r>
        <w:t xml:space="preserve">Schema objects: the structure of the SQLite (Linux container) database is read back and compared with the structure expected from the SQL Server catalog.</w:t>
      </w:r>
    </w:p>
    <w:p>
      <w:pPr>
        <w:pStyle w:val="ListBullet"/>
      </w:pPr>
      <w:r>
        <w:t xml:space="preserve">Business summaries: the same query is run on both databases (users by type, tickets by state, and so on) and the answers compared.</w:t>
      </w:r>
    </w:p>
    <w:p>
      <w:pPr>
        <w:pStyle w:val="ListBullet"/>
      </w:pPr>
      <w:r>
        <w:t xml:space="preserve">Behaviour tests: rules such as unique active usernames, foreign keys and identity counters are exercised on a throw-away copy of the new database.</w:t>
      </w:r>
    </w:p>
    <w:p>
      <w:pPr>
        <w:pStyle w:val="ListBullet"/>
      </w:pPr>
      <w:r>
        <w:t xml:space="preserve">Self-test of the tooling: a second export must be byte-identical to the first, SQLite (Linux container)'s own tooling (sqldiff for SQLite, CHECKSUM TABLE for MySQL) must find no differences between two independently loaded copies, and a deliberately damaged copy must be caught and pinpointed.</w:t>
      </w:r>
    </w:p>
    <w:p>
      <w:pPr>
        <w:pStyle w:val="Heading1"/>
        <w:pageBreakBefore/>
      </w:pPr>
      <w:r>
        <w:t xml:space="preserve">3. Results at a glance</w:t>
      </w:r>
    </w:p>
    <w:p>
      <w:pPr>
        <w:pStyle w:val="Figure"/>
        <w:jc w:val="center"/>
      </w:pPr>
      <w:r>
        <w:drawing>
          <wp:inline distT="0" distB="0" distL="0" distR="0">
            <wp:extent cx="2300000" cy="1929032"/>
            <wp:docPr id="1" name="Chart 1" descr="Donut chart: 42 of 42 checks passed"/>
            <wp:cNvGraphicFramePr>
              <a:graphicFrameLocks noChangeAspect="1"/>
            </wp:cNvGraphicFramePr>
            <a:graphic>
              <a:graphicData uri="http://schemas.openxmlformats.org/drawingml/2006/picture">
                <pic:pic>
                  <pic:nvPicPr>
                    <pic:cNvPr id="1" name="image1.png" descr="Donut chart: 42 of 42 checks passed"/>
                    <pic:cNvPicPr/>
                  </pic:nvPicPr>
                  <pic:blipFill>
                    <a:blip r:embed="rIdImg1"/>
                    <a:stretch>
                      <a:fillRect/>
                    </a:stretch>
                  </pic:blipFill>
                  <pic:spPr>
                    <a:xfrm>
                      <a:off x="0" y="0"/>
                      <a:ext cx="2300000" cy="1929032"/>
                    </a:xfrm>
                    <a:prstGeom prst="rect">
                      <a:avLst/>
                    </a:prstGeom>
                  </pic:spPr>
                </pic:pic>
              </a:graphicData>
            </a:graphic>
          </wp:inline>
        </w:drawing>
      </w:r>
    </w:p>
    <w:p>
      <w:pPr>
        <w:pStyle w:val="Caption"/>
        <w:jc w:val="center"/>
      </w:pPr>
      <w:r>
        <w:rPr>
          <w:i/>
        </w:rPr>
        <w:t xml:space="preserve">Figure 1. Overall outcome of all 42 checks.</w:t>
      </w:r>
    </w:p>
    <w:p>
      <w:pPr>
        <w:pStyle w:val="Figure"/>
        <w:jc w:val="center"/>
      </w:pPr>
      <w:r>
        <w:drawing>
          <wp:inline distT="0" distB="0" distL="0" distR="0">
            <wp:extent cx="5300000" cy="2120000"/>
            <wp:docPr id="2" name="Chart 2" descr="Grouped bar chart of row counts per table, SQL Server versus SQLite (Linux container)"/>
            <wp:cNvGraphicFramePr>
              <a:graphicFrameLocks noChangeAspect="1"/>
            </wp:cNvGraphicFramePr>
            <a:graphic>
              <a:graphicData uri="http://schemas.openxmlformats.org/drawingml/2006/picture">
                <pic:pic>
                  <pic:nvPicPr>
                    <pic:cNvPr id="2" name="image2.png" descr="Grouped bar chart of row counts per table, SQL Server versus SQLite (Linux container)"/>
                    <pic:cNvPicPr/>
                  </pic:nvPicPr>
                  <pic:blipFill>
                    <a:blip r:embed="rIdImg2"/>
                    <a:stretch>
                      <a:fillRect/>
                    </a:stretch>
                  </pic:blipFill>
                  <pic:spPr>
                    <a:xfrm>
                      <a:off x="0" y="0"/>
                      <a:ext cx="5300000" cy="2120000"/>
                    </a:xfrm>
                    <a:prstGeom prst="rect">
                      <a:avLst/>
                    </a:prstGeom>
                  </pic:spPr>
                </pic:pic>
              </a:graphicData>
            </a:graphic>
          </wp:inline>
        </w:drawing>
      </w:r>
    </w:p>
    <w:p>
      <w:pPr>
        <w:pStyle w:val="Caption"/>
        <w:jc w:val="center"/>
      </w:pPr>
      <w:r>
        <w:rPr>
          <w:i/>
        </w:rPr>
        <w:t xml:space="preserve">Figure 2. Row count of every table in the source and in the new database.</w:t>
      </w:r>
    </w:p>
    <w:p>
      <w:pPr>
        <w:pStyle w:val="Figure"/>
        <w:jc w:val="center"/>
      </w:pPr>
      <w:r>
        <w:drawing>
          <wp:inline distT="0" distB="0" distL="0" distR="0">
            <wp:extent cx="4000000" cy="2228571"/>
            <wp:docPr id="3" name="Chart 3" descr="Status grid: pass or fail per table for row count, row content and row hash"/>
            <wp:cNvGraphicFramePr>
              <a:graphicFrameLocks noChangeAspect="1"/>
            </wp:cNvGraphicFramePr>
            <a:graphic>
              <a:graphicData uri="http://schemas.openxmlformats.org/drawingml/2006/picture">
                <pic:pic>
                  <pic:nvPicPr>
                    <pic:cNvPr id="3" name="image3.png" descr="Status grid: pass or fail per table for row count, row content and row hash"/>
                    <pic:cNvPicPr/>
                  </pic:nvPicPr>
                  <pic:blipFill>
                    <a:blip r:embed="rIdImg3"/>
                    <a:stretch>
                      <a:fillRect/>
                    </a:stretch>
                  </pic:blipFill>
                  <pic:spPr>
                    <a:xfrm>
                      <a:off x="0" y="0"/>
                      <a:ext cx="4000000" cy="2228571"/>
                    </a:xfrm>
                    <a:prstGeom prst="rect">
                      <a:avLst/>
                    </a:prstGeom>
                  </pic:spPr>
                </pic:pic>
              </a:graphicData>
            </a:graphic>
          </wp:inline>
        </w:drawing>
      </w:r>
    </w:p>
    <w:p>
      <w:pPr>
        <w:pStyle w:val="Caption"/>
        <w:jc w:val="center"/>
      </w:pPr>
      <w:r>
        <w:rPr>
          <w:i/>
        </w:rPr>
        <w:t xml:space="preserve">Figure 3. Verification status of each table.</w:t>
      </w:r>
    </w:p>
    <w:p>
      <w:pPr>
        <w:pStyle w:val="Heading1"/>
        <w:pageBreakBefore/>
      </w:pPr>
      <w:r>
        <w:t xml:space="preserve">4. Data verification in detail</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1500"/>
        <w:gridCol w:w="950"/>
        <w:gridCol w:w="950"/>
        <w:gridCol w:w="700"/>
        <w:gridCol w:w="1100"/>
        <w:gridCol w:w="1000"/>
        <w:gridCol w:w="3160"/>
      </w:tblGrid>
      <w:tr>
        <w:trPr>
          <w:cantSplit/>
          <w:tblHeader/>
        </w:trPr>
        <w:tc>
          <w:tcPr>
            <w:tcW w:w="1500" w:type="dxa"/>
            <w:shd w:val="clear" w:color="auto" w:fill="1F3864"/>
            <w:vAlign w:val="center"/>
          </w:tcPr>
          <w:p>
            <w:pPr>
              <w:pStyle w:val="TableText"/>
            </w:pPr>
            <w:r>
              <w:rPr>
                <w:b/>
                <w:color w:val="FFFFFF"/>
              </w:rPr>
              <w:t xml:space="preserve">Table</w:t>
            </w:r>
          </w:p>
        </w:tc>
        <w:tc>
          <w:tcPr>
            <w:tcW w:w="950" w:type="dxa"/>
            <w:shd w:val="clear" w:color="auto" w:fill="1F3864"/>
            <w:vAlign w:val="center"/>
          </w:tcPr>
          <w:p>
            <w:pPr>
              <w:pStyle w:val="TableText"/>
            </w:pPr>
            <w:r>
              <w:rPr>
                <w:b/>
                <w:color w:val="FFFFFF"/>
              </w:rPr>
              <w:t xml:space="preserve">Source rows</w:t>
            </w:r>
          </w:p>
        </w:tc>
        <w:tc>
          <w:tcPr>
            <w:tcW w:w="950" w:type="dxa"/>
            <w:shd w:val="clear" w:color="auto" w:fill="1F3864"/>
            <w:vAlign w:val="center"/>
          </w:tcPr>
          <w:p>
            <w:pPr>
              <w:pStyle w:val="TableText"/>
            </w:pPr>
            <w:r>
              <w:rPr>
                <w:b/>
                <w:color w:val="FFFFFF"/>
              </w:rPr>
              <w:t xml:space="preserve">Target rows</w:t>
            </w:r>
          </w:p>
        </w:tc>
        <w:tc>
          <w:tcPr>
            <w:tcW w:w="700" w:type="dxa"/>
            <w:shd w:val="clear" w:color="auto" w:fill="1F3864"/>
            <w:vAlign w:val="center"/>
          </w:tcPr>
          <w:p>
            <w:pPr>
              <w:pStyle w:val="TableText"/>
            </w:pPr>
            <w:r>
              <w:rPr>
                <w:b/>
                <w:color w:val="FFFFFF"/>
              </w:rPr>
              <w:t xml:space="preserve">Diff</w:t>
            </w:r>
          </w:p>
        </w:tc>
        <w:tc>
          <w:tcPr>
            <w:tcW w:w="1100" w:type="dxa"/>
            <w:shd w:val="clear" w:color="auto" w:fill="1F3864"/>
            <w:vAlign w:val="center"/>
          </w:tcPr>
          <w:p>
            <w:pPr>
              <w:pStyle w:val="TableText"/>
            </w:pPr>
            <w:r>
              <w:rPr>
                <w:b/>
                <w:color w:val="FFFFFF"/>
              </w:rPr>
              <w:t xml:space="preserve">Rows identical</w:t>
            </w:r>
          </w:p>
        </w:tc>
        <w:tc>
          <w:tcPr>
            <w:tcW w:w="1000" w:type="dxa"/>
            <w:shd w:val="clear" w:color="auto" w:fill="1F3864"/>
            <w:vAlign w:val="center"/>
          </w:tcPr>
          <w:p>
            <w:pPr>
              <w:pStyle w:val="TableText"/>
            </w:pPr>
            <w:r>
              <w:rPr>
                <w:b/>
                <w:color w:val="FFFFFF"/>
              </w:rPr>
              <w:t xml:space="preserve">Result</w:t>
            </w:r>
          </w:p>
        </w:tc>
        <w:tc>
          <w:tcPr>
            <w:tcW w:w="3160" w:type="dxa"/>
            <w:shd w:val="clear" w:color="auto" w:fill="1F3864"/>
            <w:vAlign w:val="center"/>
          </w:tcPr>
          <w:p>
            <w:pPr>
              <w:pStyle w:val="TableText"/>
            </w:pPr>
            <w:r>
              <w:rPr>
                <w:b/>
                <w:color w:val="FFFFFF"/>
              </w:rPr>
              <w:t xml:space="preserve">Row hash (SHA-256, first 16)</w:t>
            </w:r>
          </w:p>
        </w:tc>
      </w:tr>
      <w:tr>
        <w:trPr>
          <w:cantSplit/>
        </w:trPr>
        <w:tc>
          <w:tcPr>
            <w:tcW w:w="1500" w:type="dxa"/>
            <w:vAlign w:val="center"/>
          </w:tcPr>
          <w:p>
            <w:pPr>
              <w:pStyle w:val="TableText"/>
            </w:pPr>
            <w:r>
              <w:t xml:space="preserve">Roles</w:t>
            </w:r>
          </w:p>
        </w:tc>
        <w:tc>
          <w:tcPr>
            <w:tcW w:w="950" w:type="dxa"/>
            <w:vAlign w:val="center"/>
          </w:tcPr>
          <w:p>
            <w:pPr>
              <w:pStyle w:val="TableText"/>
            </w:pPr>
            <w:r>
              <w:t xml:space="preserve">3</w:t>
            </w:r>
          </w:p>
        </w:tc>
        <w:tc>
          <w:tcPr>
            <w:tcW w:w="950" w:type="dxa"/>
            <w:vAlign w:val="center"/>
          </w:tcPr>
          <w:p>
            <w:pPr>
              <w:pStyle w:val="TableText"/>
            </w:pPr>
            <w:r>
              <w:t xml:space="preserve">3</w:t>
            </w:r>
          </w:p>
        </w:tc>
        <w:tc>
          <w:tcPr>
            <w:tcW w:w="700" w:type="dxa"/>
            <w:vAlign w:val="center"/>
          </w:tcPr>
          <w:p>
            <w:pPr>
              <w:pStyle w:val="TableText"/>
            </w:pPr>
            <w:r>
              <w:t xml:space="preserve">0</w:t>
            </w:r>
          </w:p>
        </w:tc>
        <w:tc>
          <w:tcPr>
            <w:tcW w:w="1100" w:type="dxa"/>
            <w:vAlign w:val="center"/>
          </w:tcPr>
          <w:p>
            <w:pPr>
              <w:pStyle w:val="TableText"/>
            </w:pPr>
            <w:r>
              <w:t xml:space="preserve">3</w:t>
            </w:r>
          </w:p>
        </w:tc>
        <w:tc>
          <w:tcPr>
            <w:tcW w:w="1000" w:type="dxa"/>
            <w:shd w:val="clear" w:color="auto" w:fill="DCFCE7"/>
            <w:vAlign w:val="center"/>
          </w:tcPr>
          <w:p>
            <w:pPr>
              <w:pStyle w:val="TableText"/>
              <w:jc w:val="center"/>
            </w:pPr>
            <w:r>
              <w:rPr>
                <w:b/>
                <w:color w:val="15803D"/>
              </w:rPr>
              <w:t xml:space="preserve">PASS</w:t>
            </w:r>
          </w:p>
        </w:tc>
        <w:tc>
          <w:tcPr>
            <w:tcW w:w="3160" w:type="dxa"/>
            <w:vAlign w:val="center"/>
          </w:tcPr>
          <w:p>
            <w:pPr>
              <w:pStyle w:val="TableText"/>
            </w:pPr>
            <w:r>
              <w:t xml:space="preserve">083c2efe5cfe6dcb</w:t>
            </w:r>
          </w:p>
        </w:tc>
      </w:tr>
      <w:tr>
        <w:trPr>
          <w:cantSplit/>
        </w:trPr>
        <w:tc>
          <w:tcPr>
            <w:tcW w:w="1500" w:type="dxa"/>
            <w:vAlign w:val="center"/>
          </w:tcPr>
          <w:p>
            <w:pPr>
              <w:pStyle w:val="TableText"/>
            </w:pPr>
            <w:r>
              <w:t xml:space="preserve">Users</w:t>
            </w:r>
          </w:p>
        </w:tc>
        <w:tc>
          <w:tcPr>
            <w:tcW w:w="950" w:type="dxa"/>
            <w:vAlign w:val="center"/>
          </w:tcPr>
          <w:p>
            <w:pPr>
              <w:pStyle w:val="TableText"/>
            </w:pPr>
            <w:r>
              <w:t xml:space="preserve">12</w:t>
            </w:r>
          </w:p>
        </w:tc>
        <w:tc>
          <w:tcPr>
            <w:tcW w:w="950" w:type="dxa"/>
            <w:vAlign w:val="center"/>
          </w:tcPr>
          <w:p>
            <w:pPr>
              <w:pStyle w:val="TableText"/>
            </w:pPr>
            <w:r>
              <w:t xml:space="preserve">12</w:t>
            </w:r>
          </w:p>
        </w:tc>
        <w:tc>
          <w:tcPr>
            <w:tcW w:w="700" w:type="dxa"/>
            <w:vAlign w:val="center"/>
          </w:tcPr>
          <w:p>
            <w:pPr>
              <w:pStyle w:val="TableText"/>
            </w:pPr>
            <w:r>
              <w:t xml:space="preserve">0</w:t>
            </w:r>
          </w:p>
        </w:tc>
        <w:tc>
          <w:tcPr>
            <w:tcW w:w="1100" w:type="dxa"/>
            <w:vAlign w:val="center"/>
          </w:tcPr>
          <w:p>
            <w:pPr>
              <w:pStyle w:val="TableText"/>
            </w:pPr>
            <w:r>
              <w:t xml:space="preserve">12</w:t>
            </w:r>
          </w:p>
        </w:tc>
        <w:tc>
          <w:tcPr>
            <w:tcW w:w="1000" w:type="dxa"/>
            <w:shd w:val="clear" w:color="auto" w:fill="DCFCE7"/>
            <w:vAlign w:val="center"/>
          </w:tcPr>
          <w:p>
            <w:pPr>
              <w:pStyle w:val="TableText"/>
              <w:jc w:val="center"/>
            </w:pPr>
            <w:r>
              <w:rPr>
                <w:b/>
                <w:color w:val="15803D"/>
              </w:rPr>
              <w:t xml:space="preserve">PASS</w:t>
            </w:r>
          </w:p>
        </w:tc>
        <w:tc>
          <w:tcPr>
            <w:tcW w:w="3160" w:type="dxa"/>
            <w:vAlign w:val="center"/>
          </w:tcPr>
          <w:p>
            <w:pPr>
              <w:pStyle w:val="TableText"/>
            </w:pPr>
            <w:r>
              <w:t xml:space="preserve">a83eada4f190cd73</w:t>
            </w:r>
          </w:p>
        </w:tc>
      </w:tr>
      <w:tr>
        <w:trPr>
          <w:cantSplit/>
        </w:trPr>
        <w:tc>
          <w:tcPr>
            <w:tcW w:w="1500" w:type="dxa"/>
            <w:vAlign w:val="center"/>
          </w:tcPr>
          <w:p>
            <w:pPr>
              <w:pStyle w:val="TableText"/>
            </w:pPr>
            <w:r>
              <w:t xml:space="preserve">AuditLogs</w:t>
            </w:r>
          </w:p>
        </w:tc>
        <w:tc>
          <w:tcPr>
            <w:tcW w:w="950" w:type="dxa"/>
            <w:vAlign w:val="center"/>
          </w:tcPr>
          <w:p>
            <w:pPr>
              <w:pStyle w:val="TableText"/>
            </w:pPr>
            <w:r>
              <w:t xml:space="preserve">78</w:t>
            </w:r>
          </w:p>
        </w:tc>
        <w:tc>
          <w:tcPr>
            <w:tcW w:w="950" w:type="dxa"/>
            <w:vAlign w:val="center"/>
          </w:tcPr>
          <w:p>
            <w:pPr>
              <w:pStyle w:val="TableText"/>
            </w:pPr>
            <w:r>
              <w:t xml:space="preserve">78</w:t>
            </w:r>
          </w:p>
        </w:tc>
        <w:tc>
          <w:tcPr>
            <w:tcW w:w="700" w:type="dxa"/>
            <w:vAlign w:val="center"/>
          </w:tcPr>
          <w:p>
            <w:pPr>
              <w:pStyle w:val="TableText"/>
            </w:pPr>
            <w:r>
              <w:t xml:space="preserve">0</w:t>
            </w:r>
          </w:p>
        </w:tc>
        <w:tc>
          <w:tcPr>
            <w:tcW w:w="1100" w:type="dxa"/>
            <w:vAlign w:val="center"/>
          </w:tcPr>
          <w:p>
            <w:pPr>
              <w:pStyle w:val="TableText"/>
            </w:pPr>
            <w:r>
              <w:t xml:space="preserve">78</w:t>
            </w:r>
          </w:p>
        </w:tc>
        <w:tc>
          <w:tcPr>
            <w:tcW w:w="1000" w:type="dxa"/>
            <w:shd w:val="clear" w:color="auto" w:fill="DCFCE7"/>
            <w:vAlign w:val="center"/>
          </w:tcPr>
          <w:p>
            <w:pPr>
              <w:pStyle w:val="TableText"/>
              <w:jc w:val="center"/>
            </w:pPr>
            <w:r>
              <w:rPr>
                <w:b/>
                <w:color w:val="15803D"/>
              </w:rPr>
              <w:t xml:space="preserve">PASS</w:t>
            </w:r>
          </w:p>
        </w:tc>
        <w:tc>
          <w:tcPr>
            <w:tcW w:w="3160" w:type="dxa"/>
            <w:vAlign w:val="center"/>
          </w:tcPr>
          <w:p>
            <w:pPr>
              <w:pStyle w:val="TableText"/>
            </w:pPr>
            <w:r>
              <w:t xml:space="preserve">f6f5c61f2a17b80f</w:t>
            </w:r>
          </w:p>
        </w:tc>
      </w:tr>
      <w:tr>
        <w:trPr>
          <w:cantSplit/>
        </w:trPr>
        <w:tc>
          <w:tcPr>
            <w:tcW w:w="1500" w:type="dxa"/>
            <w:vAlign w:val="center"/>
          </w:tcPr>
          <w:p>
            <w:pPr>
              <w:pStyle w:val="TableText"/>
            </w:pPr>
            <w:r>
              <w:t xml:space="preserve">Tickets</w:t>
            </w:r>
          </w:p>
        </w:tc>
        <w:tc>
          <w:tcPr>
            <w:tcW w:w="950" w:type="dxa"/>
            <w:vAlign w:val="center"/>
          </w:tcPr>
          <w:p>
            <w:pPr>
              <w:pStyle w:val="TableText"/>
            </w:pPr>
            <w:r>
              <w:t xml:space="preserve">24</w:t>
            </w:r>
          </w:p>
        </w:tc>
        <w:tc>
          <w:tcPr>
            <w:tcW w:w="950" w:type="dxa"/>
            <w:vAlign w:val="center"/>
          </w:tcPr>
          <w:p>
            <w:pPr>
              <w:pStyle w:val="TableText"/>
            </w:pPr>
            <w:r>
              <w:t xml:space="preserve">24</w:t>
            </w:r>
          </w:p>
        </w:tc>
        <w:tc>
          <w:tcPr>
            <w:tcW w:w="700" w:type="dxa"/>
            <w:vAlign w:val="center"/>
          </w:tcPr>
          <w:p>
            <w:pPr>
              <w:pStyle w:val="TableText"/>
            </w:pPr>
            <w:r>
              <w:t xml:space="preserve">0</w:t>
            </w:r>
          </w:p>
        </w:tc>
        <w:tc>
          <w:tcPr>
            <w:tcW w:w="1100" w:type="dxa"/>
            <w:vAlign w:val="center"/>
          </w:tcPr>
          <w:p>
            <w:pPr>
              <w:pStyle w:val="TableText"/>
            </w:pPr>
            <w:r>
              <w:t xml:space="preserve">24</w:t>
            </w:r>
          </w:p>
        </w:tc>
        <w:tc>
          <w:tcPr>
            <w:tcW w:w="1000" w:type="dxa"/>
            <w:shd w:val="clear" w:color="auto" w:fill="DCFCE7"/>
            <w:vAlign w:val="center"/>
          </w:tcPr>
          <w:p>
            <w:pPr>
              <w:pStyle w:val="TableText"/>
              <w:jc w:val="center"/>
            </w:pPr>
            <w:r>
              <w:rPr>
                <w:b/>
                <w:color w:val="15803D"/>
              </w:rPr>
              <w:t xml:space="preserve">PASS</w:t>
            </w:r>
          </w:p>
        </w:tc>
        <w:tc>
          <w:tcPr>
            <w:tcW w:w="3160" w:type="dxa"/>
            <w:vAlign w:val="center"/>
          </w:tcPr>
          <w:p>
            <w:pPr>
              <w:pStyle w:val="TableText"/>
            </w:pPr>
            <w:r>
              <w:t xml:space="preserve">387438d6fd501090</w:t>
            </w:r>
          </w:p>
        </w:tc>
      </w:tr>
      <w:tr>
        <w:trPr>
          <w:cantSplit/>
        </w:trPr>
        <w:tc>
          <w:tcPr>
            <w:tcW w:w="1500" w:type="dxa"/>
            <w:vAlign w:val="center"/>
          </w:tcPr>
          <w:p>
            <w:pPr>
              <w:pStyle w:val="TableText"/>
            </w:pPr>
            <w:r>
              <w:t xml:space="preserve">Comments</w:t>
            </w:r>
          </w:p>
        </w:tc>
        <w:tc>
          <w:tcPr>
            <w:tcW w:w="950" w:type="dxa"/>
            <w:vAlign w:val="center"/>
          </w:tcPr>
          <w:p>
            <w:pPr>
              <w:pStyle w:val="TableText"/>
            </w:pPr>
            <w:r>
              <w:t xml:space="preserve">26</w:t>
            </w:r>
          </w:p>
        </w:tc>
        <w:tc>
          <w:tcPr>
            <w:tcW w:w="950" w:type="dxa"/>
            <w:vAlign w:val="center"/>
          </w:tcPr>
          <w:p>
            <w:pPr>
              <w:pStyle w:val="TableText"/>
            </w:pPr>
            <w:r>
              <w:t xml:space="preserve">26</w:t>
            </w:r>
          </w:p>
        </w:tc>
        <w:tc>
          <w:tcPr>
            <w:tcW w:w="700" w:type="dxa"/>
            <w:vAlign w:val="center"/>
          </w:tcPr>
          <w:p>
            <w:pPr>
              <w:pStyle w:val="TableText"/>
            </w:pPr>
            <w:r>
              <w:t xml:space="preserve">0</w:t>
            </w:r>
          </w:p>
        </w:tc>
        <w:tc>
          <w:tcPr>
            <w:tcW w:w="1100" w:type="dxa"/>
            <w:vAlign w:val="center"/>
          </w:tcPr>
          <w:p>
            <w:pPr>
              <w:pStyle w:val="TableText"/>
            </w:pPr>
            <w:r>
              <w:t xml:space="preserve">26</w:t>
            </w:r>
          </w:p>
        </w:tc>
        <w:tc>
          <w:tcPr>
            <w:tcW w:w="1000" w:type="dxa"/>
            <w:shd w:val="clear" w:color="auto" w:fill="DCFCE7"/>
            <w:vAlign w:val="center"/>
          </w:tcPr>
          <w:p>
            <w:pPr>
              <w:pStyle w:val="TableText"/>
              <w:jc w:val="center"/>
            </w:pPr>
            <w:r>
              <w:rPr>
                <w:b/>
                <w:color w:val="15803D"/>
              </w:rPr>
              <w:t xml:space="preserve">PASS</w:t>
            </w:r>
          </w:p>
        </w:tc>
        <w:tc>
          <w:tcPr>
            <w:tcW w:w="3160" w:type="dxa"/>
            <w:vAlign w:val="center"/>
          </w:tcPr>
          <w:p>
            <w:pPr>
              <w:pStyle w:val="TableText"/>
            </w:pPr>
            <w:r>
              <w:t xml:space="preserve">0f8d22818a8b725a</w:t>
            </w:r>
          </w:p>
        </w:tc>
      </w:tr>
      <w:tr>
        <w:trPr>
          <w:cantSplit/>
        </w:trPr>
        <w:tc>
          <w:tcPr>
            <w:tcW w:w="1500" w:type="dxa"/>
            <w:vAlign w:val="center"/>
          </w:tcPr>
          <w:p>
            <w:pPr>
              <w:pStyle w:val="TableText"/>
            </w:pPr>
            <w:r>
              <w:t xml:space="preserve">UserClaims</w:t>
            </w:r>
          </w:p>
        </w:tc>
        <w:tc>
          <w:tcPr>
            <w:tcW w:w="950" w:type="dxa"/>
            <w:vAlign w:val="center"/>
          </w:tcPr>
          <w:p>
            <w:pPr>
              <w:pStyle w:val="TableText"/>
            </w:pPr>
            <w:r>
              <w:t xml:space="preserve">0</w:t>
            </w:r>
          </w:p>
        </w:tc>
        <w:tc>
          <w:tcPr>
            <w:tcW w:w="950" w:type="dxa"/>
            <w:vAlign w:val="center"/>
          </w:tcPr>
          <w:p>
            <w:pPr>
              <w:pStyle w:val="TableText"/>
            </w:pPr>
            <w:r>
              <w:t xml:space="preserve">0</w:t>
            </w:r>
          </w:p>
        </w:tc>
        <w:tc>
          <w:tcPr>
            <w:tcW w:w="700" w:type="dxa"/>
            <w:vAlign w:val="center"/>
          </w:tcPr>
          <w:p>
            <w:pPr>
              <w:pStyle w:val="TableText"/>
            </w:pPr>
            <w:r>
              <w:t xml:space="preserve">0</w:t>
            </w:r>
          </w:p>
        </w:tc>
        <w:tc>
          <w:tcPr>
            <w:tcW w:w="1100" w:type="dxa"/>
            <w:vAlign w:val="center"/>
          </w:tcPr>
          <w:p>
            <w:pPr>
              <w:pStyle w:val="TableText"/>
            </w:pPr>
            <w:r>
              <w:t xml:space="preserve">0</w:t>
            </w:r>
          </w:p>
        </w:tc>
        <w:tc>
          <w:tcPr>
            <w:tcW w:w="1000" w:type="dxa"/>
            <w:shd w:val="clear" w:color="auto" w:fill="DCFCE7"/>
            <w:vAlign w:val="center"/>
          </w:tcPr>
          <w:p>
            <w:pPr>
              <w:pStyle w:val="TableText"/>
              <w:jc w:val="center"/>
            </w:pPr>
            <w:r>
              <w:rPr>
                <w:b/>
                <w:color w:val="15803D"/>
              </w:rPr>
              <w:t xml:space="preserve">PASS</w:t>
            </w:r>
          </w:p>
        </w:tc>
        <w:tc>
          <w:tcPr>
            <w:tcW w:w="3160" w:type="dxa"/>
            <w:vAlign w:val="center"/>
          </w:tcPr>
          <w:p>
            <w:pPr>
              <w:pStyle w:val="TableText"/>
            </w:pPr>
            <w:r>
              <w:t xml:space="preserve">e3b0c44298fc1c14</w:t>
            </w:r>
          </w:p>
        </w:tc>
      </w:tr>
      <w:tr>
        <w:trPr>
          <w:cantSplit/>
        </w:trPr>
        <w:tc>
          <w:tcPr>
            <w:tcW w:w="1500" w:type="dxa"/>
            <w:vAlign w:val="center"/>
          </w:tcPr>
          <w:p>
            <w:pPr>
              <w:pStyle w:val="TableText"/>
            </w:pPr>
            <w:r>
              <w:t xml:space="preserve">UserLogins</w:t>
            </w:r>
          </w:p>
        </w:tc>
        <w:tc>
          <w:tcPr>
            <w:tcW w:w="950" w:type="dxa"/>
            <w:vAlign w:val="center"/>
          </w:tcPr>
          <w:p>
            <w:pPr>
              <w:pStyle w:val="TableText"/>
            </w:pPr>
            <w:r>
              <w:t xml:space="preserve">0</w:t>
            </w:r>
          </w:p>
        </w:tc>
        <w:tc>
          <w:tcPr>
            <w:tcW w:w="950" w:type="dxa"/>
            <w:vAlign w:val="center"/>
          </w:tcPr>
          <w:p>
            <w:pPr>
              <w:pStyle w:val="TableText"/>
            </w:pPr>
            <w:r>
              <w:t xml:space="preserve">0</w:t>
            </w:r>
          </w:p>
        </w:tc>
        <w:tc>
          <w:tcPr>
            <w:tcW w:w="700" w:type="dxa"/>
            <w:vAlign w:val="center"/>
          </w:tcPr>
          <w:p>
            <w:pPr>
              <w:pStyle w:val="TableText"/>
            </w:pPr>
            <w:r>
              <w:t xml:space="preserve">0</w:t>
            </w:r>
          </w:p>
        </w:tc>
        <w:tc>
          <w:tcPr>
            <w:tcW w:w="1100" w:type="dxa"/>
            <w:vAlign w:val="center"/>
          </w:tcPr>
          <w:p>
            <w:pPr>
              <w:pStyle w:val="TableText"/>
            </w:pPr>
            <w:r>
              <w:t xml:space="preserve">0</w:t>
            </w:r>
          </w:p>
        </w:tc>
        <w:tc>
          <w:tcPr>
            <w:tcW w:w="1000" w:type="dxa"/>
            <w:shd w:val="clear" w:color="auto" w:fill="DCFCE7"/>
            <w:vAlign w:val="center"/>
          </w:tcPr>
          <w:p>
            <w:pPr>
              <w:pStyle w:val="TableText"/>
              <w:jc w:val="center"/>
            </w:pPr>
            <w:r>
              <w:rPr>
                <w:b/>
                <w:color w:val="15803D"/>
              </w:rPr>
              <w:t xml:space="preserve">PASS</w:t>
            </w:r>
          </w:p>
        </w:tc>
        <w:tc>
          <w:tcPr>
            <w:tcW w:w="3160" w:type="dxa"/>
            <w:vAlign w:val="center"/>
          </w:tcPr>
          <w:p>
            <w:pPr>
              <w:pStyle w:val="TableText"/>
            </w:pPr>
            <w:r>
              <w:t xml:space="preserve">e3b0c44298fc1c14</w:t>
            </w:r>
          </w:p>
        </w:tc>
      </w:tr>
      <w:tr>
        <w:trPr>
          <w:cantSplit/>
        </w:trPr>
        <w:tc>
          <w:tcPr>
            <w:tcW w:w="1500" w:type="dxa"/>
            <w:vAlign w:val="center"/>
          </w:tcPr>
          <w:p>
            <w:pPr>
              <w:pStyle w:val="TableText"/>
            </w:pPr>
            <w:r>
              <w:t xml:space="preserve">UserRoles</w:t>
            </w:r>
          </w:p>
        </w:tc>
        <w:tc>
          <w:tcPr>
            <w:tcW w:w="950" w:type="dxa"/>
            <w:vAlign w:val="center"/>
          </w:tcPr>
          <w:p>
            <w:pPr>
              <w:pStyle w:val="TableText"/>
            </w:pPr>
            <w:r>
              <w:t xml:space="preserve">12</w:t>
            </w:r>
          </w:p>
        </w:tc>
        <w:tc>
          <w:tcPr>
            <w:tcW w:w="950" w:type="dxa"/>
            <w:vAlign w:val="center"/>
          </w:tcPr>
          <w:p>
            <w:pPr>
              <w:pStyle w:val="TableText"/>
            </w:pPr>
            <w:r>
              <w:t xml:space="preserve">12</w:t>
            </w:r>
          </w:p>
        </w:tc>
        <w:tc>
          <w:tcPr>
            <w:tcW w:w="700" w:type="dxa"/>
            <w:vAlign w:val="center"/>
          </w:tcPr>
          <w:p>
            <w:pPr>
              <w:pStyle w:val="TableText"/>
            </w:pPr>
            <w:r>
              <w:t xml:space="preserve">0</w:t>
            </w:r>
          </w:p>
        </w:tc>
        <w:tc>
          <w:tcPr>
            <w:tcW w:w="1100" w:type="dxa"/>
            <w:vAlign w:val="center"/>
          </w:tcPr>
          <w:p>
            <w:pPr>
              <w:pStyle w:val="TableText"/>
            </w:pPr>
            <w:r>
              <w:t xml:space="preserve">12</w:t>
            </w:r>
          </w:p>
        </w:tc>
        <w:tc>
          <w:tcPr>
            <w:tcW w:w="1000" w:type="dxa"/>
            <w:shd w:val="clear" w:color="auto" w:fill="DCFCE7"/>
            <w:vAlign w:val="center"/>
          </w:tcPr>
          <w:p>
            <w:pPr>
              <w:pStyle w:val="TableText"/>
              <w:jc w:val="center"/>
            </w:pPr>
            <w:r>
              <w:rPr>
                <w:b/>
                <w:color w:val="15803D"/>
              </w:rPr>
              <w:t xml:space="preserve">PASS</w:t>
            </w:r>
          </w:p>
        </w:tc>
        <w:tc>
          <w:tcPr>
            <w:tcW w:w="3160" w:type="dxa"/>
            <w:vAlign w:val="center"/>
          </w:tcPr>
          <w:p>
            <w:pPr>
              <w:pStyle w:val="TableText"/>
            </w:pPr>
            <w:r>
              <w:t xml:space="preserve">400a46fd1a653d2b</w:t>
            </w:r>
          </w:p>
        </w:tc>
      </w:tr>
    </w:tbl>
    <w:p>
      <w:pPr>
        <w:pStyle w:val="Small"/>
      </w:pPr>
    </w:p>
    <w:p>
      <w:pPr>
        <w:pStyle w:val="Caption"/>
      </w:pPr>
      <w:r>
        <w:rPr>
          <w:i/>
        </w:rPr>
        <w:t xml:space="preserve">The hash is computed over all rows of the table in a fixed order. Source and target hashes matched for every table marked PASS; full hashes are listed in Appendix A.</w:t>
      </w:r>
    </w:p>
    <w:p>
      <w:pPr>
        <w:pStyle w:val="Heading1"/>
      </w:pPr>
      <w:r>
        <w:t xml:space="preserve">5. Schema and integrity</w:t>
      </w:r>
    </w:p>
    <w:p>
      <w:pPr>
        <w:pStyle w:val="Figure"/>
        <w:jc w:val="center"/>
      </w:pPr>
      <w:r>
        <w:drawing>
          <wp:inline distT="0" distB="0" distL="0" distR="0">
            <wp:extent cx="5300000" cy="2038462"/>
            <wp:docPr id="4" name="Chart 4" descr="Grouped bar chart of schema object counts, expected versus found"/>
            <wp:cNvGraphicFramePr>
              <a:graphicFrameLocks noChangeAspect="1"/>
            </wp:cNvGraphicFramePr>
            <a:graphic>
              <a:graphicData uri="http://schemas.openxmlformats.org/drawingml/2006/picture">
                <pic:pic>
                  <pic:nvPicPr>
                    <pic:cNvPr id="4" name="image4.png" descr="Grouped bar chart of schema object counts, expected versus found"/>
                    <pic:cNvPicPr/>
                  </pic:nvPicPr>
                  <pic:blipFill>
                    <a:blip r:embed="rIdImg4"/>
                    <a:stretch>
                      <a:fillRect/>
                    </a:stretch>
                  </pic:blipFill>
                  <pic:spPr>
                    <a:xfrm>
                      <a:off x="0" y="0"/>
                      <a:ext cx="5300000" cy="2038462"/>
                    </a:xfrm>
                    <a:prstGeom prst="rect">
                      <a:avLst/>
                    </a:prstGeom>
                  </pic:spPr>
                </pic:pic>
              </a:graphicData>
            </a:graphic>
          </wp:inline>
        </w:drawing>
      </w:r>
    </w:p>
    <w:p>
      <w:pPr>
        <w:pStyle w:val="Caption"/>
        <w:jc w:val="center"/>
      </w:pPr>
      <w:r>
        <w:rPr>
          <w:i/>
        </w:rPr>
        <w:t xml:space="preserve">Figure 4. Number of schema objects of each kind, expected from the SQL Server catalog versus found in SQLite (Linux container).</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5160"/>
        <w:gridCol w:w="1300"/>
        <w:gridCol w:w="1300"/>
        <w:gridCol w:w="1600"/>
      </w:tblGrid>
      <w:tr>
        <w:trPr>
          <w:cantSplit/>
          <w:tblHeader/>
        </w:trPr>
        <w:tc>
          <w:tcPr>
            <w:tcW w:w="5160" w:type="dxa"/>
            <w:shd w:val="clear" w:color="auto" w:fill="1F3864"/>
            <w:vAlign w:val="center"/>
          </w:tcPr>
          <w:p>
            <w:pPr>
              <w:pStyle w:val="TableText"/>
            </w:pPr>
            <w:r>
              <w:rPr>
                <w:b/>
                <w:color w:val="FFFFFF"/>
              </w:rPr>
              <w:t xml:space="preserve">Check</w:t>
            </w:r>
          </w:p>
        </w:tc>
        <w:tc>
          <w:tcPr>
            <w:tcW w:w="1300" w:type="dxa"/>
            <w:shd w:val="clear" w:color="auto" w:fill="1F3864"/>
            <w:vAlign w:val="center"/>
          </w:tcPr>
          <w:p>
            <w:pPr>
              <w:pStyle w:val="TableText"/>
            </w:pPr>
            <w:r>
              <w:rPr>
                <w:b/>
                <w:color w:val="FFFFFF"/>
              </w:rPr>
              <w:t xml:space="preserve">Expected</w:t>
            </w:r>
          </w:p>
        </w:tc>
        <w:tc>
          <w:tcPr>
            <w:tcW w:w="1300" w:type="dxa"/>
            <w:shd w:val="clear" w:color="auto" w:fill="1F3864"/>
            <w:vAlign w:val="center"/>
          </w:tcPr>
          <w:p>
            <w:pPr>
              <w:pStyle w:val="TableText"/>
            </w:pPr>
            <w:r>
              <w:rPr>
                <w:b/>
                <w:color w:val="FFFFFF"/>
              </w:rPr>
              <w:t xml:space="preserve">Found</w:t>
            </w:r>
          </w:p>
        </w:tc>
        <w:tc>
          <w:tcPr>
            <w:tcW w:w="1600" w:type="dxa"/>
            <w:shd w:val="clear" w:color="auto" w:fill="1F3864"/>
            <w:vAlign w:val="center"/>
          </w:tcPr>
          <w:p>
            <w:pPr>
              <w:pStyle w:val="TableText"/>
            </w:pPr>
            <w:r>
              <w:rPr>
                <w:b/>
                <w:color w:val="FFFFFF"/>
              </w:rPr>
              <w:t xml:space="preserve">Result</w:t>
            </w:r>
          </w:p>
        </w:tc>
      </w:tr>
      <w:tr>
        <w:trPr>
          <w:cantSplit/>
        </w:trPr>
        <w:tc>
          <w:tcPr>
            <w:tcW w:w="5160" w:type="dxa"/>
            <w:vAlign w:val="center"/>
          </w:tcPr>
          <w:p>
            <w:pPr>
              <w:pStyle w:val="TableText"/>
            </w:pPr>
            <w:r>
              <w:t xml:space="preserve">Tables</w:t>
            </w:r>
          </w:p>
        </w:tc>
        <w:tc>
          <w:tcPr>
            <w:tcW w:w="1300" w:type="dxa"/>
            <w:vAlign w:val="center"/>
          </w:tcPr>
          <w:p>
            <w:pPr>
              <w:pStyle w:val="TableText"/>
            </w:pPr>
            <w:r>
              <w:t xml:space="preserve">8</w:t>
            </w:r>
          </w:p>
        </w:tc>
        <w:tc>
          <w:tcPr>
            <w:tcW w:w="1300" w:type="dxa"/>
            <w:vAlign w:val="center"/>
          </w:tcPr>
          <w:p>
            <w:pPr>
              <w:pStyle w:val="TableText"/>
            </w:pPr>
            <w:r>
              <w:t xml:space="preserve">8</w:t>
            </w:r>
          </w:p>
        </w:tc>
        <w:tc>
          <w:tcPr>
            <w:tcW w:w="1600" w:type="dxa"/>
            <w:shd w:val="clear" w:color="auto" w:fill="DCFCE7"/>
            <w:vAlign w:val="center"/>
          </w:tcPr>
          <w:p>
            <w:pPr>
              <w:pStyle w:val="TableText"/>
              <w:jc w:val="center"/>
            </w:pPr>
            <w:r>
              <w:rPr>
                <w:b/>
                <w:color w:val="15803D"/>
              </w:rPr>
              <w:t xml:space="preserve">PASS</w:t>
            </w:r>
          </w:p>
        </w:tc>
      </w:tr>
      <w:tr>
        <w:trPr>
          <w:cantSplit/>
        </w:trPr>
        <w:tc>
          <w:tcPr>
            <w:tcW w:w="5160" w:type="dxa"/>
            <w:vAlign w:val="center"/>
          </w:tcPr>
          <w:p>
            <w:pPr>
              <w:pStyle w:val="TableText"/>
            </w:pPr>
            <w:r>
              <w:t xml:space="preserve">Columns (name, order, type, NOT NULL, PK position, default)</w:t>
            </w:r>
          </w:p>
        </w:tc>
        <w:tc>
          <w:tcPr>
            <w:tcW w:w="1300" w:type="dxa"/>
            <w:vAlign w:val="center"/>
          </w:tcPr>
          <w:p>
            <w:pPr>
              <w:pStyle w:val="TableText"/>
            </w:pPr>
            <w:r>
              <w:t xml:space="preserve">46</w:t>
            </w:r>
          </w:p>
        </w:tc>
        <w:tc>
          <w:tcPr>
            <w:tcW w:w="1300" w:type="dxa"/>
            <w:vAlign w:val="center"/>
          </w:tcPr>
          <w:p>
            <w:pPr>
              <w:pStyle w:val="TableText"/>
            </w:pPr>
            <w:r>
              <w:t xml:space="preserve">46</w:t>
            </w:r>
          </w:p>
        </w:tc>
        <w:tc>
          <w:tcPr>
            <w:tcW w:w="1600" w:type="dxa"/>
            <w:shd w:val="clear" w:color="auto" w:fill="DCFCE7"/>
            <w:vAlign w:val="center"/>
          </w:tcPr>
          <w:p>
            <w:pPr>
              <w:pStyle w:val="TableText"/>
              <w:jc w:val="center"/>
            </w:pPr>
            <w:r>
              <w:rPr>
                <w:b/>
                <w:color w:val="15803D"/>
              </w:rPr>
              <w:t xml:space="preserve">PASS</w:t>
            </w:r>
          </w:p>
        </w:tc>
      </w:tr>
      <w:tr>
        <w:trPr>
          <w:cantSplit/>
        </w:trPr>
        <w:tc>
          <w:tcPr>
            <w:tcW w:w="5160" w:type="dxa"/>
            <w:vAlign w:val="center"/>
          </w:tcPr>
          <w:p>
            <w:pPr>
              <w:pStyle w:val="TableText"/>
            </w:pPr>
            <w:r>
              <w:t xml:space="preserve">Primary key columns</w:t>
            </w:r>
          </w:p>
        </w:tc>
        <w:tc>
          <w:tcPr>
            <w:tcW w:w="1300" w:type="dxa"/>
            <w:vAlign w:val="center"/>
          </w:tcPr>
          <w:p>
            <w:pPr>
              <w:pStyle w:val="TableText"/>
            </w:pPr>
            <w:r>
              <w:t xml:space="preserve">11</w:t>
            </w:r>
          </w:p>
        </w:tc>
        <w:tc>
          <w:tcPr>
            <w:tcW w:w="1300" w:type="dxa"/>
            <w:vAlign w:val="center"/>
          </w:tcPr>
          <w:p>
            <w:pPr>
              <w:pStyle w:val="TableText"/>
            </w:pPr>
            <w:r>
              <w:t xml:space="preserve">11</w:t>
            </w:r>
          </w:p>
        </w:tc>
        <w:tc>
          <w:tcPr>
            <w:tcW w:w="1600" w:type="dxa"/>
            <w:shd w:val="clear" w:color="auto" w:fill="DCFCE7"/>
            <w:vAlign w:val="center"/>
          </w:tcPr>
          <w:p>
            <w:pPr>
              <w:pStyle w:val="TableText"/>
              <w:jc w:val="center"/>
            </w:pPr>
            <w:r>
              <w:rPr>
                <w:b/>
                <w:color w:val="15803D"/>
              </w:rPr>
              <w:t xml:space="preserve">PASS</w:t>
            </w:r>
          </w:p>
        </w:tc>
      </w:tr>
      <w:tr>
        <w:trPr>
          <w:cantSplit/>
        </w:trPr>
        <w:tc>
          <w:tcPr>
            <w:tcW w:w="5160" w:type="dxa"/>
            <w:vAlign w:val="center"/>
          </w:tcPr>
          <w:p>
            <w:pPr>
              <w:pStyle w:val="TableText"/>
            </w:pPr>
            <w:r>
              <w:t xml:space="preserve">Foreign keys (column, target, ON DELETE action)</w:t>
            </w:r>
          </w:p>
        </w:tc>
        <w:tc>
          <w:tcPr>
            <w:tcW w:w="1300" w:type="dxa"/>
            <w:vAlign w:val="center"/>
          </w:tcPr>
          <w:p>
            <w:pPr>
              <w:pStyle w:val="TableText"/>
            </w:pPr>
            <w:r>
              <w:t xml:space="preserve">9</w:t>
            </w:r>
          </w:p>
        </w:tc>
        <w:tc>
          <w:tcPr>
            <w:tcW w:w="1300" w:type="dxa"/>
            <w:vAlign w:val="center"/>
          </w:tcPr>
          <w:p>
            <w:pPr>
              <w:pStyle w:val="TableText"/>
            </w:pPr>
            <w:r>
              <w:t xml:space="preserve">9</w:t>
            </w:r>
          </w:p>
        </w:tc>
        <w:tc>
          <w:tcPr>
            <w:tcW w:w="1600" w:type="dxa"/>
            <w:shd w:val="clear" w:color="auto" w:fill="DCFCE7"/>
            <w:vAlign w:val="center"/>
          </w:tcPr>
          <w:p>
            <w:pPr>
              <w:pStyle w:val="TableText"/>
              <w:jc w:val="center"/>
            </w:pPr>
            <w:r>
              <w:rPr>
                <w:b/>
                <w:color w:val="15803D"/>
              </w:rPr>
              <w:t xml:space="preserve">PASS</w:t>
            </w:r>
          </w:p>
        </w:tc>
      </w:tr>
      <w:tr>
        <w:trPr>
          <w:cantSplit/>
        </w:trPr>
        <w:tc>
          <w:tcPr>
            <w:tcW w:w="5160" w:type="dxa"/>
            <w:vAlign w:val="center"/>
          </w:tcPr>
          <w:p>
            <w:pPr>
              <w:pStyle w:val="TableText"/>
            </w:pPr>
            <w:r>
              <w:t xml:space="preserve">Indexes (name, unique, partial)</w:t>
            </w:r>
          </w:p>
        </w:tc>
        <w:tc>
          <w:tcPr>
            <w:tcW w:w="1300" w:type="dxa"/>
            <w:vAlign w:val="center"/>
          </w:tcPr>
          <w:p>
            <w:pPr>
              <w:pStyle w:val="TableText"/>
            </w:pPr>
            <w:r>
              <w:t xml:space="preserve">11</w:t>
            </w:r>
          </w:p>
        </w:tc>
        <w:tc>
          <w:tcPr>
            <w:tcW w:w="1300" w:type="dxa"/>
            <w:vAlign w:val="center"/>
          </w:tcPr>
          <w:p>
            <w:pPr>
              <w:pStyle w:val="TableText"/>
            </w:pPr>
            <w:r>
              <w:t xml:space="preserve">11</w:t>
            </w:r>
          </w:p>
        </w:tc>
        <w:tc>
          <w:tcPr>
            <w:tcW w:w="1600" w:type="dxa"/>
            <w:shd w:val="clear" w:color="auto" w:fill="DCFCE7"/>
            <w:vAlign w:val="center"/>
          </w:tcPr>
          <w:p>
            <w:pPr>
              <w:pStyle w:val="TableText"/>
              <w:jc w:val="center"/>
            </w:pPr>
            <w:r>
              <w:rPr>
                <w:b/>
                <w:color w:val="15803D"/>
              </w:rPr>
              <w:t xml:space="preserve">PASS</w:t>
            </w:r>
          </w:p>
        </w:tc>
      </w:tr>
      <w:tr>
        <w:trPr>
          <w:cantSplit/>
        </w:trPr>
        <w:tc>
          <w:tcPr>
            <w:tcW w:w="5160" w:type="dxa"/>
            <w:vAlign w:val="center"/>
          </w:tcPr>
          <w:p>
            <w:pPr>
              <w:pStyle w:val="TableText"/>
            </w:pPr>
            <w:r>
              <w:t xml:space="preserve">Index columns</w:t>
            </w:r>
          </w:p>
        </w:tc>
        <w:tc>
          <w:tcPr>
            <w:tcW w:w="1300" w:type="dxa"/>
            <w:vAlign w:val="center"/>
          </w:tcPr>
          <w:p>
            <w:pPr>
              <w:pStyle w:val="TableText"/>
            </w:pPr>
            <w:r>
              <w:t xml:space="preserve">11</w:t>
            </w:r>
          </w:p>
        </w:tc>
        <w:tc>
          <w:tcPr>
            <w:tcW w:w="1300" w:type="dxa"/>
            <w:vAlign w:val="center"/>
          </w:tcPr>
          <w:p>
            <w:pPr>
              <w:pStyle w:val="TableText"/>
            </w:pPr>
            <w:r>
              <w:t xml:space="preserve">11</w:t>
            </w:r>
          </w:p>
        </w:tc>
        <w:tc>
          <w:tcPr>
            <w:tcW w:w="1600" w:type="dxa"/>
            <w:shd w:val="clear" w:color="auto" w:fill="DCFCE7"/>
            <w:vAlign w:val="center"/>
          </w:tcPr>
          <w:p>
            <w:pPr>
              <w:pStyle w:val="TableText"/>
              <w:jc w:val="center"/>
            </w:pPr>
            <w:r>
              <w:rPr>
                <w:b/>
                <w:color w:val="15803D"/>
              </w:rPr>
              <w:t xml:space="preserve">PASS</w:t>
            </w:r>
          </w:p>
        </w:tc>
      </w:tr>
      <w:tr>
        <w:trPr>
          <w:cantSplit/>
        </w:trPr>
        <w:tc>
          <w:tcPr>
            <w:tcW w:w="5160" w:type="dxa"/>
            <w:vAlign w:val="center"/>
          </w:tcPr>
          <w:p>
            <w:pPr>
              <w:pStyle w:val="TableText"/>
            </w:pPr>
            <w:r>
              <w:t xml:space="preserve">Partial index filters (e.g. active-username rule)</w:t>
            </w:r>
          </w:p>
        </w:tc>
        <w:tc>
          <w:tcPr>
            <w:tcW w:w="1300" w:type="dxa"/>
            <w:vAlign w:val="center"/>
          </w:tcPr>
          <w:p>
            <w:pPr>
              <w:pStyle w:val="TableText"/>
            </w:pPr>
            <w:r>
              <w:t xml:space="preserve">1</w:t>
            </w:r>
          </w:p>
        </w:tc>
        <w:tc>
          <w:tcPr>
            <w:tcW w:w="1300" w:type="dxa"/>
            <w:vAlign w:val="center"/>
          </w:tcPr>
          <w:p>
            <w:pPr>
              <w:pStyle w:val="TableText"/>
            </w:pPr>
            <w:r>
              <w:t xml:space="preserve">1</w:t>
            </w:r>
          </w:p>
        </w:tc>
        <w:tc>
          <w:tcPr>
            <w:tcW w:w="1600" w:type="dxa"/>
            <w:shd w:val="clear" w:color="auto" w:fill="DCFCE7"/>
            <w:vAlign w:val="center"/>
          </w:tcPr>
          <w:p>
            <w:pPr>
              <w:pStyle w:val="TableText"/>
              <w:jc w:val="center"/>
            </w:pPr>
            <w:r>
              <w:rPr>
                <w:b/>
                <w:color w:val="15803D"/>
              </w:rPr>
              <w:t xml:space="preserve">PASS</w:t>
            </w:r>
          </w:p>
        </w:tc>
      </w:tr>
      <w:tr>
        <w:trPr>
          <w:cantSplit/>
        </w:trPr>
        <w:tc>
          <w:tcPr>
            <w:tcW w:w="5160" w:type="dxa"/>
            <w:vAlign w:val="center"/>
          </w:tcPr>
          <w:p>
            <w:pPr>
              <w:pStyle w:val="TableText"/>
            </w:pPr>
            <w:r>
              <w:t xml:space="preserve">Auto-increment (identity) tables</w:t>
            </w:r>
          </w:p>
        </w:tc>
        <w:tc>
          <w:tcPr>
            <w:tcW w:w="1300" w:type="dxa"/>
            <w:vAlign w:val="center"/>
          </w:tcPr>
          <w:p>
            <w:pPr>
              <w:pStyle w:val="TableText"/>
            </w:pPr>
            <w:r>
              <w:t xml:space="preserve">6</w:t>
            </w:r>
          </w:p>
        </w:tc>
        <w:tc>
          <w:tcPr>
            <w:tcW w:w="1300" w:type="dxa"/>
            <w:vAlign w:val="center"/>
          </w:tcPr>
          <w:p>
            <w:pPr>
              <w:pStyle w:val="TableText"/>
            </w:pPr>
            <w:r>
              <w:t xml:space="preserve">6</w:t>
            </w:r>
          </w:p>
        </w:tc>
        <w:tc>
          <w:tcPr>
            <w:tcW w:w="1600" w:type="dxa"/>
            <w:shd w:val="clear" w:color="auto" w:fill="DCFCE7"/>
            <w:vAlign w:val="center"/>
          </w:tcPr>
          <w:p>
            <w:pPr>
              <w:pStyle w:val="TableText"/>
              <w:jc w:val="center"/>
            </w:pPr>
            <w:r>
              <w:rPr>
                <w:b/>
                <w:color w:val="15803D"/>
              </w:rPr>
              <w:t xml:space="preserve">PASS</w:t>
            </w:r>
          </w:p>
        </w:tc>
      </w:tr>
      <w:tr>
        <w:trPr>
          <w:cantSplit/>
        </w:trPr>
        <w:tc>
          <w:tcPr>
            <w:tcW w:w="5160" w:type="dxa"/>
            <w:vAlign w:val="center"/>
          </w:tcPr>
          <w:p>
            <w:pPr>
              <w:pStyle w:val="TableText"/>
            </w:pPr>
            <w:r>
              <w:t xml:space="preserve">SQLite integrity_check</w:t>
            </w:r>
          </w:p>
        </w:tc>
        <w:tc>
          <w:tcPr>
            <w:tcW w:w="1300" w:type="dxa"/>
            <w:vAlign w:val="center"/>
          </w:tcPr>
          <w:p>
            <w:pPr>
              <w:pStyle w:val="TableText"/>
            </w:pPr>
            <w:r>
              <w:t xml:space="preserve">-</w:t>
            </w:r>
          </w:p>
        </w:tc>
        <w:tc>
          <w:tcPr>
            <w:tcW w:w="1300" w:type="dxa"/>
            <w:vAlign w:val="center"/>
          </w:tcPr>
          <w:p>
            <w:pPr>
              <w:pStyle w:val="TableText"/>
            </w:pPr>
            <w:r>
              <w:t xml:space="preserve">-</w:t>
            </w:r>
          </w:p>
        </w:tc>
        <w:tc>
          <w:tcPr>
            <w:tcW w:w="1600" w:type="dxa"/>
            <w:shd w:val="clear" w:color="auto" w:fill="DCFCE7"/>
            <w:vAlign w:val="center"/>
          </w:tcPr>
          <w:p>
            <w:pPr>
              <w:pStyle w:val="TableText"/>
              <w:jc w:val="center"/>
            </w:pPr>
            <w:r>
              <w:rPr>
                <w:b/>
                <w:color w:val="15803D"/>
              </w:rPr>
              <w:t xml:space="preserve">PASS</w:t>
            </w:r>
          </w:p>
        </w:tc>
      </w:tr>
      <w:tr>
        <w:trPr>
          <w:cantSplit/>
        </w:trPr>
        <w:tc>
          <w:tcPr>
            <w:tcW w:w="5160" w:type="dxa"/>
            <w:vAlign w:val="center"/>
          </w:tcPr>
          <w:p>
            <w:pPr>
              <w:pStyle w:val="TableText"/>
            </w:pPr>
            <w:r>
              <w:t xml:space="preserve">SQLite foreign_key_check (orphan rows)</w:t>
            </w:r>
          </w:p>
        </w:tc>
        <w:tc>
          <w:tcPr>
            <w:tcW w:w="1300" w:type="dxa"/>
            <w:vAlign w:val="center"/>
          </w:tcPr>
          <w:p>
            <w:pPr>
              <w:pStyle w:val="TableText"/>
            </w:pPr>
            <w:r>
              <w:t xml:space="preserve">-</w:t>
            </w:r>
          </w:p>
        </w:tc>
        <w:tc>
          <w:tcPr>
            <w:tcW w:w="1300" w:type="dxa"/>
            <w:vAlign w:val="center"/>
          </w:tcPr>
          <w:p>
            <w:pPr>
              <w:pStyle w:val="TableText"/>
            </w:pPr>
            <w:r>
              <w:t xml:space="preserve">-</w:t>
            </w:r>
          </w:p>
        </w:tc>
        <w:tc>
          <w:tcPr>
            <w:tcW w:w="1600" w:type="dxa"/>
            <w:shd w:val="clear" w:color="auto" w:fill="DCFCE7"/>
            <w:vAlign w:val="center"/>
          </w:tcPr>
          <w:p>
            <w:pPr>
              <w:pStyle w:val="TableText"/>
              <w:jc w:val="center"/>
            </w:pPr>
            <w:r>
              <w:rPr>
                <w:b/>
                <w:color w:val="15803D"/>
              </w:rPr>
              <w:t xml:space="preserve">PASS</w:t>
            </w:r>
          </w:p>
        </w:tc>
      </w:tr>
    </w:tbl>
    <w:p>
      <w:pPr>
        <w:pStyle w:val="Small"/>
      </w:pPr>
    </w:p>
    <w:p>
      <w:pPr>
        <w:pStyle w:val="Heading1"/>
        <w:pageBreakBefore/>
      </w:pPr>
      <w:r>
        <w:t xml:space="preserve">6. Business-level summaries</w:t>
      </w:r>
    </w:p>
    <w:p>
      <w:r>
        <w:t xml:space="preserve">The same question was asked of both databases; the answers must match exactly. The charts below show the answers side by side.</w:t>
      </w:r>
    </w:p>
    <w:p>
      <w:pPr>
        <w:pStyle w:val="Figure"/>
        <w:jc w:val="center"/>
      </w:pPr>
      <w:r>
        <w:drawing>
          <wp:inline distT="0" distB="0" distL="0" distR="0">
            <wp:extent cx="5943600" cy="2103120"/>
            <wp:docPr id="5" name="Chart 5" descr="Bar chart: users by type, SQL Server versus SQLite (Linux container)"/>
            <wp:cNvGraphicFramePr>
              <a:graphicFrameLocks noChangeAspect="1"/>
            </wp:cNvGraphicFramePr>
            <a:graphic>
              <a:graphicData uri="http://schemas.openxmlformats.org/drawingml/2006/picture">
                <pic:pic>
                  <pic:nvPicPr>
                    <pic:cNvPr id="5" name="image5.png" descr="Bar chart: users by type, SQL Server versus SQLite (Linux container)"/>
                    <pic:cNvPicPr/>
                  </pic:nvPicPr>
                  <pic:blipFill>
                    <a:blip r:embed="rIdImg5"/>
                    <a:stretch>
                      <a:fillRect/>
                    </a:stretch>
                  </pic:blipFill>
                  <pic:spPr>
                    <a:xfrm>
                      <a:off x="0" y="0"/>
                      <a:ext cx="5943600" cy="2103120"/>
                    </a:xfrm>
                    <a:prstGeom prst="rect">
                      <a:avLst/>
                    </a:prstGeom>
                  </pic:spPr>
                </pic:pic>
              </a:graphicData>
            </a:graphic>
          </wp:inline>
        </w:drawing>
      </w:r>
    </w:p>
    <w:p>
      <w:pPr>
        <w:pStyle w:val="Figure"/>
        <w:jc w:val="center"/>
      </w:pPr>
      <w:r>
        <w:drawing>
          <wp:inline distT="0" distB="0" distL="0" distR="0">
            <wp:extent cx="5943600" cy="2103120"/>
            <wp:docPr id="6" name="Chart 6" descr="Bar chart: users per role, SQL Server versus SQLite (Linux container)"/>
            <wp:cNvGraphicFramePr>
              <a:graphicFrameLocks noChangeAspect="1"/>
            </wp:cNvGraphicFramePr>
            <a:graphic>
              <a:graphicData uri="http://schemas.openxmlformats.org/drawingml/2006/picture">
                <pic:pic>
                  <pic:nvPicPr>
                    <pic:cNvPr id="6" name="image6.png" descr="Bar chart: users per role, SQL Server versus SQLite (Linux container)"/>
                    <pic:cNvPicPr/>
                  </pic:nvPicPr>
                  <pic:blipFill>
                    <a:blip r:embed="rIdImg6"/>
                    <a:stretch>
                      <a:fillRect/>
                    </a:stretch>
                  </pic:blipFill>
                  <pic:spPr>
                    <a:xfrm>
                      <a:off x="0" y="0"/>
                      <a:ext cx="5943600" cy="2103120"/>
                    </a:xfrm>
                    <a:prstGeom prst="rect">
                      <a:avLst/>
                    </a:prstGeom>
                  </pic:spPr>
                </pic:pic>
              </a:graphicData>
            </a:graphic>
          </wp:inline>
        </w:drawing>
      </w:r>
    </w:p>
    <w:p>
      <w:pPr>
        <w:pStyle w:val="Figure"/>
        <w:jc w:val="center"/>
      </w:pPr>
      <w:r>
        <w:drawing>
          <wp:inline distT="0" distB="0" distL="0" distR="0">
            <wp:extent cx="5943600" cy="2103120"/>
            <wp:docPr id="7" name="Chart 7" descr="Bar chart: active versus soft-deleted users"/>
            <wp:cNvGraphicFramePr>
              <a:graphicFrameLocks noChangeAspect="1"/>
            </wp:cNvGraphicFramePr>
            <a:graphic>
              <a:graphicData uri="http://schemas.openxmlformats.org/drawingml/2006/picture">
                <pic:pic>
                  <pic:nvPicPr>
                    <pic:cNvPr id="7" name="image7.png" descr="Bar chart: active versus soft-deleted users"/>
                    <pic:cNvPicPr/>
                  </pic:nvPicPr>
                  <pic:blipFill>
                    <a:blip r:embed="rIdImg7"/>
                    <a:stretch>
                      <a:fillRect/>
                    </a:stretch>
                  </pic:blipFill>
                  <pic:spPr>
                    <a:xfrm>
                      <a:off x="0" y="0"/>
                      <a:ext cx="5943600" cy="2103120"/>
                    </a:xfrm>
                    <a:prstGeom prst="rect">
                      <a:avLst/>
                    </a:prstGeom>
                  </pic:spPr>
                </pic:pic>
              </a:graphicData>
            </a:graphic>
          </wp:inline>
        </w:drawing>
      </w:r>
    </w:p>
    <w:p>
      <w:pPr>
        <w:pStyle w:val="Figure"/>
        <w:jc w:val="center"/>
      </w:pPr>
      <w:r>
        <w:drawing>
          <wp:inline distT="0" distB="0" distL="0" distR="0">
            <wp:extent cx="5943600" cy="2103120"/>
            <wp:docPr id="8" name="Chart 8" descr="Bar chart: tickets by state"/>
            <wp:cNvGraphicFramePr>
              <a:graphicFrameLocks noChangeAspect="1"/>
            </wp:cNvGraphicFramePr>
            <a:graphic>
              <a:graphicData uri="http://schemas.openxmlformats.org/drawingml/2006/picture">
                <pic:pic>
                  <pic:nvPicPr>
                    <pic:cNvPr id="8" name="image8.png" descr="Bar chart: tickets by state"/>
                    <pic:cNvPicPr/>
                  </pic:nvPicPr>
                  <pic:blipFill>
                    <a:blip r:embed="rIdImg8"/>
                    <a:stretch>
                      <a:fillRect/>
                    </a:stretch>
                  </pic:blipFill>
                  <pic:spPr>
                    <a:xfrm>
                      <a:off x="0" y="0"/>
                      <a:ext cx="5943600" cy="2103120"/>
                    </a:xfrm>
                    <a:prstGeom prst="rect">
                      <a:avLst/>
                    </a:prstGeom>
                  </pic:spPr>
                </pic:pic>
              </a:graphicData>
            </a:graphic>
          </wp:inline>
        </w:drawing>
      </w:r>
    </w:p>
    <w:p>
      <w:pPr>
        <w:pStyle w:val="Figure"/>
        <w:jc w:val="center"/>
      </w:pPr>
      <w:r>
        <w:drawing>
          <wp:inline distT="0" distB="0" distL="0" distR="0">
            <wp:extent cx="5943600" cy="2103120"/>
            <wp:docPr id="9" name="Chart 9" descr="Bar chart: audit events by action"/>
            <wp:cNvGraphicFramePr>
              <a:graphicFrameLocks noChangeAspect="1"/>
            </wp:cNvGraphicFramePr>
            <a:graphic>
              <a:graphicData uri="http://schemas.openxmlformats.org/drawingml/2006/picture">
                <pic:pic>
                  <pic:nvPicPr>
                    <pic:cNvPr id="9" name="image9.png" descr="Bar chart: audit events by action"/>
                    <pic:cNvPicPr/>
                  </pic:nvPicPr>
                  <pic:blipFill>
                    <a:blip r:embed="rIdImg9"/>
                    <a:stretch>
                      <a:fillRect/>
                    </a:stretch>
                  </pic:blipFill>
                  <pic:spPr>
                    <a:xfrm>
                      <a:off x="0" y="0"/>
                      <a:ext cx="5943600" cy="2103120"/>
                    </a:xfrm>
                    <a:prstGeom prst="rect">
                      <a:avLst/>
                    </a:prstGeom>
                  </pic:spPr>
                </pic:pic>
              </a:graphicData>
            </a:graphic>
          </wp:inline>
        </w:drawing>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3300"/>
        <w:gridCol w:w="4660"/>
        <w:gridCol w:w="1400"/>
      </w:tblGrid>
      <w:tr>
        <w:trPr>
          <w:cantSplit/>
          <w:tblHeader/>
        </w:trPr>
        <w:tc>
          <w:tcPr>
            <w:tcW w:w="3300" w:type="dxa"/>
            <w:shd w:val="clear" w:color="auto" w:fill="1F3864"/>
            <w:vAlign w:val="center"/>
          </w:tcPr>
          <w:p>
            <w:pPr>
              <w:pStyle w:val="TableText"/>
            </w:pPr>
            <w:r>
              <w:rPr>
                <w:b/>
                <w:color w:val="FFFFFF"/>
              </w:rPr>
              <w:t xml:space="preserve">Summary</w:t>
            </w:r>
          </w:p>
        </w:tc>
        <w:tc>
          <w:tcPr>
            <w:tcW w:w="4660" w:type="dxa"/>
            <w:shd w:val="clear" w:color="auto" w:fill="1F3864"/>
            <w:vAlign w:val="center"/>
          </w:tcPr>
          <w:p>
            <w:pPr>
              <w:pStyle w:val="TableText"/>
            </w:pPr>
            <w:r>
              <w:rPr>
                <w:b/>
                <w:color w:val="FFFFFF"/>
              </w:rPr>
              <w:t xml:space="preserve">Answer (source; identical in target when PASS)</w:t>
            </w:r>
          </w:p>
        </w:tc>
        <w:tc>
          <w:tcPr>
            <w:tcW w:w="1400" w:type="dxa"/>
            <w:shd w:val="clear" w:color="auto" w:fill="1F3864"/>
            <w:vAlign w:val="center"/>
          </w:tcPr>
          <w:p>
            <w:pPr>
              <w:pStyle w:val="TableText"/>
            </w:pPr>
            <w:r>
              <w:rPr>
                <w:b/>
                <w:color w:val="FFFFFF"/>
              </w:rPr>
              <w:t xml:space="preserve">Result</w:t>
            </w:r>
          </w:p>
        </w:tc>
      </w:tr>
      <w:tr>
        <w:trPr>
          <w:cantSplit/>
        </w:trPr>
        <w:tc>
          <w:tcPr>
            <w:tcW w:w="3300" w:type="dxa"/>
            <w:vAlign w:val="center"/>
          </w:tcPr>
          <w:p>
            <w:pPr>
              <w:pStyle w:val="TableText"/>
            </w:pPr>
            <w:r>
              <w:t xml:space="preserve">Users by type</w:t>
            </w:r>
          </w:p>
        </w:tc>
        <w:tc>
          <w:tcPr>
            <w:tcW w:w="4660" w:type="dxa"/>
            <w:vAlign w:val="center"/>
          </w:tcPr>
          <w:p>
            <w:pPr>
              <w:pStyle w:val="TableText"/>
            </w:pPr>
            <w:r>
              <w:t xml:space="preserve">Customer = 8; Employee = 3; Manager = 1</w:t>
            </w:r>
          </w:p>
        </w:tc>
        <w:tc>
          <w:tcPr>
            <w:tcW w:w="1400" w:type="dxa"/>
            <w:shd w:val="clear" w:color="auto" w:fill="DCFCE7"/>
            <w:vAlign w:val="center"/>
          </w:tcPr>
          <w:p>
            <w:pPr>
              <w:pStyle w:val="TableText"/>
              <w:jc w:val="center"/>
            </w:pPr>
            <w:r>
              <w:rPr>
                <w:b/>
                <w:color w:val="15803D"/>
              </w:rPr>
              <w:t xml:space="preserve">PASS</w:t>
            </w:r>
          </w:p>
        </w:tc>
      </w:tr>
      <w:tr>
        <w:trPr>
          <w:cantSplit/>
        </w:trPr>
        <w:tc>
          <w:tcPr>
            <w:tcW w:w="3300" w:type="dxa"/>
            <w:vAlign w:val="center"/>
          </w:tcPr>
          <w:p>
            <w:pPr>
              <w:pStyle w:val="TableText"/>
            </w:pPr>
            <w:r>
              <w:t xml:space="preserve">Users active vs soft-deleted</w:t>
            </w:r>
          </w:p>
        </w:tc>
        <w:tc>
          <w:tcPr>
            <w:tcW w:w="4660" w:type="dxa"/>
            <w:vAlign w:val="center"/>
          </w:tcPr>
          <w:p>
            <w:pPr>
              <w:pStyle w:val="TableText"/>
            </w:pPr>
            <w:r>
              <w:t xml:space="preserve">active = 12</w:t>
            </w:r>
          </w:p>
        </w:tc>
        <w:tc>
          <w:tcPr>
            <w:tcW w:w="1400" w:type="dxa"/>
            <w:shd w:val="clear" w:color="auto" w:fill="DCFCE7"/>
            <w:vAlign w:val="center"/>
          </w:tcPr>
          <w:p>
            <w:pPr>
              <w:pStyle w:val="TableText"/>
              <w:jc w:val="center"/>
            </w:pPr>
            <w:r>
              <w:rPr>
                <w:b/>
                <w:color w:val="15803D"/>
              </w:rPr>
              <w:t xml:space="preserve">PASS</w:t>
            </w:r>
          </w:p>
        </w:tc>
      </w:tr>
      <w:tr>
        <w:trPr>
          <w:cantSplit/>
        </w:trPr>
        <w:tc>
          <w:tcPr>
            <w:tcW w:w="3300" w:type="dxa"/>
            <w:vAlign w:val="center"/>
          </w:tcPr>
          <w:p>
            <w:pPr>
              <w:pStyle w:val="TableText"/>
            </w:pPr>
            <w:r>
              <w:t xml:space="preserve">Users per role</w:t>
            </w:r>
          </w:p>
        </w:tc>
        <w:tc>
          <w:tcPr>
            <w:tcW w:w="4660" w:type="dxa"/>
            <w:vAlign w:val="center"/>
          </w:tcPr>
          <w:p>
            <w:pPr>
              <w:pStyle w:val="TableText"/>
            </w:pPr>
            <w:r>
              <w:t xml:space="preserve">Customer = 8; Employee = 3; Manager = 1</w:t>
            </w:r>
          </w:p>
        </w:tc>
        <w:tc>
          <w:tcPr>
            <w:tcW w:w="1400" w:type="dxa"/>
            <w:shd w:val="clear" w:color="auto" w:fill="DCFCE7"/>
            <w:vAlign w:val="center"/>
          </w:tcPr>
          <w:p>
            <w:pPr>
              <w:pStyle w:val="TableText"/>
              <w:jc w:val="center"/>
            </w:pPr>
            <w:r>
              <w:rPr>
                <w:b/>
                <w:color w:val="15803D"/>
              </w:rPr>
              <w:t xml:space="preserve">PASS</w:t>
            </w:r>
          </w:p>
        </w:tc>
      </w:tr>
      <w:tr>
        <w:trPr>
          <w:cantSplit/>
        </w:trPr>
        <w:tc>
          <w:tcPr>
            <w:tcW w:w="3300" w:type="dxa"/>
            <w:vAlign w:val="center"/>
          </w:tcPr>
          <w:p>
            <w:pPr>
              <w:pStyle w:val="TableText"/>
            </w:pPr>
            <w:r>
              <w:t xml:space="preserve">Tickets by state</w:t>
            </w:r>
          </w:p>
        </w:tc>
        <w:tc>
          <w:tcPr>
            <w:tcW w:w="4660" w:type="dxa"/>
            <w:vAlign w:val="center"/>
          </w:tcPr>
          <w:p>
            <w:pPr>
              <w:pStyle w:val="TableText"/>
            </w:pPr>
            <w:r>
              <w:t xml:space="preserve">0 = 8; 1 = 8; 2 = 8</w:t>
            </w:r>
          </w:p>
        </w:tc>
        <w:tc>
          <w:tcPr>
            <w:tcW w:w="1400" w:type="dxa"/>
            <w:shd w:val="clear" w:color="auto" w:fill="DCFCE7"/>
            <w:vAlign w:val="center"/>
          </w:tcPr>
          <w:p>
            <w:pPr>
              <w:pStyle w:val="TableText"/>
              <w:jc w:val="center"/>
            </w:pPr>
            <w:r>
              <w:rPr>
                <w:b/>
                <w:color w:val="15803D"/>
              </w:rPr>
              <w:t xml:space="preserve">PASS</w:t>
            </w:r>
          </w:p>
        </w:tc>
      </w:tr>
      <w:tr>
        <w:trPr>
          <w:cantSplit/>
        </w:trPr>
        <w:tc>
          <w:tcPr>
            <w:tcW w:w="3300" w:type="dxa"/>
            <w:vAlign w:val="center"/>
          </w:tcPr>
          <w:p>
            <w:pPr>
              <w:pStyle w:val="TableText"/>
            </w:pPr>
            <w:r>
              <w:t xml:space="preserve">Tickets assigned vs unassigned</w:t>
            </w:r>
          </w:p>
        </w:tc>
        <w:tc>
          <w:tcPr>
            <w:tcW w:w="4660" w:type="dxa"/>
            <w:vAlign w:val="center"/>
          </w:tcPr>
          <w:p>
            <w:pPr>
              <w:pStyle w:val="TableText"/>
            </w:pPr>
            <w:r>
              <w:t xml:space="preserve">assigned = 16; unassigned = 8</w:t>
            </w:r>
          </w:p>
        </w:tc>
        <w:tc>
          <w:tcPr>
            <w:tcW w:w="1400" w:type="dxa"/>
            <w:shd w:val="clear" w:color="auto" w:fill="DCFCE7"/>
            <w:vAlign w:val="center"/>
          </w:tcPr>
          <w:p>
            <w:pPr>
              <w:pStyle w:val="TableText"/>
              <w:jc w:val="center"/>
            </w:pPr>
            <w:r>
              <w:rPr>
                <w:b/>
                <w:color w:val="15803D"/>
              </w:rPr>
              <w:t xml:space="preserve">PASS</w:t>
            </w:r>
          </w:p>
        </w:tc>
      </w:tr>
      <w:tr>
        <w:trPr>
          <w:cantSplit/>
        </w:trPr>
        <w:tc>
          <w:tcPr>
            <w:tcW w:w="3300" w:type="dxa"/>
            <w:vAlign w:val="center"/>
          </w:tcPr>
          <w:p>
            <w:pPr>
              <w:pStyle w:val="TableText"/>
            </w:pPr>
            <w:r>
              <w:t xml:space="preserve">Audit events by action</w:t>
            </w:r>
          </w:p>
        </w:tc>
        <w:tc>
          <w:tcPr>
            <w:tcW w:w="4660" w:type="dxa"/>
            <w:vAlign w:val="center"/>
          </w:tcPr>
          <w:p>
            <w:pPr>
              <w:pStyle w:val="TableText"/>
            </w:pPr>
            <w:r>
              <w:t xml:space="preserve">0 = 11; 1 = 1; 2 = 24; 3 = 16; ...</w:t>
            </w:r>
          </w:p>
        </w:tc>
        <w:tc>
          <w:tcPr>
            <w:tcW w:w="1400" w:type="dxa"/>
            <w:shd w:val="clear" w:color="auto" w:fill="DCFCE7"/>
            <w:vAlign w:val="center"/>
          </w:tcPr>
          <w:p>
            <w:pPr>
              <w:pStyle w:val="TableText"/>
              <w:jc w:val="center"/>
            </w:pPr>
            <w:r>
              <w:rPr>
                <w:b/>
                <w:color w:val="15803D"/>
              </w:rPr>
              <w:t xml:space="preserve">PASS</w:t>
            </w:r>
          </w:p>
        </w:tc>
      </w:tr>
      <w:tr>
        <w:trPr>
          <w:cantSplit/>
        </w:trPr>
        <w:tc>
          <w:tcPr>
            <w:tcW w:w="3300" w:type="dxa"/>
            <w:vAlign w:val="center"/>
          </w:tcPr>
          <w:p>
            <w:pPr>
              <w:pStyle w:val="TableText"/>
            </w:pPr>
            <w:r>
              <w:t xml:space="preserve">Comments per ticket (distribution)</w:t>
            </w:r>
          </w:p>
        </w:tc>
        <w:tc>
          <w:tcPr>
            <w:tcW w:w="4660" w:type="dxa"/>
            <w:vAlign w:val="center"/>
          </w:tcPr>
          <w:p>
            <w:pPr>
              <w:pStyle w:val="TableText"/>
            </w:pPr>
            <w:r>
              <w:t xml:space="preserve">3 = 6; 4 = 2</w:t>
            </w:r>
          </w:p>
        </w:tc>
        <w:tc>
          <w:tcPr>
            <w:tcW w:w="1400" w:type="dxa"/>
            <w:shd w:val="clear" w:color="auto" w:fill="DCFCE7"/>
            <w:vAlign w:val="center"/>
          </w:tcPr>
          <w:p>
            <w:pPr>
              <w:pStyle w:val="TableText"/>
              <w:jc w:val="center"/>
            </w:pPr>
            <w:r>
              <w:rPr>
                <w:b/>
                <w:color w:val="15803D"/>
              </w:rPr>
              <w:t xml:space="preserve">PASS</w:t>
            </w:r>
          </w:p>
        </w:tc>
      </w:tr>
      <w:tr>
        <w:trPr>
          <w:cantSplit/>
        </w:trPr>
        <w:tc>
          <w:tcPr>
            <w:tcW w:w="3300" w:type="dxa"/>
            <w:vAlign w:val="center"/>
          </w:tcPr>
          <w:p>
            <w:pPr>
              <w:pStyle w:val="TableText"/>
            </w:pPr>
            <w:r>
              <w:t xml:space="preserve">Comment and commented-ticket totals</w:t>
            </w:r>
          </w:p>
        </w:tc>
        <w:tc>
          <w:tcPr>
            <w:tcW w:w="4660" w:type="dxa"/>
            <w:vAlign w:val="center"/>
          </w:tcPr>
          <w:p>
            <w:pPr>
              <w:pStyle w:val="TableText"/>
            </w:pPr>
            <w:r>
              <w:t xml:space="preserve">26 = 8</w:t>
            </w:r>
          </w:p>
        </w:tc>
        <w:tc>
          <w:tcPr>
            <w:tcW w:w="1400" w:type="dxa"/>
            <w:shd w:val="clear" w:color="auto" w:fill="DCFCE7"/>
            <w:vAlign w:val="center"/>
          </w:tcPr>
          <w:p>
            <w:pPr>
              <w:pStyle w:val="TableText"/>
              <w:jc w:val="center"/>
            </w:pPr>
            <w:r>
              <w:rPr>
                <w:b/>
                <w:color w:val="15803D"/>
              </w:rPr>
              <w:t xml:space="preserve">PASS</w:t>
            </w:r>
          </w:p>
        </w:tc>
      </w:tr>
      <w:tr>
        <w:trPr>
          <w:cantSplit/>
        </w:trPr>
        <w:tc>
          <w:tcPr>
            <w:tcW w:w="3300" w:type="dxa"/>
            <w:vAlign w:val="center"/>
          </w:tcPr>
          <w:p>
            <w:pPr>
              <w:pStyle w:val="TableText"/>
            </w:pPr>
            <w:r>
              <w:t xml:space="preserve">Ticket date ranges</w:t>
            </w:r>
          </w:p>
        </w:tc>
        <w:tc>
          <w:tcPr>
            <w:tcW w:w="4660" w:type="dxa"/>
            <w:vAlign w:val="center"/>
          </w:tcPr>
          <w:p>
            <w:pPr>
              <w:pStyle w:val="TableText"/>
            </w:pPr>
            <w:r>
              <w:t xml:space="preserve">2026-09-07 08:20:34 | 2026-09-16 08:39:18 | 2026-09-07 11:26:34 | 2026-09-14 10:16:58 | 2026-09-11 00:13:34 | 2026-09-17 14:15:58</w:t>
            </w:r>
          </w:p>
        </w:tc>
        <w:tc>
          <w:tcPr>
            <w:tcW w:w="1400" w:type="dxa"/>
            <w:shd w:val="clear" w:color="auto" w:fill="DCFCE7"/>
            <w:vAlign w:val="center"/>
          </w:tcPr>
          <w:p>
            <w:pPr>
              <w:pStyle w:val="TableText"/>
              <w:jc w:val="center"/>
            </w:pPr>
            <w:r>
              <w:rPr>
                <w:b/>
                <w:color w:val="15803D"/>
              </w:rPr>
              <w:t xml:space="preserve">PASS</w:t>
            </w:r>
          </w:p>
        </w:tc>
      </w:tr>
      <w:tr>
        <w:trPr>
          <w:cantSplit/>
        </w:trPr>
        <w:tc>
          <w:tcPr>
            <w:tcW w:w="3300" w:type="dxa"/>
            <w:vAlign w:val="center"/>
          </w:tcPr>
          <w:p>
            <w:pPr>
              <w:pStyle w:val="TableText"/>
            </w:pPr>
            <w:r>
              <w:t xml:space="preserve">Account and audit date ranges</w:t>
            </w:r>
          </w:p>
        </w:tc>
        <w:tc>
          <w:tcPr>
            <w:tcW w:w="4660" w:type="dxa"/>
            <w:vAlign w:val="center"/>
          </w:tcPr>
          <w:p>
            <w:pPr>
              <w:pStyle w:val="TableText"/>
            </w:pPr>
            <w:r>
              <w:t xml:space="preserve">2026-09-10 14:41:58 | 2026-09-11 16:41:58 | 2026-09-07 08:20:34 | 2026-09-17 14:43:56</w:t>
            </w:r>
          </w:p>
        </w:tc>
        <w:tc>
          <w:tcPr>
            <w:tcW w:w="1400" w:type="dxa"/>
            <w:shd w:val="clear" w:color="auto" w:fill="DCFCE7"/>
            <w:vAlign w:val="center"/>
          </w:tcPr>
          <w:p>
            <w:pPr>
              <w:pStyle w:val="TableText"/>
              <w:jc w:val="center"/>
            </w:pPr>
            <w:r>
              <w:rPr>
                <w:b/>
                <w:color w:val="15803D"/>
              </w:rPr>
              <w:t xml:space="preserve">PASS</w:t>
            </w:r>
          </w:p>
        </w:tc>
      </w:tr>
    </w:tbl>
    <w:p>
      <w:pPr>
        <w:pStyle w:val="Small"/>
      </w:pPr>
    </w:p>
    <w:p>
      <w:pPr>
        <w:pStyle w:val="Heading1"/>
        <w:pageBreakBefore/>
      </w:pPr>
      <w:r>
        <w:t xml:space="preserve">7. Behaviour tests and tooling self-test</w:t>
      </w:r>
    </w:p>
    <w:p>
      <w:r>
        <w:t xml:space="preserve">Behaviour tests were run on a throw-away copy of the new database, so the delivered database was never modified.</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7760"/>
        <w:gridCol w:w="1600"/>
      </w:tblGrid>
      <w:tr>
        <w:trPr>
          <w:cantSplit/>
          <w:tblHeader/>
        </w:trPr>
        <w:tc>
          <w:tcPr>
            <w:tcW w:w="7760" w:type="dxa"/>
            <w:shd w:val="clear" w:color="auto" w:fill="1F3864"/>
            <w:vAlign w:val="center"/>
          </w:tcPr>
          <w:p>
            <w:pPr>
              <w:pStyle w:val="TableText"/>
            </w:pPr>
            <w:r>
              <w:rPr>
                <w:b/>
                <w:color w:val="FFFFFF"/>
              </w:rPr>
              <w:t xml:space="preserve">Behaviour</w:t>
            </w:r>
          </w:p>
        </w:tc>
        <w:tc>
          <w:tcPr>
            <w:tcW w:w="1600" w:type="dxa"/>
            <w:shd w:val="clear" w:color="auto" w:fill="1F3864"/>
            <w:vAlign w:val="center"/>
          </w:tcPr>
          <w:p>
            <w:pPr>
              <w:pStyle w:val="TableText"/>
            </w:pPr>
            <w:r>
              <w:rPr>
                <w:b/>
                <w:color w:val="FFFFFF"/>
              </w:rPr>
              <w:t xml:space="preserve">Result</w:t>
            </w:r>
          </w:p>
        </w:tc>
      </w:tr>
      <w:tr>
        <w:trPr>
          <w:cantSplit/>
        </w:trPr>
        <w:tc>
          <w:tcPr>
            <w:tcW w:w="7760" w:type="dxa"/>
            <w:vAlign w:val="center"/>
          </w:tcPr>
          <w:p>
            <w:pPr>
              <w:pStyle w:val="TableText"/>
            </w:pPr>
            <w:r>
              <w:t xml:space="preserve">Duplicate active username is rejected</w:t>
            </w:r>
          </w:p>
        </w:tc>
        <w:tc>
          <w:tcPr>
            <w:tcW w:w="1600" w:type="dxa"/>
            <w:shd w:val="clear" w:color="auto" w:fill="DCFCE7"/>
            <w:vAlign w:val="center"/>
          </w:tcPr>
          <w:p>
            <w:pPr>
              <w:pStyle w:val="TableText"/>
              <w:jc w:val="center"/>
            </w:pPr>
            <w:r>
              <w:rPr>
                <w:b/>
                <w:color w:val="15803D"/>
              </w:rPr>
              <w:t xml:space="preserve">PASS</w:t>
            </w:r>
          </w:p>
        </w:tc>
      </w:tr>
      <w:tr>
        <w:trPr>
          <w:cantSplit/>
        </w:trPr>
        <w:tc>
          <w:tcPr>
            <w:tcW w:w="7760" w:type="dxa"/>
            <w:vAlign w:val="center"/>
          </w:tcPr>
          <w:p>
            <w:pPr>
              <w:pStyle w:val="TableText"/>
            </w:pPr>
            <w:r>
              <w:t xml:space="preserve">Reusing a soft-deleted username is allowed (partial unique index)</w:t>
            </w:r>
          </w:p>
        </w:tc>
        <w:tc>
          <w:tcPr>
            <w:tcW w:w="1600" w:type="dxa"/>
            <w:shd w:val="clear" w:color="auto" w:fill="DCFCE7"/>
            <w:vAlign w:val="center"/>
          </w:tcPr>
          <w:p>
            <w:pPr>
              <w:pStyle w:val="TableText"/>
              <w:jc w:val="center"/>
            </w:pPr>
            <w:r>
              <w:rPr>
                <w:b/>
                <w:color w:val="15803D"/>
              </w:rPr>
              <w:t xml:space="preserve">PASS</w:t>
            </w:r>
          </w:p>
        </w:tc>
      </w:tr>
      <w:tr>
        <w:trPr>
          <w:cantSplit/>
        </w:trPr>
        <w:tc>
          <w:tcPr>
            <w:tcW w:w="7760" w:type="dxa"/>
            <w:vAlign w:val="center"/>
          </w:tcPr>
          <w:p>
            <w:pPr>
              <w:pStyle w:val="TableText"/>
            </w:pPr>
            <w:r>
              <w:t xml:space="preserve">Orphan foreign key insert is rejected</w:t>
            </w:r>
          </w:p>
        </w:tc>
        <w:tc>
          <w:tcPr>
            <w:tcW w:w="1600" w:type="dxa"/>
            <w:shd w:val="clear" w:color="auto" w:fill="DCFCE7"/>
            <w:vAlign w:val="center"/>
          </w:tcPr>
          <w:p>
            <w:pPr>
              <w:pStyle w:val="TableText"/>
              <w:jc w:val="center"/>
            </w:pPr>
            <w:r>
              <w:rPr>
                <w:b/>
                <w:color w:val="15803D"/>
              </w:rPr>
              <w:t xml:space="preserve">PASS</w:t>
            </w:r>
          </w:p>
        </w:tc>
      </w:tr>
      <w:tr>
        <w:trPr>
          <w:cantSplit/>
        </w:trPr>
        <w:tc>
          <w:tcPr>
            <w:tcW w:w="7760" w:type="dxa"/>
            <w:vAlign w:val="center"/>
          </w:tcPr>
          <w:p>
            <w:pPr>
              <w:pStyle w:val="TableText"/>
            </w:pPr>
            <w:r>
              <w:t xml:space="preserve">Boolean CHECK constraint rejects values other than 0/1</w:t>
            </w:r>
          </w:p>
        </w:tc>
        <w:tc>
          <w:tcPr>
            <w:tcW w:w="1600" w:type="dxa"/>
            <w:shd w:val="clear" w:color="auto" w:fill="DCFCE7"/>
            <w:vAlign w:val="center"/>
          </w:tcPr>
          <w:p>
            <w:pPr>
              <w:pStyle w:val="TableText"/>
              <w:jc w:val="center"/>
            </w:pPr>
            <w:r>
              <w:rPr>
                <w:b/>
                <w:color w:val="15803D"/>
              </w:rPr>
              <w:t xml:space="preserve">PASS</w:t>
            </w:r>
          </w:p>
        </w:tc>
      </w:tr>
      <w:tr>
        <w:trPr>
          <w:cantSplit/>
        </w:trPr>
        <w:tc>
          <w:tcPr>
            <w:tcW w:w="7760" w:type="dxa"/>
            <w:vAlign w:val="center"/>
          </w:tcPr>
          <w:p>
            <w:pPr>
              <w:pStyle w:val="TableText"/>
            </w:pPr>
            <w:r>
              <w:t xml:space="preserve">New Roles row continues the source identity sequence</w:t>
            </w:r>
          </w:p>
        </w:tc>
        <w:tc>
          <w:tcPr>
            <w:tcW w:w="1600" w:type="dxa"/>
            <w:shd w:val="clear" w:color="auto" w:fill="DCFCE7"/>
            <w:vAlign w:val="center"/>
          </w:tcPr>
          <w:p>
            <w:pPr>
              <w:pStyle w:val="TableText"/>
              <w:jc w:val="center"/>
            </w:pPr>
            <w:r>
              <w:rPr>
                <w:b/>
                <w:color w:val="15803D"/>
              </w:rPr>
              <w:t xml:space="preserve">PASS</w:t>
            </w:r>
          </w:p>
        </w:tc>
      </w:tr>
    </w:tbl>
    <w:p>
      <w:pPr>
        <w:pStyle w:val="Small"/>
      </w:pPr>
    </w:p>
    <w:p>
      <w:pPr>
        <w:pStyle w:val="Heading2"/>
      </w:pPr>
      <w:r>
        <w:t xml:space="preserve">Self-test of the migration tooling</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1500"/>
        <w:gridCol w:w="6260"/>
        <w:gridCol w:w="1600"/>
      </w:tblGrid>
      <w:tr>
        <w:trPr>
          <w:cantSplit/>
          <w:tblHeader/>
        </w:trPr>
        <w:tc>
          <w:tcPr>
            <w:tcW w:w="1500" w:type="dxa"/>
            <w:shd w:val="clear" w:color="auto" w:fill="1F3864"/>
            <w:vAlign w:val="center"/>
          </w:tcPr>
          <w:p>
            <w:pPr>
              <w:pStyle w:val="TableText"/>
            </w:pPr>
            <w:r>
              <w:rPr>
                <w:b/>
                <w:color w:val="FFFFFF"/>
              </w:rPr>
              <w:t xml:space="preserve">Area</w:t>
            </w:r>
          </w:p>
        </w:tc>
        <w:tc>
          <w:tcPr>
            <w:tcW w:w="6260" w:type="dxa"/>
            <w:shd w:val="clear" w:color="auto" w:fill="1F3864"/>
            <w:vAlign w:val="center"/>
          </w:tcPr>
          <w:p>
            <w:pPr>
              <w:pStyle w:val="TableText"/>
            </w:pPr>
            <w:r>
              <w:rPr>
                <w:b/>
                <w:color w:val="FFFFFF"/>
              </w:rPr>
              <w:t xml:space="preserve">Test</w:t>
            </w:r>
          </w:p>
        </w:tc>
        <w:tc>
          <w:tcPr>
            <w:tcW w:w="1600" w:type="dxa"/>
            <w:shd w:val="clear" w:color="auto" w:fill="1F3864"/>
            <w:vAlign w:val="center"/>
          </w:tcPr>
          <w:p>
            <w:pPr>
              <w:pStyle w:val="TableText"/>
            </w:pPr>
            <w:r>
              <w:rPr>
                <w:b/>
                <w:color w:val="FFFFFF"/>
              </w:rPr>
              <w:t xml:space="preserve">Result</w:t>
            </w:r>
          </w:p>
        </w:tc>
      </w:tr>
      <w:tr>
        <w:trPr>
          <w:cantSplit/>
        </w:trPr>
        <w:tc>
          <w:tcPr>
            <w:tcW w:w="1500" w:type="dxa"/>
            <w:vAlign w:val="center"/>
          </w:tcPr>
          <w:p>
            <w:pPr>
              <w:pStyle w:val="TableText"/>
            </w:pPr>
            <w:r>
              <w:t xml:space="preserve">Determinism</w:t>
            </w:r>
          </w:p>
        </w:tc>
        <w:tc>
          <w:tcPr>
            <w:tcW w:w="6260" w:type="dxa"/>
            <w:vAlign w:val="center"/>
          </w:tcPr>
          <w:p>
            <w:pPr>
              <w:pStyle w:val="TableText"/>
            </w:pPr>
            <w:r>
              <w:t xml:space="preserve">Schema export is byte-identical across runs</w:t>
            </w:r>
          </w:p>
        </w:tc>
        <w:tc>
          <w:tcPr>
            <w:tcW w:w="1600" w:type="dxa"/>
            <w:shd w:val="clear" w:color="auto" w:fill="DCFCE7"/>
            <w:vAlign w:val="center"/>
          </w:tcPr>
          <w:p>
            <w:pPr>
              <w:pStyle w:val="TableText"/>
              <w:jc w:val="center"/>
            </w:pPr>
            <w:r>
              <w:rPr>
                <w:b/>
                <w:color w:val="15803D"/>
              </w:rPr>
              <w:t xml:space="preserve">PASS</w:t>
            </w:r>
          </w:p>
        </w:tc>
      </w:tr>
      <w:tr>
        <w:trPr>
          <w:cantSplit/>
        </w:trPr>
        <w:tc>
          <w:tcPr>
            <w:tcW w:w="1500" w:type="dxa"/>
            <w:vAlign w:val="center"/>
          </w:tcPr>
          <w:p>
            <w:pPr>
              <w:pStyle w:val="TableText"/>
            </w:pPr>
            <w:r>
              <w:t xml:space="preserve">Determinism</w:t>
            </w:r>
          </w:p>
        </w:tc>
        <w:tc>
          <w:tcPr>
            <w:tcW w:w="6260" w:type="dxa"/>
            <w:vAlign w:val="center"/>
          </w:tcPr>
          <w:p>
            <w:pPr>
              <w:pStyle w:val="TableText"/>
            </w:pPr>
            <w:r>
              <w:t xml:space="preserve">Data export is byte-identical across runs</w:t>
            </w:r>
          </w:p>
        </w:tc>
        <w:tc>
          <w:tcPr>
            <w:tcW w:w="1600" w:type="dxa"/>
            <w:shd w:val="clear" w:color="auto" w:fill="DCFCE7"/>
            <w:vAlign w:val="center"/>
          </w:tcPr>
          <w:p>
            <w:pPr>
              <w:pStyle w:val="TableText"/>
              <w:jc w:val="center"/>
            </w:pPr>
            <w:r>
              <w:rPr>
                <w:b/>
                <w:color w:val="15803D"/>
              </w:rPr>
              <w:t xml:space="preserve">PASS</w:t>
            </w:r>
          </w:p>
        </w:tc>
      </w:tr>
      <w:tr>
        <w:trPr>
          <w:cantSplit/>
        </w:trPr>
        <w:tc>
          <w:tcPr>
            <w:tcW w:w="1500" w:type="dxa"/>
            <w:vAlign w:val="center"/>
          </w:tcPr>
          <w:p>
            <w:pPr>
              <w:pStyle w:val="TableText"/>
            </w:pPr>
            <w:r>
              <w:t xml:space="preserve">sqldiff</w:t>
            </w:r>
          </w:p>
        </w:tc>
        <w:tc>
          <w:tcPr>
            <w:tcW w:w="6260" w:type="dxa"/>
            <w:vAlign w:val="center"/>
          </w:tcPr>
          <w:p>
            <w:pPr>
              <w:pStyle w:val="TableText"/>
            </w:pPr>
            <w:r>
              <w:t xml:space="preserve">Imported database equals an independently imported copy (sqldiff)</w:t>
            </w:r>
          </w:p>
        </w:tc>
        <w:tc>
          <w:tcPr>
            <w:tcW w:w="1600" w:type="dxa"/>
            <w:shd w:val="clear" w:color="auto" w:fill="DCFCE7"/>
            <w:vAlign w:val="center"/>
          </w:tcPr>
          <w:p>
            <w:pPr>
              <w:pStyle w:val="TableText"/>
              <w:jc w:val="center"/>
            </w:pPr>
            <w:r>
              <w:rPr>
                <w:b/>
                <w:color w:val="15803D"/>
              </w:rPr>
              <w:t xml:space="preserve">PASS</w:t>
            </w:r>
          </w:p>
        </w:tc>
      </w:tr>
      <w:tr>
        <w:trPr>
          <w:cantSplit/>
        </w:trPr>
        <w:tc>
          <w:tcPr>
            <w:tcW w:w="1500" w:type="dxa"/>
            <w:vAlign w:val="center"/>
          </w:tcPr>
          <w:p>
            <w:pPr>
              <w:pStyle w:val="TableText"/>
            </w:pPr>
            <w:r>
              <w:t xml:space="preserve">Negative</w:t>
            </w:r>
          </w:p>
        </w:tc>
        <w:tc>
          <w:tcPr>
            <w:tcW w:w="6260" w:type="dxa"/>
            <w:vAlign w:val="center"/>
          </w:tcPr>
          <w:p>
            <w:pPr>
              <w:pStyle w:val="TableText"/>
            </w:pPr>
            <w:r>
              <w:t xml:space="preserve">Damaged copy is reported as FAILED</w:t>
            </w:r>
          </w:p>
        </w:tc>
        <w:tc>
          <w:tcPr>
            <w:tcW w:w="1600" w:type="dxa"/>
            <w:shd w:val="clear" w:color="auto" w:fill="DCFCE7"/>
            <w:vAlign w:val="center"/>
          </w:tcPr>
          <w:p>
            <w:pPr>
              <w:pStyle w:val="TableText"/>
              <w:jc w:val="center"/>
            </w:pPr>
            <w:r>
              <w:rPr>
                <w:b/>
                <w:color w:val="15803D"/>
              </w:rPr>
              <w:t xml:space="preserve">PASS</w:t>
            </w:r>
          </w:p>
        </w:tc>
      </w:tr>
      <w:tr>
        <w:trPr>
          <w:cantSplit/>
        </w:trPr>
        <w:tc>
          <w:tcPr>
            <w:tcW w:w="1500" w:type="dxa"/>
            <w:vAlign w:val="center"/>
          </w:tcPr>
          <w:p>
            <w:pPr>
              <w:pStyle w:val="TableText"/>
            </w:pPr>
            <w:r>
              <w:t xml:space="preserve">Negative</w:t>
            </w:r>
          </w:p>
        </w:tc>
        <w:tc>
          <w:tcPr>
            <w:tcW w:w="6260" w:type="dxa"/>
            <w:vAlign w:val="center"/>
          </w:tcPr>
          <w:p>
            <w:pPr>
              <w:pStyle w:val="TableText"/>
            </w:pPr>
            <w:r>
              <w:t xml:space="preserve">Altered comment is pinpointed (Comments, Id, Text)</w:t>
            </w:r>
          </w:p>
        </w:tc>
        <w:tc>
          <w:tcPr>
            <w:tcW w:w="1600" w:type="dxa"/>
            <w:shd w:val="clear" w:color="auto" w:fill="DCFCE7"/>
            <w:vAlign w:val="center"/>
          </w:tcPr>
          <w:p>
            <w:pPr>
              <w:pStyle w:val="TableText"/>
              <w:jc w:val="center"/>
            </w:pPr>
            <w:r>
              <w:rPr>
                <w:b/>
                <w:color w:val="15803D"/>
              </w:rPr>
              <w:t xml:space="preserve">PASS</w:t>
            </w:r>
          </w:p>
        </w:tc>
      </w:tr>
      <w:tr>
        <w:trPr>
          <w:cantSplit/>
        </w:trPr>
        <w:tc>
          <w:tcPr>
            <w:tcW w:w="1500" w:type="dxa"/>
            <w:vAlign w:val="center"/>
          </w:tcPr>
          <w:p>
            <w:pPr>
              <w:pStyle w:val="TableText"/>
            </w:pPr>
            <w:r>
              <w:t xml:space="preserve">Negative</w:t>
            </w:r>
          </w:p>
        </w:tc>
        <w:tc>
          <w:tcPr>
            <w:tcW w:w="6260" w:type="dxa"/>
            <w:vAlign w:val="center"/>
          </w:tcPr>
          <w:p>
            <w:pPr>
              <w:pStyle w:val="TableText"/>
            </w:pPr>
            <w:r>
              <w:t xml:space="preserve">Deleted ticket is pinpointed (Tickets, Id)</w:t>
            </w:r>
          </w:p>
        </w:tc>
        <w:tc>
          <w:tcPr>
            <w:tcW w:w="1600" w:type="dxa"/>
            <w:shd w:val="clear" w:color="auto" w:fill="DCFCE7"/>
            <w:vAlign w:val="center"/>
          </w:tcPr>
          <w:p>
            <w:pPr>
              <w:pStyle w:val="TableText"/>
              <w:jc w:val="center"/>
            </w:pPr>
            <w:r>
              <w:rPr>
                <w:b/>
                <w:color w:val="15803D"/>
              </w:rPr>
              <w:t xml:space="preserve">PASS</w:t>
            </w:r>
          </w:p>
        </w:tc>
      </w:tr>
    </w:tbl>
    <w:p>
      <w:pPr>
        <w:pStyle w:val="Small"/>
      </w:pPr>
    </w:p>
    <w:p>
      <w:pPr>
        <w:pStyle w:val="Heading1"/>
      </w:pPr>
      <w:r>
        <w:t xml:space="preserve">8. Differences found</w:t>
      </w:r>
    </w:p>
    <w:p>
      <w:r>
        <w:rPr>
          <w:b/>
          <w:color w:val="15803D"/>
        </w:rPr>
        <w:t xml:space="preserve">None. No differences were found between the source and the target.</w:t>
      </w:r>
    </w:p>
    <w:p>
      <w:pPr>
        <w:pStyle w:val="Heading1"/>
      </w:pPr>
      <w:r>
        <w:t xml:space="preserve">9. Intentional exclusions and known differences</w:t>
      </w:r>
    </w:p>
    <w:p>
      <w:pPr>
        <w:pStyle w:val="ListBullet"/>
      </w:pPr>
      <w:r>
        <w:t xml:space="preserve">The Entity Framework migration history table (__MigrationHistory) is not migrated; it only describes the SQL Server schema history and has no meaning in SQLite (Linux container).</w:t>
      </w:r>
    </w:p>
    <w:p>
      <w:pPr>
        <w:pStyle w:val="ListBullet"/>
      </w:pPr>
      <w:r>
        <w:t xml:space="preserve">The SQL Server "dbo" schema prefix is dropped. Table and column names keep their exact spelling and case.</w:t>
      </w:r>
    </w:p>
    <w:p>
      <w:pPr>
        <w:pStyle w:val="ListBullet"/>
      </w:pPr>
      <w:r>
        <w:t xml:space="preserve">SQLite has no separate date type: dates are stored as ISO-8601 text (yyyy-MM-dd HH:mm:ss.fffffff) and compared as such. Yes/no columns are stored as integers 0/1 and protected by a CHECK constraint.</w:t>
      </w:r>
    </w:p>
    <w:p>
      <w:pPr>
        <w:pStyle w:val="ListBullet"/>
      </w:pPr>
      <w:r>
        <w:t xml:space="preserve">SQLite does not enforce VARCHAR lengths; the declared lengths are kept for documentation.</w:t>
      </w:r>
    </w:p>
    <w:p>
      <w:pPr>
        <w:pStyle w:val="ListBullet"/>
      </w:pPr>
      <w:r>
        <w:t xml:space="preserve">SQLite compares text case-sensitively, whereas the SQL Server database uses a case-insensitive collation. The migrated data already satisfies SQL Server's rules, but new rows inserted directly into SQLite are not protected against case-only duplicates (for example usernames "Bob" and "bob").</w:t>
      </w:r>
    </w:p>
    <w:p>
      <w:pPr>
        <w:pStyle w:val="ListBullet"/>
      </w:pPr>
      <w:r>
        <w:t xml:space="preserve">Index names that were duplicated across tables in SQL Server (for example IX_UserId) are prefixed with the table name, because index names are database-wide in SQLite.</w:t>
      </w:r>
    </w:p>
    <w:p>
      <w:pPr>
        <w:pStyle w:val="ListBullet"/>
      </w:pPr>
      <w:r>
        <w:t xml:space="preserve">The database was created and checked by the Linux build of SQLite running in a Docker container (Alpine Linux); the native Windows target (iteration 1) used a different SQLite version. The SQLite file format is identical on both, so a file built on one platform opens on the other. The database file lives only inside the container (/data); no copy is taken out.</w:t>
      </w:r>
    </w:p>
    <w:p>
      <w:pPr>
        <w:pStyle w:val="ListBullet"/>
      </w:pPr>
      <w:r>
        <w:t xml:space="preserve">The single user table keeps its "Discriminator" column (Customer / Employee / Manager) unchanged.</w:t>
      </w:r>
    </w:p>
    <w:p>
      <w:pPr>
        <w:pStyle w:val="ListBullet"/>
      </w:pPr>
      <w:r>
        <w:t xml:space="preserve">Every migrated Users row had its password hash and security stamp set to NULL, with a new MustResetPassword column set to 1 - a deliberate one-time-bootstrap policy: forcing a password reset on next login means no usable legacy credential needs to be carried into the target at all. Verification confirms every row is sanitized (section 7) and that every other Users column is unchanged from the source.</w:t>
      </w:r>
    </w:p>
    <w:p>
      <w:pPr>
        <w:pStyle w:val="Heading1"/>
      </w:pPr>
      <w:r>
        <w:t xml:space="preserve">10. Reproducibility</w:t>
      </w:r>
    </w:p>
    <w:p>
      <w:r>
        <w:t xml:space="preserve">From a Windows command prompt in the repository root:</w:t>
      </w:r>
    </w:p>
    <w:p>
      <w:pPr>
        <w:spacing w:after="40"/>
      </w:pPr>
      <w:r>
        <w:rPr>
          <w:b/>
          <w:color w:val="1F3864"/>
        </w:rPr>
        <w:t xml:space="preserve">tools\dbmigrate\iteration2\dbmigrate.cmd all --target sqlite-linux</w:t>
      </w:r>
    </w:p>
    <w:p>
      <w:r>
        <w:t xml:space="preserve">runs export, import, verification, the tooling self-test and this report. Individual steps: export, import, verify, selftest, report.</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2800"/>
        <w:gridCol w:w="6560"/>
      </w:tblGrid>
      <w:tr>
        <w:trPr>
          <w:cantSplit/>
          <w:tblHeader/>
        </w:trPr>
        <w:tc>
          <w:tcPr>
            <w:tcW w:w="2800" w:type="dxa"/>
            <w:shd w:val="clear" w:color="auto" w:fill="1F3864"/>
            <w:vAlign w:val="center"/>
          </w:tcPr>
          <w:p>
            <w:pPr>
              <w:pStyle w:val="TableText"/>
            </w:pPr>
            <w:r>
              <w:rPr>
                <w:b/>
                <w:color w:val="FFFFFF"/>
              </w:rPr>
              <w:t xml:space="preserve">Item</w:t>
            </w:r>
          </w:p>
        </w:tc>
        <w:tc>
          <w:tcPr>
            <w:tcW w:w="6560" w:type="dxa"/>
            <w:shd w:val="clear" w:color="auto" w:fill="1F3864"/>
            <w:vAlign w:val="center"/>
          </w:tcPr>
          <w:p>
            <w:pPr>
              <w:pStyle w:val="TableText"/>
            </w:pPr>
            <w:r>
              <w:rPr>
                <w:b/>
                <w:color w:val="FFFFFF"/>
              </w:rPr>
              <w:t xml:space="preserve">Value</w:t>
            </w:r>
          </w:p>
        </w:tc>
      </w:tr>
      <w:tr>
        <w:trPr>
          <w:cantSplit/>
        </w:trPr>
        <w:tc>
          <w:tcPr>
            <w:tcW w:w="2800" w:type="dxa"/>
            <w:vAlign w:val="center"/>
          </w:tcPr>
          <w:p>
            <w:pPr>
              <w:pStyle w:val="TableText"/>
            </w:pPr>
            <w:r>
              <w:t xml:space="preserve">Tooling git commit</w:t>
            </w:r>
          </w:p>
        </w:tc>
        <w:tc>
          <w:tcPr>
            <w:tcW w:w="6560" w:type="dxa"/>
            <w:vAlign w:val="center"/>
          </w:tcPr>
          <w:p>
            <w:pPr>
              <w:pStyle w:val="TableText"/>
            </w:pPr>
            <w:r>
              <w:t xml:space="preserve">324ddff</w:t>
            </w:r>
          </w:p>
        </w:tc>
      </w:tr>
      <w:tr>
        <w:trPr>
          <w:cantSplit/>
        </w:trPr>
        <w:tc>
          <w:tcPr>
            <w:tcW w:w="2800" w:type="dxa"/>
            <w:vAlign w:val="center"/>
          </w:tcPr>
          <w:p>
            <w:pPr>
              <w:pStyle w:val="TableText"/>
            </w:pPr>
            <w:r>
              <w:t xml:space="preserve">Source server</w:t>
            </w:r>
          </w:p>
        </w:tc>
        <w:tc>
          <w:tcPr>
            <w:tcW w:w="6560" w:type="dxa"/>
            <w:vAlign w:val="center"/>
          </w:tcPr>
          <w:p>
            <w:pPr>
              <w:pStyle w:val="TableText"/>
            </w:pPr>
            <w:r>
              <w:t xml:space="preserve">Microsoft SQL Server 2025 (RC1) - 17.0.925.4 (X64)</w:t>
            </w:r>
          </w:p>
        </w:tc>
      </w:tr>
      <w:tr>
        <w:trPr>
          <w:cantSplit/>
        </w:trPr>
        <w:tc>
          <w:tcPr>
            <w:tcW w:w="2800" w:type="dxa"/>
            <w:vAlign w:val="center"/>
          </w:tcPr>
          <w:p>
            <w:pPr>
              <w:pStyle w:val="TableText"/>
            </w:pPr>
            <w:r>
              <w:t xml:space="preserve">Target client</w:t>
            </w:r>
          </w:p>
        </w:tc>
        <w:tc>
          <w:tcPr>
            <w:tcW w:w="6560" w:type="dxa"/>
            <w:vAlign w:val="center"/>
          </w:tcPr>
          <w:p>
            <w:pPr>
              <w:pStyle w:val="TableText"/>
            </w:pPr>
            <w:r>
              <w:t xml:space="preserve">sqlite3 3.45.3 on Alpine Linux v3.20, Linux kernel 5.15.133.1-microsoft-standard-WSL2 (container mar-sqlite, image alpine:3.20)</w:t>
            </w:r>
          </w:p>
        </w:tc>
      </w:tr>
      <w:tr>
        <w:trPr>
          <w:cantSplit/>
        </w:trPr>
        <w:tc>
          <w:tcPr>
            <w:tcW w:w="2800" w:type="dxa"/>
            <w:vAlign w:val="center"/>
          </w:tcPr>
          <w:p>
            <w:pPr>
              <w:pStyle w:val="TableText"/>
            </w:pPr>
            <w:r>
              <w:t xml:space="preserve">Run time (UTC)</w:t>
            </w:r>
          </w:p>
        </w:tc>
        <w:tc>
          <w:tcPr>
            <w:tcW w:w="6560" w:type="dxa"/>
            <w:vAlign w:val="center"/>
          </w:tcPr>
          <w:p>
            <w:pPr>
              <w:pStyle w:val="TableText"/>
            </w:pPr>
            <w:r>
              <w:t xml:space="preserve">2026-09-22 17:17:43</w:t>
            </w:r>
          </w:p>
        </w:tc>
      </w:tr>
      <w:tr>
        <w:trPr>
          <w:cantSplit/>
        </w:trPr>
        <w:tc>
          <w:tcPr>
            <w:tcW w:w="2800" w:type="dxa"/>
            <w:vAlign w:val="center"/>
          </w:tcPr>
          <w:p>
            <w:pPr>
              <w:pStyle w:val="TableText"/>
            </w:pPr>
            <w:r>
              <w:t xml:space="preserve">01-schema.sql SHA-256</w:t>
            </w:r>
          </w:p>
        </w:tc>
        <w:tc>
          <w:tcPr>
            <w:tcW w:w="6560" w:type="dxa"/>
            <w:vAlign w:val="center"/>
          </w:tcPr>
          <w:p>
            <w:pPr>
              <w:pStyle w:val="TableText"/>
            </w:pPr>
            <w:r>
              <w:t xml:space="preserve">72d62510dfc78e0be541addc5c2f3d15d26fb586b0d52eb487c4b04d0f67a017</w:t>
            </w:r>
          </w:p>
        </w:tc>
      </w:tr>
      <w:tr>
        <w:trPr>
          <w:cantSplit/>
        </w:trPr>
        <w:tc>
          <w:tcPr>
            <w:tcW w:w="2800" w:type="dxa"/>
            <w:vAlign w:val="center"/>
          </w:tcPr>
          <w:p>
            <w:pPr>
              <w:pStyle w:val="TableText"/>
            </w:pPr>
            <w:r>
              <w:t xml:space="preserve">02-data-sanitized.sql SHA-256</w:t>
            </w:r>
          </w:p>
        </w:tc>
        <w:tc>
          <w:tcPr>
            <w:tcW w:w="6560" w:type="dxa"/>
            <w:vAlign w:val="center"/>
          </w:tcPr>
          <w:p>
            <w:pPr>
              <w:pStyle w:val="TableText"/>
            </w:pPr>
            <w:r>
              <w:t xml:space="preserve">4752e8c463068a5d3767f0f8441c2dd39ced67985db960a1e823894b77b17c32</w:t>
            </w:r>
          </w:p>
        </w:tc>
      </w:tr>
      <w:tr>
        <w:trPr>
          <w:cantSplit/>
        </w:trPr>
        <w:tc>
          <w:tcPr>
            <w:tcW w:w="2800" w:type="dxa"/>
            <w:vAlign w:val="center"/>
          </w:tcPr>
          <w:p>
            <w:pPr>
              <w:pStyle w:val="TableText"/>
            </w:pPr>
            <w:r>
              <w:t xml:space="preserve">SQLite (Linux container) target</w:t>
            </w:r>
          </w:p>
        </w:tc>
        <w:tc>
          <w:tcPr>
            <w:tcW w:w="6560" w:type="dxa"/>
            <w:vAlign w:val="center"/>
          </w:tcPr>
          <w:p>
            <w:pPr>
              <w:pStyle w:val="TableText"/>
            </w:pPr>
            <w:r>
              <w:t xml:space="preserve">masterantique.sqlite</w:t>
            </w:r>
          </w:p>
        </w:tc>
      </w:tr>
      <w:tr>
        <w:trPr>
          <w:cantSplit/>
        </w:trPr>
        <w:tc>
          <w:tcPr>
            <w:tcW w:w="2800" w:type="dxa"/>
            <w:vAlign w:val="center"/>
          </w:tcPr>
          <w:p>
            <w:pPr>
              <w:pStyle w:val="TableText"/>
            </w:pPr>
            <w:r>
              <w:t xml:space="preserve">Target fingerprint (SHA-256)</w:t>
            </w:r>
          </w:p>
        </w:tc>
        <w:tc>
          <w:tcPr>
            <w:tcW w:w="6560" w:type="dxa"/>
            <w:vAlign w:val="center"/>
          </w:tcPr>
          <w:p>
            <w:pPr>
              <w:pStyle w:val="TableText"/>
            </w:pPr>
            <w:r>
              <w:t xml:space="preserve">5a6bc47fc11cf20a9a07a40ca9eadae75dc122efe0f07fee8ed500d9a10ec81a</w:t>
            </w:r>
          </w:p>
        </w:tc>
      </w:tr>
    </w:tbl>
    <w:p>
      <w:pPr>
        <w:pStyle w:val="Small"/>
      </w:pPr>
    </w:p>
    <w:p>
      <w:pPr>
        <w:pStyle w:val="Heading1"/>
      </w:pPr>
      <w:r>
        <w:t xml:space="preserve">11. Sign-off</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2400"/>
        <w:gridCol w:w="2800"/>
        <w:gridCol w:w="2200"/>
        <w:gridCol w:w="1960"/>
      </w:tblGrid>
      <w:tr>
        <w:trPr>
          <w:cantSplit/>
          <w:tblHeader/>
        </w:trPr>
        <w:tc>
          <w:tcPr>
            <w:tcW w:w="2400" w:type="dxa"/>
            <w:shd w:val="clear" w:color="auto" w:fill="1F3864"/>
            <w:vAlign w:val="center"/>
          </w:tcPr>
          <w:p>
            <w:pPr>
              <w:pStyle w:val="TableText"/>
            </w:pPr>
            <w:r>
              <w:rPr>
                <w:b/>
                <w:color w:val="FFFFFF"/>
              </w:rPr>
              <w:t xml:space="preserve">Role</w:t>
            </w:r>
          </w:p>
        </w:tc>
        <w:tc>
          <w:tcPr>
            <w:tcW w:w="2800" w:type="dxa"/>
            <w:shd w:val="clear" w:color="auto" w:fill="1F3864"/>
            <w:vAlign w:val="center"/>
          </w:tcPr>
          <w:p>
            <w:pPr>
              <w:pStyle w:val="TableText"/>
            </w:pPr>
            <w:r>
              <w:rPr>
                <w:b/>
                <w:color w:val="FFFFFF"/>
              </w:rPr>
              <w:t xml:space="preserve">Name</w:t>
            </w:r>
          </w:p>
        </w:tc>
        <w:tc>
          <w:tcPr>
            <w:tcW w:w="2200" w:type="dxa"/>
            <w:shd w:val="clear" w:color="auto" w:fill="1F3864"/>
            <w:vAlign w:val="center"/>
          </w:tcPr>
          <w:p>
            <w:pPr>
              <w:pStyle w:val="TableText"/>
            </w:pPr>
            <w:r>
              <w:rPr>
                <w:b/>
                <w:color w:val="FFFFFF"/>
              </w:rPr>
              <w:t xml:space="preserve">Signature</w:t>
            </w:r>
          </w:p>
        </w:tc>
        <w:tc>
          <w:tcPr>
            <w:tcW w:w="1960" w:type="dxa"/>
            <w:shd w:val="clear" w:color="auto" w:fill="1F3864"/>
            <w:vAlign w:val="center"/>
          </w:tcPr>
          <w:p>
            <w:pPr>
              <w:pStyle w:val="TableText"/>
            </w:pPr>
            <w:r>
              <w:rPr>
                <w:b/>
                <w:color w:val="FFFFFF"/>
              </w:rPr>
              <w:t xml:space="preserve">Date</w:t>
            </w:r>
          </w:p>
        </w:tc>
      </w:tr>
      <w:tr>
        <w:trPr>
          <w:cantSplit/>
        </w:trPr>
        <w:tc>
          <w:tcPr>
            <w:tcW w:w="2400" w:type="dxa"/>
            <w:vAlign w:val="center"/>
          </w:tcPr>
          <w:p>
            <w:pPr>
              <w:pStyle w:val="TableText"/>
            </w:pPr>
            <w:r>
              <w:t xml:space="preserve">Prepared by</w:t>
            </w:r>
          </w:p>
        </w:tc>
        <w:tc>
          <w:tcPr>
            <w:tcW w:w="2800" w:type="dxa"/>
            <w:vAlign w:val="center"/>
          </w:tcPr>
          <w:p>
            <w:pPr>
              <w:pStyle w:val="TableText"/>
            </w:pPr>
            <w:r>
              <w:t xml:space="preserve"/>
            </w:r>
          </w:p>
        </w:tc>
        <w:tc>
          <w:tcPr>
            <w:tcW w:w="2200" w:type="dxa"/>
            <w:vAlign w:val="center"/>
          </w:tcPr>
          <w:p>
            <w:pPr>
              <w:pStyle w:val="TableText"/>
            </w:pPr>
            <w:r>
              <w:t xml:space="preserve"/>
            </w:r>
          </w:p>
        </w:tc>
        <w:tc>
          <w:tcPr>
            <w:tcW w:w="1960" w:type="dxa"/>
            <w:vAlign w:val="center"/>
          </w:tcPr>
          <w:p>
            <w:pPr>
              <w:pStyle w:val="TableText"/>
            </w:pPr>
            <w:r>
              <w:t xml:space="preserve"/>
            </w:r>
          </w:p>
        </w:tc>
      </w:tr>
      <w:tr>
        <w:trPr>
          <w:cantSplit/>
        </w:trPr>
        <w:tc>
          <w:tcPr>
            <w:tcW w:w="2400" w:type="dxa"/>
            <w:vAlign w:val="center"/>
          </w:tcPr>
          <w:p>
            <w:pPr>
              <w:pStyle w:val="TableText"/>
            </w:pPr>
            <w:r>
              <w:t xml:space="preserve">Technical reviewer</w:t>
            </w:r>
          </w:p>
        </w:tc>
        <w:tc>
          <w:tcPr>
            <w:tcW w:w="2800" w:type="dxa"/>
            <w:vAlign w:val="center"/>
          </w:tcPr>
          <w:p>
            <w:pPr>
              <w:pStyle w:val="TableText"/>
            </w:pPr>
            <w:r>
              <w:t xml:space="preserve"/>
            </w:r>
          </w:p>
        </w:tc>
        <w:tc>
          <w:tcPr>
            <w:tcW w:w="2200" w:type="dxa"/>
            <w:vAlign w:val="center"/>
          </w:tcPr>
          <w:p>
            <w:pPr>
              <w:pStyle w:val="TableText"/>
            </w:pPr>
            <w:r>
              <w:t xml:space="preserve"/>
            </w:r>
          </w:p>
        </w:tc>
        <w:tc>
          <w:tcPr>
            <w:tcW w:w="1960" w:type="dxa"/>
            <w:vAlign w:val="center"/>
          </w:tcPr>
          <w:p>
            <w:pPr>
              <w:pStyle w:val="TableText"/>
            </w:pPr>
            <w:r>
              <w:t xml:space="preserve"/>
            </w:r>
          </w:p>
        </w:tc>
      </w:tr>
      <w:tr>
        <w:trPr>
          <w:cantSplit/>
        </w:trPr>
        <w:tc>
          <w:tcPr>
            <w:tcW w:w="2400" w:type="dxa"/>
            <w:vAlign w:val="center"/>
          </w:tcPr>
          <w:p>
            <w:pPr>
              <w:pStyle w:val="TableText"/>
            </w:pPr>
            <w:r>
              <w:t xml:space="preserve">Business approver</w:t>
            </w:r>
          </w:p>
        </w:tc>
        <w:tc>
          <w:tcPr>
            <w:tcW w:w="2800" w:type="dxa"/>
            <w:vAlign w:val="center"/>
          </w:tcPr>
          <w:p>
            <w:pPr>
              <w:pStyle w:val="TableText"/>
            </w:pPr>
            <w:r>
              <w:t xml:space="preserve"/>
            </w:r>
          </w:p>
        </w:tc>
        <w:tc>
          <w:tcPr>
            <w:tcW w:w="2200" w:type="dxa"/>
            <w:vAlign w:val="center"/>
          </w:tcPr>
          <w:p>
            <w:pPr>
              <w:pStyle w:val="TableText"/>
            </w:pPr>
            <w:r>
              <w:t xml:space="preserve"/>
            </w:r>
          </w:p>
        </w:tc>
        <w:tc>
          <w:tcPr>
            <w:tcW w:w="1960" w:type="dxa"/>
            <w:vAlign w:val="center"/>
          </w:tcPr>
          <w:p>
            <w:pPr>
              <w:pStyle w:val="TableText"/>
            </w:pPr>
            <w:r>
              <w:t xml:space="preserve"/>
            </w:r>
          </w:p>
        </w:tc>
      </w:tr>
    </w:tbl>
    <w:p>
      <w:pPr>
        <w:pStyle w:val="Small"/>
      </w:pPr>
    </w:p>
    <w:p>
      <w:pPr>
        <w:pStyle w:val="Heading1"/>
        <w:pageBreakBefore/>
      </w:pPr>
      <w:r>
        <w:t xml:space="preserve">Appendix A. Full row hashes</w:t>
      </w:r>
    </w:p>
    <w:p>
      <w:r>
        <w:t xml:space="preserve">SHA-256 over all rows of each table (canonical form, fixed order), computed independently on the source and on the target.</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1000"/>
        <w:gridCol w:w="3700"/>
        <w:gridCol w:w="3700"/>
        <w:gridCol w:w="960"/>
      </w:tblGrid>
      <w:tr>
        <w:trPr>
          <w:cantSplit/>
          <w:tblHeader/>
        </w:trPr>
        <w:tc>
          <w:tcPr>
            <w:tcW w:w="1000" w:type="dxa"/>
            <w:shd w:val="clear" w:color="auto" w:fill="1F3864"/>
            <w:vAlign w:val="center"/>
          </w:tcPr>
          <w:p>
            <w:pPr>
              <w:pStyle w:val="TableText"/>
            </w:pPr>
            <w:r>
              <w:rPr>
                <w:b/>
                <w:color w:val="FFFFFF"/>
              </w:rPr>
              <w:t xml:space="preserve">Table</w:t>
            </w:r>
          </w:p>
        </w:tc>
        <w:tc>
          <w:tcPr>
            <w:tcW w:w="3700" w:type="dxa"/>
            <w:shd w:val="clear" w:color="auto" w:fill="1F3864"/>
            <w:vAlign w:val="center"/>
          </w:tcPr>
          <w:p>
            <w:pPr>
              <w:pStyle w:val="TableText"/>
            </w:pPr>
            <w:r>
              <w:rPr>
                <w:b/>
                <w:color w:val="FFFFFF"/>
              </w:rPr>
              <w:t xml:space="preserve">Source SHA-256</w:t>
            </w:r>
          </w:p>
        </w:tc>
        <w:tc>
          <w:tcPr>
            <w:tcW w:w="3700" w:type="dxa"/>
            <w:shd w:val="clear" w:color="auto" w:fill="1F3864"/>
            <w:vAlign w:val="center"/>
          </w:tcPr>
          <w:p>
            <w:pPr>
              <w:pStyle w:val="TableText"/>
            </w:pPr>
            <w:r>
              <w:rPr>
                <w:b/>
                <w:color w:val="FFFFFF"/>
              </w:rPr>
              <w:t xml:space="preserve">Target SHA-256</w:t>
            </w:r>
          </w:p>
        </w:tc>
        <w:tc>
          <w:tcPr>
            <w:tcW w:w="960" w:type="dxa"/>
            <w:shd w:val="clear" w:color="auto" w:fill="1F3864"/>
            <w:vAlign w:val="center"/>
          </w:tcPr>
          <w:p>
            <w:pPr>
              <w:pStyle w:val="TableText"/>
            </w:pPr>
            <w:r>
              <w:rPr>
                <w:b/>
                <w:color w:val="FFFFFF"/>
              </w:rPr>
              <w:t xml:space="preserve">Match</w:t>
            </w:r>
          </w:p>
        </w:tc>
      </w:tr>
      <w:tr>
        <w:trPr>
          <w:cantSplit/>
        </w:trPr>
        <w:tc>
          <w:tcPr>
            <w:tcW w:w="1000" w:type="dxa"/>
            <w:vAlign w:val="center"/>
          </w:tcPr>
          <w:p>
            <w:pPr>
              <w:pStyle w:val="TableText"/>
            </w:pPr>
            <w:r>
              <w:t xml:space="preserve">Roles</w:t>
            </w:r>
          </w:p>
        </w:tc>
        <w:tc>
          <w:tcPr>
            <w:tcW w:w="3700" w:type="dxa"/>
            <w:vAlign w:val="center"/>
          </w:tcPr>
          <w:p>
            <w:pPr>
              <w:pStyle w:val="TableText"/>
            </w:pPr>
            <w:r>
              <w:t xml:space="preserve">083c2efe5cfe6dcbbdddee017fc7cfc6</w:t>
              <w:br/>
              <w:t xml:space="preserve">b829e08bb550948356900cfb5e4e6c7e</w:t>
            </w:r>
          </w:p>
        </w:tc>
        <w:tc>
          <w:tcPr>
            <w:tcW w:w="3700" w:type="dxa"/>
            <w:vAlign w:val="center"/>
          </w:tcPr>
          <w:p>
            <w:pPr>
              <w:pStyle w:val="TableText"/>
            </w:pPr>
            <w:r>
              <w:t xml:space="preserve">083c2efe5cfe6dcbbdddee017fc7cfc6</w:t>
              <w:br/>
              <w:t xml:space="preserve">b829e08bb550948356900cfb5e4e6c7e</w:t>
            </w:r>
          </w:p>
        </w:tc>
        <w:tc>
          <w:tcPr>
            <w:tcW w:w="960" w:type="dxa"/>
            <w:shd w:val="clear" w:color="auto" w:fill="DCFCE7"/>
            <w:vAlign w:val="center"/>
          </w:tcPr>
          <w:p>
            <w:pPr>
              <w:pStyle w:val="TableText"/>
              <w:jc w:val="center"/>
            </w:pPr>
            <w:r>
              <w:rPr>
                <w:b/>
                <w:color w:val="15803D"/>
              </w:rPr>
              <w:t xml:space="preserve">PASS</w:t>
            </w:r>
          </w:p>
        </w:tc>
      </w:tr>
      <w:tr>
        <w:trPr>
          <w:cantSplit/>
        </w:trPr>
        <w:tc>
          <w:tcPr>
            <w:tcW w:w="1000" w:type="dxa"/>
            <w:vAlign w:val="center"/>
          </w:tcPr>
          <w:p>
            <w:pPr>
              <w:pStyle w:val="TableText"/>
            </w:pPr>
            <w:r>
              <w:t xml:space="preserve">Users</w:t>
            </w:r>
          </w:p>
        </w:tc>
        <w:tc>
          <w:tcPr>
            <w:tcW w:w="3700" w:type="dxa"/>
            <w:vAlign w:val="center"/>
          </w:tcPr>
          <w:p>
            <w:pPr>
              <w:pStyle w:val="TableText"/>
            </w:pPr>
            <w:r>
              <w:t xml:space="preserve">a83eada4f190cd7389d15ac7dbb85001</w:t>
              <w:br/>
              <w:t xml:space="preserve">ac1fb94653b1069726fcff2367bd3003</w:t>
            </w:r>
          </w:p>
        </w:tc>
        <w:tc>
          <w:tcPr>
            <w:tcW w:w="3700" w:type="dxa"/>
            <w:vAlign w:val="center"/>
          </w:tcPr>
          <w:p>
            <w:pPr>
              <w:pStyle w:val="TableText"/>
            </w:pPr>
            <w:r>
              <w:t xml:space="preserve">a83eada4f190cd7389d15ac7dbb85001</w:t>
              <w:br/>
              <w:t xml:space="preserve">ac1fb94653b1069726fcff2367bd3003</w:t>
            </w:r>
          </w:p>
        </w:tc>
        <w:tc>
          <w:tcPr>
            <w:tcW w:w="960" w:type="dxa"/>
            <w:shd w:val="clear" w:color="auto" w:fill="DCFCE7"/>
            <w:vAlign w:val="center"/>
          </w:tcPr>
          <w:p>
            <w:pPr>
              <w:pStyle w:val="TableText"/>
              <w:jc w:val="center"/>
            </w:pPr>
            <w:r>
              <w:rPr>
                <w:b/>
                <w:color w:val="15803D"/>
              </w:rPr>
              <w:t xml:space="preserve">PASS</w:t>
            </w:r>
          </w:p>
        </w:tc>
      </w:tr>
      <w:tr>
        <w:trPr>
          <w:cantSplit/>
        </w:trPr>
        <w:tc>
          <w:tcPr>
            <w:tcW w:w="1000" w:type="dxa"/>
            <w:vAlign w:val="center"/>
          </w:tcPr>
          <w:p>
            <w:pPr>
              <w:pStyle w:val="TableText"/>
            </w:pPr>
            <w:r>
              <w:t xml:space="preserve">AuditLogs</w:t>
            </w:r>
          </w:p>
        </w:tc>
        <w:tc>
          <w:tcPr>
            <w:tcW w:w="3700" w:type="dxa"/>
            <w:vAlign w:val="center"/>
          </w:tcPr>
          <w:p>
            <w:pPr>
              <w:pStyle w:val="TableText"/>
            </w:pPr>
            <w:r>
              <w:t xml:space="preserve">f6f5c61f2a17b80f55ca6a907676eb8e</w:t>
              <w:br/>
              <w:t xml:space="preserve">18cd233473ed136f506401ea30d7f6b8</w:t>
            </w:r>
          </w:p>
        </w:tc>
        <w:tc>
          <w:tcPr>
            <w:tcW w:w="3700" w:type="dxa"/>
            <w:vAlign w:val="center"/>
          </w:tcPr>
          <w:p>
            <w:pPr>
              <w:pStyle w:val="TableText"/>
            </w:pPr>
            <w:r>
              <w:t xml:space="preserve">f6f5c61f2a17b80f55ca6a907676eb8e</w:t>
              <w:br/>
              <w:t xml:space="preserve">18cd233473ed136f506401ea30d7f6b8</w:t>
            </w:r>
          </w:p>
        </w:tc>
        <w:tc>
          <w:tcPr>
            <w:tcW w:w="960" w:type="dxa"/>
            <w:shd w:val="clear" w:color="auto" w:fill="DCFCE7"/>
            <w:vAlign w:val="center"/>
          </w:tcPr>
          <w:p>
            <w:pPr>
              <w:pStyle w:val="TableText"/>
              <w:jc w:val="center"/>
            </w:pPr>
            <w:r>
              <w:rPr>
                <w:b/>
                <w:color w:val="15803D"/>
              </w:rPr>
              <w:t xml:space="preserve">PASS</w:t>
            </w:r>
          </w:p>
        </w:tc>
      </w:tr>
      <w:tr>
        <w:trPr>
          <w:cantSplit/>
        </w:trPr>
        <w:tc>
          <w:tcPr>
            <w:tcW w:w="1000" w:type="dxa"/>
            <w:vAlign w:val="center"/>
          </w:tcPr>
          <w:p>
            <w:pPr>
              <w:pStyle w:val="TableText"/>
            </w:pPr>
            <w:r>
              <w:t xml:space="preserve">Tickets</w:t>
            </w:r>
          </w:p>
        </w:tc>
        <w:tc>
          <w:tcPr>
            <w:tcW w:w="3700" w:type="dxa"/>
            <w:vAlign w:val="center"/>
          </w:tcPr>
          <w:p>
            <w:pPr>
              <w:pStyle w:val="TableText"/>
            </w:pPr>
            <w:r>
              <w:t xml:space="preserve">387438d6fd501090285858579f69b0ae</w:t>
              <w:br/>
              <w:t xml:space="preserve">7069f3eeda2175be4ff5afbd30fdf53d</w:t>
            </w:r>
          </w:p>
        </w:tc>
        <w:tc>
          <w:tcPr>
            <w:tcW w:w="3700" w:type="dxa"/>
            <w:vAlign w:val="center"/>
          </w:tcPr>
          <w:p>
            <w:pPr>
              <w:pStyle w:val="TableText"/>
            </w:pPr>
            <w:r>
              <w:t xml:space="preserve">387438d6fd501090285858579f69b0ae</w:t>
              <w:br/>
              <w:t xml:space="preserve">7069f3eeda2175be4ff5afbd30fdf53d</w:t>
            </w:r>
          </w:p>
        </w:tc>
        <w:tc>
          <w:tcPr>
            <w:tcW w:w="960" w:type="dxa"/>
            <w:shd w:val="clear" w:color="auto" w:fill="DCFCE7"/>
            <w:vAlign w:val="center"/>
          </w:tcPr>
          <w:p>
            <w:pPr>
              <w:pStyle w:val="TableText"/>
              <w:jc w:val="center"/>
            </w:pPr>
            <w:r>
              <w:rPr>
                <w:b/>
                <w:color w:val="15803D"/>
              </w:rPr>
              <w:t xml:space="preserve">PASS</w:t>
            </w:r>
          </w:p>
        </w:tc>
      </w:tr>
      <w:tr>
        <w:trPr>
          <w:cantSplit/>
        </w:trPr>
        <w:tc>
          <w:tcPr>
            <w:tcW w:w="1000" w:type="dxa"/>
            <w:vAlign w:val="center"/>
          </w:tcPr>
          <w:p>
            <w:pPr>
              <w:pStyle w:val="TableText"/>
            </w:pPr>
            <w:r>
              <w:t xml:space="preserve">Comments</w:t>
            </w:r>
          </w:p>
        </w:tc>
        <w:tc>
          <w:tcPr>
            <w:tcW w:w="3700" w:type="dxa"/>
            <w:vAlign w:val="center"/>
          </w:tcPr>
          <w:p>
            <w:pPr>
              <w:pStyle w:val="TableText"/>
            </w:pPr>
            <w:r>
              <w:t xml:space="preserve">0f8d22818a8b725aa317cef4d6bc9c47</w:t>
              <w:br/>
              <w:t xml:space="preserve">6459d3abbf318192f2ddf28ded27ea0b</w:t>
            </w:r>
          </w:p>
        </w:tc>
        <w:tc>
          <w:tcPr>
            <w:tcW w:w="3700" w:type="dxa"/>
            <w:vAlign w:val="center"/>
          </w:tcPr>
          <w:p>
            <w:pPr>
              <w:pStyle w:val="TableText"/>
            </w:pPr>
            <w:r>
              <w:t xml:space="preserve">0f8d22818a8b725aa317cef4d6bc9c47</w:t>
              <w:br/>
              <w:t xml:space="preserve">6459d3abbf318192f2ddf28ded27ea0b</w:t>
            </w:r>
          </w:p>
        </w:tc>
        <w:tc>
          <w:tcPr>
            <w:tcW w:w="960" w:type="dxa"/>
            <w:shd w:val="clear" w:color="auto" w:fill="DCFCE7"/>
            <w:vAlign w:val="center"/>
          </w:tcPr>
          <w:p>
            <w:pPr>
              <w:pStyle w:val="TableText"/>
              <w:jc w:val="center"/>
            </w:pPr>
            <w:r>
              <w:rPr>
                <w:b/>
                <w:color w:val="15803D"/>
              </w:rPr>
              <w:t xml:space="preserve">PASS</w:t>
            </w:r>
          </w:p>
        </w:tc>
      </w:tr>
      <w:tr>
        <w:trPr>
          <w:cantSplit/>
        </w:trPr>
        <w:tc>
          <w:tcPr>
            <w:tcW w:w="1000" w:type="dxa"/>
            <w:vAlign w:val="center"/>
          </w:tcPr>
          <w:p>
            <w:pPr>
              <w:pStyle w:val="TableText"/>
            </w:pPr>
            <w:r>
              <w:t xml:space="preserve">UserClaims</w:t>
            </w:r>
          </w:p>
        </w:tc>
        <w:tc>
          <w:tcPr>
            <w:tcW w:w="3700" w:type="dxa"/>
            <w:vAlign w:val="center"/>
          </w:tcPr>
          <w:p>
            <w:pPr>
              <w:pStyle w:val="TableText"/>
            </w:pPr>
            <w:r>
              <w:t xml:space="preserve">e3b0c44298fc1c149afbf4c8996fb924</w:t>
              <w:br/>
              <w:t xml:space="preserve">27ae41e4649b934ca495991b7852b855</w:t>
            </w:r>
          </w:p>
        </w:tc>
        <w:tc>
          <w:tcPr>
            <w:tcW w:w="3700" w:type="dxa"/>
            <w:vAlign w:val="center"/>
          </w:tcPr>
          <w:p>
            <w:pPr>
              <w:pStyle w:val="TableText"/>
            </w:pPr>
            <w:r>
              <w:t xml:space="preserve">e3b0c44298fc1c149afbf4c8996fb924</w:t>
              <w:br/>
              <w:t xml:space="preserve">27ae41e4649b934ca495991b7852b855</w:t>
            </w:r>
          </w:p>
        </w:tc>
        <w:tc>
          <w:tcPr>
            <w:tcW w:w="960" w:type="dxa"/>
            <w:shd w:val="clear" w:color="auto" w:fill="DCFCE7"/>
            <w:vAlign w:val="center"/>
          </w:tcPr>
          <w:p>
            <w:pPr>
              <w:pStyle w:val="TableText"/>
              <w:jc w:val="center"/>
            </w:pPr>
            <w:r>
              <w:rPr>
                <w:b/>
                <w:color w:val="15803D"/>
              </w:rPr>
              <w:t xml:space="preserve">PASS</w:t>
            </w:r>
          </w:p>
        </w:tc>
      </w:tr>
      <w:tr>
        <w:trPr>
          <w:cantSplit/>
        </w:trPr>
        <w:tc>
          <w:tcPr>
            <w:tcW w:w="1000" w:type="dxa"/>
            <w:vAlign w:val="center"/>
          </w:tcPr>
          <w:p>
            <w:pPr>
              <w:pStyle w:val="TableText"/>
            </w:pPr>
            <w:r>
              <w:t xml:space="preserve">UserLogins</w:t>
            </w:r>
          </w:p>
        </w:tc>
        <w:tc>
          <w:tcPr>
            <w:tcW w:w="3700" w:type="dxa"/>
            <w:vAlign w:val="center"/>
          </w:tcPr>
          <w:p>
            <w:pPr>
              <w:pStyle w:val="TableText"/>
            </w:pPr>
            <w:r>
              <w:t xml:space="preserve">e3b0c44298fc1c149afbf4c8996fb924</w:t>
              <w:br/>
              <w:t xml:space="preserve">27ae41e4649b934ca495991b7852b855</w:t>
            </w:r>
          </w:p>
        </w:tc>
        <w:tc>
          <w:tcPr>
            <w:tcW w:w="3700" w:type="dxa"/>
            <w:vAlign w:val="center"/>
          </w:tcPr>
          <w:p>
            <w:pPr>
              <w:pStyle w:val="TableText"/>
            </w:pPr>
            <w:r>
              <w:t xml:space="preserve">e3b0c44298fc1c149afbf4c8996fb924</w:t>
              <w:br/>
              <w:t xml:space="preserve">27ae41e4649b934ca495991b7852b855</w:t>
            </w:r>
          </w:p>
        </w:tc>
        <w:tc>
          <w:tcPr>
            <w:tcW w:w="960" w:type="dxa"/>
            <w:shd w:val="clear" w:color="auto" w:fill="DCFCE7"/>
            <w:vAlign w:val="center"/>
          </w:tcPr>
          <w:p>
            <w:pPr>
              <w:pStyle w:val="TableText"/>
              <w:jc w:val="center"/>
            </w:pPr>
            <w:r>
              <w:rPr>
                <w:b/>
                <w:color w:val="15803D"/>
              </w:rPr>
              <w:t xml:space="preserve">PASS</w:t>
            </w:r>
          </w:p>
        </w:tc>
      </w:tr>
      <w:tr>
        <w:trPr>
          <w:cantSplit/>
        </w:trPr>
        <w:tc>
          <w:tcPr>
            <w:tcW w:w="1000" w:type="dxa"/>
            <w:vAlign w:val="center"/>
          </w:tcPr>
          <w:p>
            <w:pPr>
              <w:pStyle w:val="TableText"/>
            </w:pPr>
            <w:r>
              <w:t xml:space="preserve">UserRoles</w:t>
            </w:r>
          </w:p>
        </w:tc>
        <w:tc>
          <w:tcPr>
            <w:tcW w:w="3700" w:type="dxa"/>
            <w:vAlign w:val="center"/>
          </w:tcPr>
          <w:p>
            <w:pPr>
              <w:pStyle w:val="TableText"/>
            </w:pPr>
            <w:r>
              <w:t xml:space="preserve">400a46fd1a653d2b7fc05c424d6abb6d</w:t>
              <w:br/>
              <w:t xml:space="preserve">8657357019d5fd642e815c86ef8fba60</w:t>
            </w:r>
          </w:p>
        </w:tc>
        <w:tc>
          <w:tcPr>
            <w:tcW w:w="3700" w:type="dxa"/>
            <w:vAlign w:val="center"/>
          </w:tcPr>
          <w:p>
            <w:pPr>
              <w:pStyle w:val="TableText"/>
            </w:pPr>
            <w:r>
              <w:t xml:space="preserve">400a46fd1a653d2b7fc05c424d6abb6d</w:t>
              <w:br/>
              <w:t xml:space="preserve">8657357019d5fd642e815c86ef8fba60</w:t>
            </w:r>
          </w:p>
        </w:tc>
        <w:tc>
          <w:tcPr>
            <w:tcW w:w="960" w:type="dxa"/>
            <w:shd w:val="clear" w:color="auto" w:fill="DCFCE7"/>
            <w:vAlign w:val="center"/>
          </w:tcPr>
          <w:p>
            <w:pPr>
              <w:pStyle w:val="TableText"/>
              <w:jc w:val="center"/>
            </w:pPr>
            <w:r>
              <w:rPr>
                <w:b/>
                <w:color w:val="15803D"/>
              </w:rPr>
              <w:t xml:space="preserve">PASS</w:t>
            </w:r>
          </w:p>
        </w:tc>
      </w:tr>
    </w:tbl>
    <w:p>
      <w:pPr>
        <w:pStyle w:val="Small"/>
      </w:pPr>
    </w:p>
    <w:sectPr>
      <w:headerReference w:type="default" r:id="rIdHdr"/>
      <w:footerReference w:type="default" r:id="rIdFtr"/>
      <w:pgSz w:w="12240" w:h="15840"/>
      <w:pgMar w:top="1300" w:right="1440" w:bottom="1200" w:left="1440" w:header="600" w:footer="500" w:gutter="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Footer"/>
      <w:jc w:val="center"/>
    </w:pPr>
    <w:r>
      <w:t xml:space="preserve">Commit 324ddff | 2026-09-22 17:17:43 UTC   |   Page </w:t>
    </w:r>
    <w:r>
      <w:fldChar w:fldCharType="begin"/>
    </w:r>
    <w:r>
      <w:instrText xml:space="preserve"> PAGE </w:instrText>
    </w:r>
    <w:r>
      <w:fldChar w:fldCharType="separate"/>
    </w:r>
    <w:r>
      <w:t>1</w:t>
    </w:r>
    <w: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Header"/>
      <w:jc w:val="right"/>
    </w:pPr>
    <w:r>
      <w:t xml:space="preserve">MasterAntiqueRepair - Iteration 2 - Database Migration Verification</w:t>
    </w: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540" w:hanging="270"/>
      </w:pPr>
      <w:rPr>
        <w:rFonts w:ascii="Calibri" w:hAnsi="Calibri"/>
      </w:r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before="1200" w:after="120"/>
    </w:pPr>
    <w:rPr>
      <w:b/>
      <w:color w:val="1F3864"/>
      <w:sz w:val="64"/>
      <w:szCs w:val="64"/>
    </w:rPr>
  </w:style>
  <w:style w:type="paragraph" w:styleId="Subtitle">
    <w:name w:val="Subtitle"/>
    <w:basedOn w:val="Normal"/>
    <w:next w:val="Normal"/>
    <w:qFormat/>
    <w:pPr>
      <w:spacing w:after="360"/>
    </w:pPr>
    <w:rPr>
      <w:color w:val="4B5563"/>
      <w:sz w:val="32"/>
      <w:szCs w:val="32"/>
    </w:rPr>
  </w:style>
  <w:style w:type="paragraph" w:styleId="Heading1">
    <w:name w:val="heading 1"/>
    <w:basedOn w:val="Normal"/>
    <w:next w:val="Normal"/>
    <w:qFormat/>
    <w:pPr>
      <w:keepNext/>
      <w:keepLines/>
      <w:spacing w:before="360" w:after="120"/>
      <w:outlineLvl w:val="0"/>
    </w:pPr>
    <w:rPr>
      <w:b/>
      <w:color w:val="1F3864"/>
      <w:sz w:val="36"/>
      <w:szCs w:val="36"/>
    </w:rPr>
  </w:style>
  <w:style w:type="paragraph" w:styleId="Heading2">
    <w:name w:val="heading 2"/>
    <w:basedOn w:val="Normal"/>
    <w:next w:val="Normal"/>
    <w:qFormat/>
    <w:pPr>
      <w:keepNext/>
      <w:keepLines/>
      <w:spacing w:before="240" w:after="80"/>
      <w:outlineLvl w:val="1"/>
    </w:pPr>
    <w:rPr>
      <w:b/>
      <w:color w:val="2563EB"/>
      <w:sz w:val="28"/>
      <w:szCs w:val="28"/>
    </w:rPr>
  </w:style>
  <w:style w:type="paragraph" w:styleId="TableText">
    <w:name w:val="Table Text"/>
    <w:basedOn w:val="Normal"/>
    <w:qFormat/>
    <w:pPr>
      <w:spacing w:before="0" w:after="0" w:line="240" w:lineRule="auto"/>
    </w:pPr>
    <w:rPr>
      <w:sz w:val="18"/>
      <w:szCs w:val="18"/>
    </w:rPr>
  </w:style>
  <w:style w:type="paragraph" w:styleId="Small">
    <w:name w:val="Small"/>
    <w:basedOn w:val="Normal"/>
    <w:pPr>
      <w:spacing w:before="0" w:after="60"/>
    </w:pPr>
    <w:rPr>
      <w:sz w:val="12"/>
      <w:szCs w:val="12"/>
    </w:rPr>
  </w:style>
  <w:style w:type="paragraph" w:styleId="Figure">
    <w:name w:val="Figure"/>
    <w:basedOn w:val="Normal"/>
    <w:pPr>
      <w:keepNext/>
      <w:spacing w:before="120" w:after="120"/>
    </w:pPr>
  </w:style>
  <w:style w:type="paragraph" w:styleId="Caption">
    <w:name w:val="caption"/>
    <w:basedOn w:val="Normal"/>
    <w:qFormat/>
    <w:pPr>
      <w:spacing w:after="200"/>
    </w:pPr>
    <w:rPr>
      <w:i/>
      <w:color w:val="6B7280"/>
      <w:sz w:val="18"/>
      <w:szCs w:val="18"/>
    </w:rPr>
  </w:style>
  <w:style w:type="paragraph" w:styleId="ListBullet">
    <w:name w:val="List Bullet"/>
    <w:basedOn w:val="Normal"/>
    <w:qFormat/>
    <w:pPr>
      <w:numPr>
        <w:ilvl w:val="0"/>
        <w:numId w:val="1"/>
      </w:numPr>
      <w:spacing w:after="60"/>
    </w:pPr>
  </w:style>
  <w:style w:type="paragraph" w:styleId="Code">
    <w:name w:val="Code"/>
    <w:basedOn w:val="Normal"/>
    <w:qFormat/>
    <w:pPr>
      <w:shd w:val="clear" w:color="auto" w:fill="F3F4F6"/>
      <w:spacing w:before="0" w:after="0" w:line="240" w:lineRule="auto"/>
      <w:ind w:left="200"/>
    </w:pPr>
    <w:rPr>
      <w:rFonts w:ascii="Consolas" w:hAnsi="Consolas" w:cs="Consolas"/>
      <w:sz w:val="18"/>
      <w:szCs w:val="18"/>
    </w:rPr>
  </w:style>
  <w:style w:type="paragraph" w:styleId="Header">
    <w:name w:val="header"/>
    <w:basedOn w:val="Normal"/>
    <w:pPr>
      <w:spacing w:after="0"/>
    </w:pPr>
    <w:rPr>
      <w:color w:val="6B7280"/>
      <w:sz w:val="18"/>
      <w:szCs w:val="18"/>
    </w:rPr>
  </w:style>
  <w:style w:type="paragraph" w:styleId="Footer">
    <w:name w:val="footer"/>
    <w:basedOn w:val="Normal"/>
    <w:pPr>
      <w:spacing w:after="0"/>
    </w:pPr>
    <w:rPr>
      <w:color w:val="6B7280"/>
      <w:sz w:val="18"/>
      <w:szCs w:val="18"/>
    </w:rPr>
  </w:style>
</w:styles>
</file>

<file path=word/_rels/document.xml.rels><?xml version="1.0" encoding="UTF-8" standalone="yes"?><Relationships xmlns="http://schemas.openxmlformats.org/package/2006/relationships"><Relationship Id="rIdSty" Type="http://schemas.openxmlformats.org/officeDocument/2006/relationships/styles" Target="styles.xml"/><Relationship Id="rIdNum" Type="http://schemas.openxmlformats.org/officeDocument/2006/relationships/numbering" Target="numbering.xml"/><Relationship Id="rIdHdr" Type="http://schemas.openxmlformats.org/officeDocument/2006/relationships/header" Target="header1.xml"/><Relationship Id="rIdFtr" Type="http://schemas.openxmlformats.org/officeDocument/2006/relationships/footer" Target="footer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s>
</file>

<file path=docProps/app.xml><?xml version="1.0" encoding="utf-8"?>
<Properties xmlns="http://schemas.openxmlformats.org/officeDocument/2006/extended-properties">
  <Application>dbmigrate</Application>
</Properties>
</file>

<file path=docProps/core.xml><?xml version="1.0" encoding="utf-8"?>
<cp:coreProperties xmlns:cp="http://schemas.openxmlformats.org/package/2006/metadata/core-properties" xmlns:dc="http://purl.org/dc/elements/1.1/" xmlns:dcterms="http://purl.org/dc/terms/" xmlns:xsi="http://www.w3.org/2001/XMLSchema-instance">
  <dc:title>Database Migration Verification Report</dc:title>
  <dc:creator>dbmigrate</dc:creator>
  <dcterms:created xsi:type="dcterms:W3CDTF">2026-09-22T17:17:43Z</dcterms:created>
  <dcterms:modified xsi:type="dcterms:W3CDTF">2026-09-22T17:17:43Z</dcterms:modified>
</cp:coreProperties>
</file>