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0B1" w:rsidRDefault="00EF00B1">
      <w:pPr>
        <w:spacing w:line="64" w:lineRule="exact"/>
        <w:rPr>
          <w:sz w:val="24"/>
          <w:szCs w:val="24"/>
        </w:rPr>
      </w:pPr>
      <w:bookmarkStart w:id="0" w:name="page1"/>
      <w:bookmarkEnd w:id="0"/>
    </w:p>
    <w:p w:rsidR="00EF00B1" w:rsidRDefault="002E13F6">
      <w:pPr>
        <w:spacing w:line="327" w:lineRule="auto"/>
        <w:ind w:left="680" w:right="680"/>
        <w:jc w:val="center"/>
        <w:rPr>
          <w:sz w:val="20"/>
          <w:szCs w:val="20"/>
        </w:rPr>
      </w:pPr>
      <w:r>
        <w:rPr>
          <w:rFonts w:ascii="Arial" w:eastAsia="Arial" w:hAnsi="Arial" w:cs="Arial"/>
          <w:b/>
          <w:bCs/>
          <w:sz w:val="50"/>
          <w:szCs w:val="50"/>
        </w:rPr>
        <w:t>Multimorbidity and Access to Social Care: exploiting emerging administrative data sources in Scotland</w:t>
      </w: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57" w:lineRule="exact"/>
        <w:rPr>
          <w:sz w:val="24"/>
          <w:szCs w:val="24"/>
        </w:rPr>
      </w:pPr>
    </w:p>
    <w:p w:rsidR="00EF00B1" w:rsidRDefault="002E13F6">
      <w:pPr>
        <w:jc w:val="center"/>
        <w:rPr>
          <w:sz w:val="20"/>
          <w:szCs w:val="20"/>
        </w:rPr>
      </w:pPr>
      <w:r>
        <w:rPr>
          <w:rFonts w:ascii="Arial" w:eastAsia="Arial" w:hAnsi="Arial" w:cs="Arial"/>
          <w:sz w:val="34"/>
          <w:szCs w:val="34"/>
        </w:rPr>
        <w:t>David Alexander Gunn Henderson</w:t>
      </w: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331" w:lineRule="exact"/>
        <w:rPr>
          <w:sz w:val="24"/>
          <w:szCs w:val="24"/>
        </w:rPr>
      </w:pPr>
    </w:p>
    <w:p w:rsidR="00EF00B1" w:rsidRDefault="002E13F6">
      <w:pPr>
        <w:ind w:right="-39"/>
        <w:jc w:val="center"/>
        <w:rPr>
          <w:sz w:val="20"/>
          <w:szCs w:val="20"/>
        </w:rPr>
      </w:pPr>
      <w:r>
        <w:rPr>
          <w:rFonts w:ascii="Arial" w:eastAsia="Arial" w:hAnsi="Arial" w:cs="Arial"/>
          <w:sz w:val="24"/>
          <w:szCs w:val="24"/>
        </w:rPr>
        <w:t>Submitted in partial fulfillment of the requirements of the degree of ...</w:t>
      </w:r>
    </w:p>
    <w:p w:rsidR="00EF00B1" w:rsidRDefault="00EF00B1">
      <w:pPr>
        <w:spacing w:line="227" w:lineRule="exact"/>
        <w:rPr>
          <w:sz w:val="24"/>
          <w:szCs w:val="24"/>
        </w:rPr>
      </w:pPr>
    </w:p>
    <w:p w:rsidR="00EF00B1" w:rsidRDefault="002E13F6">
      <w:pPr>
        <w:jc w:val="center"/>
        <w:rPr>
          <w:sz w:val="20"/>
          <w:szCs w:val="20"/>
        </w:rPr>
      </w:pPr>
      <w:r>
        <w:rPr>
          <w:rFonts w:ascii="Arial" w:eastAsia="Arial" w:hAnsi="Arial" w:cs="Arial"/>
          <w:sz w:val="24"/>
          <w:szCs w:val="24"/>
        </w:rPr>
        <w:t>Month Year</w:t>
      </w: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200" w:lineRule="exact"/>
        <w:rPr>
          <w:sz w:val="24"/>
          <w:szCs w:val="24"/>
        </w:rPr>
      </w:pPr>
    </w:p>
    <w:p w:rsidR="00EF00B1" w:rsidRDefault="00EF00B1">
      <w:pPr>
        <w:spacing w:line="328" w:lineRule="exact"/>
        <w:rPr>
          <w:sz w:val="24"/>
          <w:szCs w:val="24"/>
        </w:rPr>
      </w:pPr>
    </w:p>
    <w:p w:rsidR="00EF00B1" w:rsidRDefault="002E13F6">
      <w:pPr>
        <w:jc w:val="center"/>
        <w:rPr>
          <w:sz w:val="20"/>
          <w:szCs w:val="20"/>
        </w:rPr>
      </w:pPr>
      <w:r>
        <w:rPr>
          <w:rFonts w:ascii="Arial" w:eastAsia="Arial" w:hAnsi="Arial" w:cs="Arial"/>
          <w:sz w:val="24"/>
          <w:szCs w:val="24"/>
        </w:rPr>
        <w:t xml:space="preserve">College </w:t>
      </w:r>
      <w:r>
        <w:rPr>
          <w:rFonts w:ascii="Arial" w:eastAsia="Arial" w:hAnsi="Arial" w:cs="Arial"/>
          <w:sz w:val="24"/>
          <w:szCs w:val="24"/>
        </w:rPr>
        <w:t>of Social Sciences</w:t>
      </w:r>
    </w:p>
    <w:p w:rsidR="00EF00B1" w:rsidRDefault="00EF00B1">
      <w:pPr>
        <w:spacing w:line="227" w:lineRule="exact"/>
        <w:rPr>
          <w:sz w:val="24"/>
          <w:szCs w:val="24"/>
        </w:rPr>
      </w:pPr>
    </w:p>
    <w:p w:rsidR="00EF00B1" w:rsidRDefault="002E13F6">
      <w:pPr>
        <w:jc w:val="center"/>
        <w:rPr>
          <w:sz w:val="20"/>
          <w:szCs w:val="20"/>
        </w:rPr>
      </w:pPr>
      <w:r>
        <w:rPr>
          <w:rFonts w:ascii="Arial" w:eastAsia="Arial" w:hAnsi="Arial" w:cs="Arial"/>
          <w:sz w:val="24"/>
          <w:szCs w:val="24"/>
        </w:rPr>
        <w:t>University of Glasgow</w:t>
      </w:r>
    </w:p>
    <w:p w:rsidR="00EF00B1" w:rsidRDefault="00EF00B1">
      <w:pPr>
        <w:sectPr w:rsidR="00EF00B1">
          <w:pgSz w:w="12240" w:h="15840"/>
          <w:pgMar w:top="1440" w:right="1440" w:bottom="1440" w:left="1440" w:header="0" w:footer="0" w:gutter="0"/>
          <w:cols w:space="720" w:equalWidth="0">
            <w:col w:w="9360"/>
          </w:cols>
        </w:sectPr>
      </w:pPr>
    </w:p>
    <w:p w:rsidR="00EF00B1" w:rsidRDefault="002E13F6">
      <w:pPr>
        <w:spacing w:line="138" w:lineRule="exact"/>
        <w:rPr>
          <w:sz w:val="20"/>
          <w:szCs w:val="20"/>
        </w:rPr>
      </w:pPr>
      <w:bookmarkStart w:id="1" w:name="page2"/>
      <w:bookmarkEnd w:id="1"/>
      <w:r>
        <w:rPr>
          <w:noProof/>
          <w:sz w:val="20"/>
          <w:szCs w:val="20"/>
        </w:rPr>
        <w:lastRenderedPageBreak/>
        <mc:AlternateContent>
          <mc:Choice Requires="wps">
            <w:drawing>
              <wp:anchor distT="0" distB="0" distL="114300" distR="114300" simplePos="0" relativeHeight="251609600" behindDoc="1" locked="0" layoutInCell="0" allowOverlap="1">
                <wp:simplePos x="0" y="0"/>
                <wp:positionH relativeFrom="page">
                  <wp:posOffset>1097280</wp:posOffset>
                </wp:positionH>
                <wp:positionV relativeFrom="page">
                  <wp:posOffset>782955</wp:posOffset>
                </wp:positionV>
                <wp:extent cx="557784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B78948" id="Shape 1" o:spid="_x0000_s1026" style="position:absolute;z-index:-251706880;visibility:visible;mso-wrap-style:square;mso-wrap-distance-left:9pt;mso-wrap-distance-top:0;mso-wrap-distance-right:9pt;mso-wrap-distance-bottom:0;mso-position-horizontal:absolute;mso-position-horizontal-relative:page;mso-position-vertical:absolute;mso-position-vertical-relative:page" from="86.4pt,61.65pt" to="525.6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CRtwEAAH8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" o:allowincell="f" filled="t" strokeweight=".14039mm">
                <v:stroke joinstyle="miter"/>
                <o:lock v:ext="edit" shapetype="f"/>
                <w10:wrap anchorx="page" anchory="page"/>
              </v:line>
            </w:pict>
          </mc:Fallback>
        </mc:AlternateContent>
      </w:r>
    </w:p>
    <w:p w:rsidR="00EF00B1" w:rsidRDefault="002E13F6">
      <w:pPr>
        <w:ind w:left="280"/>
        <w:rPr>
          <w:sz w:val="20"/>
          <w:szCs w:val="20"/>
        </w:rPr>
      </w:pPr>
      <w:r>
        <w:rPr>
          <w:rFonts w:ascii="Arial" w:eastAsia="Arial" w:hAnsi="Arial" w:cs="Arial"/>
          <w:b/>
          <w:bCs/>
          <w:sz w:val="34"/>
          <w:szCs w:val="34"/>
        </w:rPr>
        <w:t>Abstract</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sz w:val="20"/>
          <w:szCs w:val="20"/>
        </w:rPr>
      </w:pPr>
      <w:r>
        <w:rPr>
          <w:rFonts w:ascii="Arial" w:eastAsia="Arial" w:hAnsi="Arial" w:cs="Arial"/>
          <w:sz w:val="23"/>
          <w:szCs w:val="23"/>
        </w:rPr>
        <w:t>Blad de Blah blah blah. I may play about with centering and italicised styles here</w:t>
      </w:r>
    </w:p>
    <w:p w:rsidR="00EF00B1" w:rsidRDefault="00EF00B1">
      <w:pPr>
        <w:sectPr w:rsidR="00EF00B1">
          <w:pgSz w:w="12240" w:h="15840"/>
          <w:pgMar w:top="1440" w:right="1440" w:bottom="559"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38" w:lineRule="exact"/>
        <w:rPr>
          <w:sz w:val="20"/>
          <w:szCs w:val="20"/>
        </w:rPr>
      </w:pPr>
    </w:p>
    <w:p w:rsidR="00EF00B1" w:rsidRDefault="002E13F6">
      <w:pPr>
        <w:jc w:val="center"/>
        <w:rPr>
          <w:sz w:val="20"/>
          <w:szCs w:val="20"/>
        </w:rPr>
      </w:pPr>
      <w:r>
        <w:rPr>
          <w:rFonts w:ascii="Arial" w:eastAsia="Arial" w:hAnsi="Arial" w:cs="Arial"/>
          <w:sz w:val="24"/>
          <w:szCs w:val="24"/>
        </w:rPr>
        <w:t>i</w:t>
      </w:r>
    </w:p>
    <w:p w:rsidR="00EF00B1" w:rsidRDefault="00EF00B1">
      <w:pPr>
        <w:sectPr w:rsidR="00EF00B1">
          <w:type w:val="continuous"/>
          <w:pgSz w:w="12240" w:h="15840"/>
          <w:pgMar w:top="1440" w:right="1440" w:bottom="559" w:left="1440" w:header="0" w:footer="0" w:gutter="0"/>
          <w:cols w:space="720" w:equalWidth="0">
            <w:col w:w="9360"/>
          </w:cols>
        </w:sectPr>
      </w:pPr>
    </w:p>
    <w:p w:rsidR="00EF00B1" w:rsidRDefault="00EF00B1">
      <w:pPr>
        <w:spacing w:line="200" w:lineRule="exact"/>
        <w:rPr>
          <w:sz w:val="20"/>
          <w:szCs w:val="20"/>
        </w:rPr>
      </w:pPr>
      <w:bookmarkStart w:id="2" w:name="page3"/>
      <w:bookmarkEnd w:id="2"/>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47" w:lineRule="exact"/>
        <w:rPr>
          <w:sz w:val="20"/>
          <w:szCs w:val="20"/>
        </w:rPr>
      </w:pPr>
    </w:p>
    <w:p w:rsidR="00EF00B1" w:rsidRDefault="002E13F6">
      <w:pPr>
        <w:ind w:left="280"/>
        <w:rPr>
          <w:sz w:val="20"/>
          <w:szCs w:val="20"/>
        </w:rPr>
      </w:pPr>
      <w:r>
        <w:rPr>
          <w:rFonts w:ascii="Arial" w:eastAsia="Arial" w:hAnsi="Arial" w:cs="Arial"/>
          <w:b/>
          <w:bCs/>
          <w:sz w:val="50"/>
          <w:szCs w:val="50"/>
        </w:rPr>
        <w:t>Contents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75"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60"/>
        <w:gridCol w:w="520"/>
        <w:gridCol w:w="740"/>
        <w:gridCol w:w="6840"/>
        <w:gridCol w:w="440"/>
      </w:tblGrid>
      <w:tr w:rsidR="00EF00B1">
        <w:trPr>
          <w:trHeight w:val="335"/>
        </w:trPr>
        <w:tc>
          <w:tcPr>
            <w:tcW w:w="260" w:type="dxa"/>
            <w:vAlign w:val="bottom"/>
          </w:tcPr>
          <w:p w:rsidR="00EF00B1" w:rsidRDefault="00EF00B1">
            <w:pPr>
              <w:rPr>
                <w:sz w:val="24"/>
                <w:szCs w:val="24"/>
              </w:rPr>
            </w:pPr>
          </w:p>
        </w:tc>
        <w:tc>
          <w:tcPr>
            <w:tcW w:w="8100" w:type="dxa"/>
            <w:gridSpan w:val="3"/>
            <w:vAlign w:val="bottom"/>
          </w:tcPr>
          <w:p w:rsidR="00EF00B1" w:rsidRDefault="002E13F6">
            <w:pPr>
              <w:ind w:left="100"/>
              <w:rPr>
                <w:rFonts w:ascii="Arial" w:eastAsia="Arial" w:hAnsi="Arial" w:cs="Arial"/>
                <w:color w:val="0000FF"/>
                <w:sz w:val="24"/>
                <w:szCs w:val="24"/>
              </w:rPr>
            </w:pPr>
            <w:hyperlink w:anchor="page2">
              <w:r>
                <w:rPr>
                  <w:rFonts w:ascii="Arial" w:eastAsia="Arial" w:hAnsi="Arial" w:cs="Arial"/>
                  <w:color w:val="0000FF"/>
                  <w:sz w:val="24"/>
                  <w:szCs w:val="24"/>
                </w:rPr>
                <w:t xml:space="preserve">Abstract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i</w:t>
            </w:r>
          </w:p>
        </w:tc>
      </w:tr>
      <w:tr w:rsidR="00EF00B1">
        <w:trPr>
          <w:trHeight w:val="359"/>
        </w:trPr>
        <w:tc>
          <w:tcPr>
            <w:tcW w:w="260" w:type="dxa"/>
            <w:vAlign w:val="bottom"/>
          </w:tcPr>
          <w:p w:rsidR="00EF00B1" w:rsidRDefault="00EF00B1">
            <w:pPr>
              <w:rPr>
                <w:sz w:val="24"/>
                <w:szCs w:val="24"/>
              </w:rPr>
            </w:pPr>
          </w:p>
        </w:tc>
        <w:tc>
          <w:tcPr>
            <w:tcW w:w="8100" w:type="dxa"/>
            <w:gridSpan w:val="3"/>
            <w:vAlign w:val="bottom"/>
          </w:tcPr>
          <w:p w:rsidR="00EF00B1" w:rsidRDefault="002E13F6">
            <w:pPr>
              <w:ind w:left="100"/>
              <w:rPr>
                <w:rFonts w:ascii="Arial" w:eastAsia="Arial" w:hAnsi="Arial" w:cs="Arial"/>
                <w:color w:val="0000FF"/>
                <w:sz w:val="24"/>
                <w:szCs w:val="24"/>
              </w:rPr>
            </w:pPr>
            <w:hyperlink w:anchor="page3">
              <w:r>
                <w:rPr>
                  <w:rFonts w:ascii="Arial" w:eastAsia="Arial" w:hAnsi="Arial" w:cs="Arial"/>
                  <w:color w:val="0000FF"/>
                  <w:sz w:val="24"/>
                  <w:szCs w:val="24"/>
                </w:rPr>
                <w:t xml:space="preserve">List of Tables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vi</w:t>
            </w:r>
          </w:p>
        </w:tc>
      </w:tr>
      <w:tr w:rsidR="00EF00B1">
        <w:trPr>
          <w:trHeight w:val="359"/>
        </w:trPr>
        <w:tc>
          <w:tcPr>
            <w:tcW w:w="260" w:type="dxa"/>
            <w:vAlign w:val="bottom"/>
          </w:tcPr>
          <w:p w:rsidR="00EF00B1" w:rsidRDefault="00EF00B1">
            <w:pPr>
              <w:rPr>
                <w:sz w:val="24"/>
                <w:szCs w:val="24"/>
              </w:rPr>
            </w:pPr>
          </w:p>
        </w:tc>
        <w:tc>
          <w:tcPr>
            <w:tcW w:w="8100" w:type="dxa"/>
            <w:gridSpan w:val="3"/>
            <w:vAlign w:val="bottom"/>
          </w:tcPr>
          <w:p w:rsidR="00EF00B1" w:rsidRDefault="002E13F6">
            <w:pPr>
              <w:ind w:left="100"/>
              <w:rPr>
                <w:rFonts w:ascii="Arial" w:eastAsia="Arial" w:hAnsi="Arial" w:cs="Arial"/>
                <w:color w:val="0000FF"/>
                <w:sz w:val="24"/>
                <w:szCs w:val="24"/>
              </w:rPr>
            </w:pPr>
            <w:hyperlink w:anchor="page7">
              <w:r>
                <w:rPr>
                  <w:rFonts w:ascii="Arial" w:eastAsia="Arial" w:hAnsi="Arial" w:cs="Arial"/>
                  <w:color w:val="0000FF"/>
                  <w:sz w:val="24"/>
                  <w:szCs w:val="24"/>
                </w:rPr>
                <w:t xml:space="preserve">List of Figures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vii</w:t>
            </w:r>
          </w:p>
        </w:tc>
      </w:tr>
      <w:tr w:rsidR="00EF00B1">
        <w:trPr>
          <w:trHeight w:val="359"/>
        </w:trPr>
        <w:tc>
          <w:tcPr>
            <w:tcW w:w="260" w:type="dxa"/>
            <w:vAlign w:val="bottom"/>
          </w:tcPr>
          <w:p w:rsidR="00EF00B1" w:rsidRDefault="00EF00B1">
            <w:pPr>
              <w:rPr>
                <w:sz w:val="24"/>
                <w:szCs w:val="24"/>
              </w:rPr>
            </w:pPr>
          </w:p>
        </w:tc>
        <w:tc>
          <w:tcPr>
            <w:tcW w:w="8100" w:type="dxa"/>
            <w:gridSpan w:val="3"/>
            <w:vAlign w:val="bottom"/>
          </w:tcPr>
          <w:p w:rsidR="00EF00B1" w:rsidRDefault="002E13F6">
            <w:pPr>
              <w:ind w:left="100"/>
              <w:rPr>
                <w:rFonts w:ascii="Arial" w:eastAsia="Arial" w:hAnsi="Arial" w:cs="Arial"/>
                <w:color w:val="0000FF"/>
                <w:sz w:val="24"/>
                <w:szCs w:val="24"/>
              </w:rPr>
            </w:pPr>
            <w:hyperlink w:anchor="page9">
              <w:r>
                <w:rPr>
                  <w:rFonts w:ascii="Arial" w:eastAsia="Arial" w:hAnsi="Arial" w:cs="Arial"/>
                  <w:color w:val="0000FF"/>
                  <w:sz w:val="24"/>
                  <w:szCs w:val="24"/>
                </w:rPr>
                <w:t xml:space="preserve">Acknowledgements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viii</w:t>
            </w:r>
          </w:p>
        </w:tc>
      </w:tr>
      <w:tr w:rsidR="00EF00B1">
        <w:trPr>
          <w:trHeight w:val="359"/>
        </w:trPr>
        <w:tc>
          <w:tcPr>
            <w:tcW w:w="260" w:type="dxa"/>
            <w:vAlign w:val="bottom"/>
          </w:tcPr>
          <w:p w:rsidR="00EF00B1" w:rsidRDefault="00EF00B1">
            <w:pPr>
              <w:rPr>
                <w:sz w:val="24"/>
                <w:szCs w:val="24"/>
              </w:rPr>
            </w:pPr>
          </w:p>
        </w:tc>
        <w:tc>
          <w:tcPr>
            <w:tcW w:w="8100" w:type="dxa"/>
            <w:gridSpan w:val="3"/>
            <w:vAlign w:val="bottom"/>
          </w:tcPr>
          <w:p w:rsidR="00EF00B1" w:rsidRDefault="002E13F6">
            <w:pPr>
              <w:ind w:left="100"/>
              <w:rPr>
                <w:rFonts w:ascii="Arial" w:eastAsia="Arial" w:hAnsi="Arial" w:cs="Arial"/>
                <w:color w:val="0000FF"/>
                <w:sz w:val="24"/>
                <w:szCs w:val="24"/>
              </w:rPr>
            </w:pPr>
            <w:hyperlink w:anchor="page10">
              <w:r>
                <w:rPr>
                  <w:rFonts w:ascii="Arial" w:eastAsia="Arial" w:hAnsi="Arial" w:cs="Arial"/>
                  <w:color w:val="0000FF"/>
                  <w:sz w:val="24"/>
                  <w:szCs w:val="24"/>
                </w:rPr>
                <w:t xml:space="preserve">Declaration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ix</w:t>
            </w:r>
          </w:p>
        </w:tc>
      </w:tr>
      <w:tr w:rsidR="00EF00B1">
        <w:trPr>
          <w:trHeight w:val="595"/>
        </w:trPr>
        <w:tc>
          <w:tcPr>
            <w:tcW w:w="260" w:type="dxa"/>
            <w:vAlign w:val="bottom"/>
          </w:tcPr>
          <w:p w:rsidR="00EF00B1" w:rsidRDefault="002E13F6">
            <w:pPr>
              <w:jc w:val="right"/>
              <w:rPr>
                <w:sz w:val="20"/>
                <w:szCs w:val="20"/>
              </w:rPr>
            </w:pPr>
            <w:r>
              <w:rPr>
                <w:rFonts w:ascii="Arial" w:eastAsia="Arial" w:hAnsi="Arial" w:cs="Arial"/>
                <w:b/>
                <w:bCs/>
                <w:color w:val="0000FF"/>
                <w:w w:val="89"/>
                <w:sz w:val="24"/>
                <w:szCs w:val="24"/>
              </w:rPr>
              <w:t>1</w:t>
            </w:r>
          </w:p>
        </w:tc>
        <w:tc>
          <w:tcPr>
            <w:tcW w:w="8100" w:type="dxa"/>
            <w:gridSpan w:val="3"/>
            <w:vAlign w:val="bottom"/>
          </w:tcPr>
          <w:p w:rsidR="00EF00B1" w:rsidRDefault="002E13F6">
            <w:pPr>
              <w:ind w:left="100"/>
              <w:rPr>
                <w:sz w:val="20"/>
                <w:szCs w:val="20"/>
              </w:rPr>
            </w:pPr>
            <w:r>
              <w:rPr>
                <w:rFonts w:ascii="Arial" w:eastAsia="Arial" w:hAnsi="Arial" w:cs="Arial"/>
                <w:b/>
                <w:bCs/>
                <w:color w:val="0000FF"/>
                <w:sz w:val="24"/>
                <w:szCs w:val="24"/>
              </w:rPr>
              <w:t>Introduction</w:t>
            </w:r>
          </w:p>
        </w:tc>
        <w:tc>
          <w:tcPr>
            <w:tcW w:w="440" w:type="dxa"/>
            <w:vAlign w:val="bottom"/>
          </w:tcPr>
          <w:p w:rsidR="00EF00B1" w:rsidRDefault="002E13F6">
            <w:pPr>
              <w:jc w:val="right"/>
              <w:rPr>
                <w:sz w:val="20"/>
                <w:szCs w:val="20"/>
              </w:rPr>
            </w:pPr>
            <w:r>
              <w:rPr>
                <w:rFonts w:ascii="Arial" w:eastAsia="Arial" w:hAnsi="Arial" w:cs="Arial"/>
                <w:b/>
                <w:bCs/>
                <w:sz w:val="24"/>
                <w:szCs w:val="24"/>
              </w:rPr>
              <w:t>1</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12">
              <w:r>
                <w:rPr>
                  <w:rFonts w:ascii="Arial" w:eastAsia="Arial" w:hAnsi="Arial" w:cs="Arial"/>
                  <w:color w:val="0000FF"/>
                  <w:sz w:val="24"/>
                  <w:szCs w:val="24"/>
                </w:rPr>
                <w:t>1.1</w:t>
              </w:r>
            </w:hyperlink>
          </w:p>
        </w:tc>
        <w:tc>
          <w:tcPr>
            <w:tcW w:w="7580" w:type="dxa"/>
            <w:gridSpan w:val="2"/>
            <w:vAlign w:val="bottom"/>
          </w:tcPr>
          <w:p w:rsidR="00EF00B1" w:rsidRDefault="002E13F6">
            <w:pPr>
              <w:ind w:left="120"/>
              <w:rPr>
                <w:rFonts w:ascii="Arial" w:eastAsia="Arial" w:hAnsi="Arial" w:cs="Arial"/>
                <w:color w:val="0000FF"/>
                <w:sz w:val="24"/>
                <w:szCs w:val="24"/>
              </w:rPr>
            </w:pPr>
            <w:hyperlink w:anchor="page12">
              <w:r>
                <w:rPr>
                  <w:rFonts w:ascii="Arial" w:eastAsia="Arial" w:hAnsi="Arial" w:cs="Arial"/>
                  <w:color w:val="0000FF"/>
                  <w:sz w:val="24"/>
                  <w:szCs w:val="24"/>
                </w:rPr>
                <w:t xml:space="preserve">Aims and Objectives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12">
              <w:r>
                <w:rPr>
                  <w:rFonts w:ascii="Arial" w:eastAsia="Arial" w:hAnsi="Arial" w:cs="Arial"/>
                  <w:color w:val="0000FF"/>
                  <w:sz w:val="24"/>
                  <w:szCs w:val="24"/>
                </w:rPr>
                <w:t>1.2</w:t>
              </w:r>
            </w:hyperlink>
          </w:p>
        </w:tc>
        <w:tc>
          <w:tcPr>
            <w:tcW w:w="7580" w:type="dxa"/>
            <w:gridSpan w:val="2"/>
            <w:vAlign w:val="bottom"/>
          </w:tcPr>
          <w:p w:rsidR="00EF00B1" w:rsidRDefault="002E13F6">
            <w:pPr>
              <w:ind w:left="120"/>
              <w:rPr>
                <w:rFonts w:ascii="Arial" w:eastAsia="Arial" w:hAnsi="Arial" w:cs="Arial"/>
                <w:color w:val="0000FF"/>
                <w:sz w:val="24"/>
                <w:szCs w:val="24"/>
              </w:rPr>
            </w:pPr>
            <w:hyperlink w:anchor="page12">
              <w:r>
                <w:rPr>
                  <w:rFonts w:ascii="Arial" w:eastAsia="Arial" w:hAnsi="Arial" w:cs="Arial"/>
                  <w:color w:val="0000FF"/>
                  <w:sz w:val="24"/>
                  <w:szCs w:val="24"/>
                </w:rPr>
                <w:t xml:space="preserve">Scientific contribution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13">
              <w:r>
                <w:rPr>
                  <w:rFonts w:ascii="Arial" w:eastAsia="Arial" w:hAnsi="Arial" w:cs="Arial"/>
                  <w:color w:val="0000FF"/>
                  <w:sz w:val="24"/>
                  <w:szCs w:val="24"/>
                </w:rPr>
                <w:t>1.3</w:t>
              </w:r>
            </w:hyperlink>
          </w:p>
        </w:tc>
        <w:tc>
          <w:tcPr>
            <w:tcW w:w="7580" w:type="dxa"/>
            <w:gridSpan w:val="2"/>
            <w:vAlign w:val="bottom"/>
          </w:tcPr>
          <w:p w:rsidR="00EF00B1" w:rsidRDefault="002E13F6">
            <w:pPr>
              <w:ind w:left="120"/>
              <w:rPr>
                <w:rFonts w:ascii="Arial" w:eastAsia="Arial" w:hAnsi="Arial" w:cs="Arial"/>
                <w:color w:val="0000FF"/>
                <w:sz w:val="24"/>
                <w:szCs w:val="24"/>
              </w:rPr>
            </w:pPr>
            <w:hyperlink w:anchor="page13">
              <w:r>
                <w:rPr>
                  <w:rFonts w:ascii="Arial" w:eastAsia="Arial" w:hAnsi="Arial" w:cs="Arial"/>
                  <w:color w:val="0000FF"/>
                  <w:sz w:val="24"/>
                  <w:szCs w:val="24"/>
                </w:rPr>
                <w:t xml:space="preserve">Conventions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w:t>
            </w:r>
            <w:r>
              <w:rPr>
                <w:rFonts w:ascii="Arial" w:eastAsia="Arial" w:hAnsi="Arial" w:cs="Arial"/>
                <w:color w:val="000000"/>
                <w:sz w:val="24"/>
                <w:szCs w:val="24"/>
              </w:rPr>
              <w:t>. . . . . . . . . . . . . . . .</w:t>
            </w:r>
          </w:p>
        </w:tc>
        <w:tc>
          <w:tcPr>
            <w:tcW w:w="440" w:type="dxa"/>
            <w:vAlign w:val="bottom"/>
          </w:tcPr>
          <w:p w:rsidR="00EF00B1" w:rsidRDefault="002E13F6">
            <w:pPr>
              <w:jc w:val="right"/>
              <w:rPr>
                <w:sz w:val="20"/>
                <w:szCs w:val="20"/>
              </w:rPr>
            </w:pPr>
            <w:r>
              <w:rPr>
                <w:rFonts w:ascii="Arial" w:eastAsia="Arial" w:hAnsi="Arial" w:cs="Arial"/>
                <w:sz w:val="24"/>
                <w:szCs w:val="24"/>
              </w:rPr>
              <w:t>3</w:t>
            </w:r>
          </w:p>
        </w:tc>
      </w:tr>
      <w:tr w:rsidR="00EF00B1">
        <w:trPr>
          <w:trHeight w:val="595"/>
        </w:trPr>
        <w:tc>
          <w:tcPr>
            <w:tcW w:w="260" w:type="dxa"/>
            <w:vAlign w:val="bottom"/>
          </w:tcPr>
          <w:p w:rsidR="00EF00B1" w:rsidRDefault="002E13F6">
            <w:pPr>
              <w:jc w:val="right"/>
              <w:rPr>
                <w:sz w:val="20"/>
                <w:szCs w:val="20"/>
              </w:rPr>
            </w:pPr>
            <w:r>
              <w:rPr>
                <w:rFonts w:ascii="Arial" w:eastAsia="Arial" w:hAnsi="Arial" w:cs="Arial"/>
                <w:b/>
                <w:bCs/>
                <w:color w:val="0000FF"/>
                <w:w w:val="89"/>
                <w:sz w:val="24"/>
                <w:szCs w:val="24"/>
              </w:rPr>
              <w:t>2</w:t>
            </w:r>
          </w:p>
        </w:tc>
        <w:tc>
          <w:tcPr>
            <w:tcW w:w="8100" w:type="dxa"/>
            <w:gridSpan w:val="3"/>
            <w:vAlign w:val="bottom"/>
          </w:tcPr>
          <w:p w:rsidR="00EF00B1" w:rsidRDefault="002E13F6">
            <w:pPr>
              <w:ind w:left="100"/>
              <w:rPr>
                <w:sz w:val="20"/>
                <w:szCs w:val="20"/>
              </w:rPr>
            </w:pPr>
            <w:r>
              <w:rPr>
                <w:rFonts w:ascii="Arial" w:eastAsia="Arial" w:hAnsi="Arial" w:cs="Arial"/>
                <w:b/>
                <w:bCs/>
                <w:color w:val="0000FF"/>
                <w:sz w:val="24"/>
                <w:szCs w:val="24"/>
              </w:rPr>
              <w:t>Literature Review</w:t>
            </w:r>
          </w:p>
        </w:tc>
        <w:tc>
          <w:tcPr>
            <w:tcW w:w="440" w:type="dxa"/>
            <w:vAlign w:val="bottom"/>
          </w:tcPr>
          <w:p w:rsidR="00EF00B1" w:rsidRDefault="002E13F6">
            <w:pPr>
              <w:jc w:val="right"/>
              <w:rPr>
                <w:sz w:val="20"/>
                <w:szCs w:val="20"/>
              </w:rPr>
            </w:pPr>
            <w:r>
              <w:rPr>
                <w:rFonts w:ascii="Arial" w:eastAsia="Arial" w:hAnsi="Arial" w:cs="Arial"/>
                <w:b/>
                <w:bCs/>
                <w:sz w:val="24"/>
                <w:szCs w:val="24"/>
              </w:rPr>
              <w:t>4</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14">
              <w:r>
                <w:rPr>
                  <w:rFonts w:ascii="Arial" w:eastAsia="Arial" w:hAnsi="Arial" w:cs="Arial"/>
                  <w:color w:val="0000FF"/>
                  <w:sz w:val="24"/>
                  <w:szCs w:val="24"/>
                </w:rPr>
                <w:t>2.1</w:t>
              </w:r>
            </w:hyperlink>
          </w:p>
        </w:tc>
        <w:tc>
          <w:tcPr>
            <w:tcW w:w="7580" w:type="dxa"/>
            <w:gridSpan w:val="2"/>
            <w:vAlign w:val="bottom"/>
          </w:tcPr>
          <w:p w:rsidR="00EF00B1" w:rsidRDefault="002E13F6">
            <w:pPr>
              <w:ind w:left="120"/>
              <w:rPr>
                <w:rFonts w:ascii="Arial" w:eastAsia="Arial" w:hAnsi="Arial" w:cs="Arial"/>
                <w:color w:val="0000FF"/>
                <w:sz w:val="24"/>
                <w:szCs w:val="24"/>
              </w:rPr>
            </w:pPr>
            <w:hyperlink w:anchor="page14">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16">
              <w:r>
                <w:rPr>
                  <w:rFonts w:ascii="Arial" w:eastAsia="Arial" w:hAnsi="Arial" w:cs="Arial"/>
                  <w:color w:val="0000FF"/>
                  <w:sz w:val="24"/>
                  <w:szCs w:val="24"/>
                </w:rPr>
                <w:t>2.2</w:t>
              </w:r>
            </w:hyperlink>
          </w:p>
        </w:tc>
        <w:tc>
          <w:tcPr>
            <w:tcW w:w="7580" w:type="dxa"/>
            <w:gridSpan w:val="2"/>
            <w:vAlign w:val="bottom"/>
          </w:tcPr>
          <w:p w:rsidR="00EF00B1" w:rsidRDefault="002E13F6">
            <w:pPr>
              <w:ind w:left="120"/>
              <w:rPr>
                <w:rFonts w:ascii="Arial" w:eastAsia="Arial" w:hAnsi="Arial" w:cs="Arial"/>
                <w:color w:val="0000FF"/>
                <w:sz w:val="24"/>
                <w:szCs w:val="24"/>
              </w:rPr>
            </w:pPr>
            <w:hyperlink w:anchor="page16">
              <w:r>
                <w:rPr>
                  <w:rFonts w:ascii="Arial" w:eastAsia="Arial" w:hAnsi="Arial" w:cs="Arial"/>
                  <w:color w:val="0000FF"/>
                  <w:sz w:val="24"/>
                  <w:szCs w:val="24"/>
                </w:rPr>
                <w:t xml:space="preserve">Access to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6</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16">
              <w:r>
                <w:rPr>
                  <w:rFonts w:ascii="Arial" w:eastAsia="Arial" w:hAnsi="Arial" w:cs="Arial"/>
                  <w:color w:val="0000FF"/>
                  <w:sz w:val="24"/>
                  <w:szCs w:val="24"/>
                </w:rPr>
                <w:t>2.2.1</w:t>
              </w:r>
            </w:hyperlink>
          </w:p>
        </w:tc>
        <w:tc>
          <w:tcPr>
            <w:tcW w:w="6840" w:type="dxa"/>
            <w:vAlign w:val="bottom"/>
          </w:tcPr>
          <w:p w:rsidR="00EF00B1" w:rsidRDefault="002E13F6">
            <w:pPr>
              <w:ind w:left="120"/>
              <w:rPr>
                <w:rFonts w:ascii="Arial" w:eastAsia="Arial" w:hAnsi="Arial" w:cs="Arial"/>
                <w:color w:val="0000FF"/>
                <w:sz w:val="24"/>
                <w:szCs w:val="24"/>
              </w:rPr>
            </w:pPr>
            <w:hyperlink w:anchor="page16">
              <w:r>
                <w:rPr>
                  <w:rFonts w:ascii="Arial" w:eastAsia="Arial" w:hAnsi="Arial" w:cs="Arial"/>
                  <w:color w:val="0000FF"/>
                  <w:sz w:val="24"/>
                  <w:szCs w:val="24"/>
                </w:rPr>
                <w:t xml:space="preserve">Definitions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6</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19">
              <w:r>
                <w:rPr>
                  <w:rFonts w:ascii="Arial" w:eastAsia="Arial" w:hAnsi="Arial" w:cs="Arial"/>
                  <w:color w:val="0000FF"/>
                  <w:sz w:val="24"/>
                  <w:szCs w:val="24"/>
                </w:rPr>
                <w:t>2.2.2</w:t>
              </w:r>
            </w:hyperlink>
          </w:p>
        </w:tc>
        <w:tc>
          <w:tcPr>
            <w:tcW w:w="6840" w:type="dxa"/>
            <w:vAlign w:val="bottom"/>
          </w:tcPr>
          <w:p w:rsidR="00EF00B1" w:rsidRDefault="002E13F6">
            <w:pPr>
              <w:ind w:left="120"/>
              <w:rPr>
                <w:rFonts w:ascii="Arial" w:eastAsia="Arial" w:hAnsi="Arial" w:cs="Arial"/>
                <w:color w:val="0000FF"/>
                <w:sz w:val="24"/>
                <w:szCs w:val="24"/>
              </w:rPr>
            </w:pPr>
            <w:hyperlink w:anchor="page19">
              <w:r>
                <w:rPr>
                  <w:rFonts w:ascii="Arial" w:eastAsia="Arial" w:hAnsi="Arial" w:cs="Arial"/>
                  <w:color w:val="0000FF"/>
                  <w:sz w:val="24"/>
                  <w:szCs w:val="24"/>
                </w:rPr>
                <w:t xml:space="preserve">International models of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w:t>
            </w:r>
          </w:p>
        </w:tc>
        <w:tc>
          <w:tcPr>
            <w:tcW w:w="440" w:type="dxa"/>
            <w:vAlign w:val="bottom"/>
          </w:tcPr>
          <w:p w:rsidR="00EF00B1" w:rsidRDefault="002E13F6">
            <w:pPr>
              <w:jc w:val="right"/>
              <w:rPr>
                <w:sz w:val="20"/>
                <w:szCs w:val="20"/>
              </w:rPr>
            </w:pPr>
            <w:r>
              <w:rPr>
                <w:rFonts w:ascii="Arial" w:eastAsia="Arial" w:hAnsi="Arial" w:cs="Arial"/>
                <w:sz w:val="24"/>
                <w:szCs w:val="24"/>
              </w:rPr>
              <w:t>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24">
              <w:r>
                <w:rPr>
                  <w:rFonts w:ascii="Arial" w:eastAsia="Arial" w:hAnsi="Arial" w:cs="Arial"/>
                  <w:color w:val="0000FF"/>
                  <w:sz w:val="24"/>
                  <w:szCs w:val="24"/>
                </w:rPr>
                <w:t>2.2.3</w:t>
              </w:r>
            </w:hyperlink>
          </w:p>
        </w:tc>
        <w:tc>
          <w:tcPr>
            <w:tcW w:w="6840" w:type="dxa"/>
            <w:vAlign w:val="bottom"/>
          </w:tcPr>
          <w:p w:rsidR="00EF00B1" w:rsidRDefault="002E13F6">
            <w:pPr>
              <w:ind w:left="120"/>
              <w:rPr>
                <w:rFonts w:ascii="Arial" w:eastAsia="Arial" w:hAnsi="Arial" w:cs="Arial"/>
                <w:color w:val="0000FF"/>
                <w:sz w:val="24"/>
                <w:szCs w:val="24"/>
              </w:rPr>
            </w:pPr>
            <w:hyperlink w:anchor="page24">
              <w:r>
                <w:rPr>
                  <w:rFonts w:ascii="Arial" w:eastAsia="Arial" w:hAnsi="Arial" w:cs="Arial"/>
                  <w:color w:val="0000FF"/>
                  <w:sz w:val="24"/>
                  <w:szCs w:val="24"/>
                </w:rPr>
                <w:t xml:space="preserve">Access to Social Care I - Eligibility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w:t>
            </w:r>
            <w:r>
              <w:rPr>
                <w:rFonts w:ascii="Arial" w:eastAsia="Arial" w:hAnsi="Arial" w:cs="Arial"/>
                <w:color w:val="000000"/>
                <w:sz w:val="24"/>
                <w:szCs w:val="24"/>
              </w:rPr>
              <w:t>. . . . . . . .</w:t>
            </w:r>
          </w:p>
        </w:tc>
        <w:tc>
          <w:tcPr>
            <w:tcW w:w="440" w:type="dxa"/>
            <w:vAlign w:val="bottom"/>
          </w:tcPr>
          <w:p w:rsidR="00EF00B1" w:rsidRDefault="002E13F6">
            <w:pPr>
              <w:jc w:val="right"/>
              <w:rPr>
                <w:sz w:val="20"/>
                <w:szCs w:val="20"/>
              </w:rPr>
            </w:pPr>
            <w:r>
              <w:rPr>
                <w:rFonts w:ascii="Arial" w:eastAsia="Arial" w:hAnsi="Arial" w:cs="Arial"/>
                <w:sz w:val="24"/>
                <w:szCs w:val="24"/>
              </w:rPr>
              <w:t>13</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0">
              <w:r>
                <w:rPr>
                  <w:rFonts w:ascii="Arial" w:eastAsia="Arial" w:hAnsi="Arial" w:cs="Arial"/>
                  <w:color w:val="0000FF"/>
                  <w:sz w:val="24"/>
                  <w:szCs w:val="24"/>
                </w:rPr>
                <w:t>2.2.4</w:t>
              </w:r>
            </w:hyperlink>
          </w:p>
        </w:tc>
        <w:tc>
          <w:tcPr>
            <w:tcW w:w="6840" w:type="dxa"/>
            <w:vAlign w:val="bottom"/>
          </w:tcPr>
          <w:p w:rsidR="00EF00B1" w:rsidRDefault="002E13F6">
            <w:pPr>
              <w:ind w:left="120"/>
              <w:rPr>
                <w:rFonts w:ascii="Arial" w:eastAsia="Arial" w:hAnsi="Arial" w:cs="Arial"/>
                <w:color w:val="0000FF"/>
                <w:sz w:val="24"/>
                <w:szCs w:val="24"/>
              </w:rPr>
            </w:pPr>
            <w:hyperlink w:anchor="page30">
              <w:r>
                <w:rPr>
                  <w:rFonts w:ascii="Arial" w:eastAsia="Arial" w:hAnsi="Arial" w:cs="Arial"/>
                  <w:color w:val="0000FF"/>
                  <w:sz w:val="24"/>
                  <w:szCs w:val="24"/>
                </w:rPr>
                <w:t xml:space="preserve">Access to Social Care II - Resource allocation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w:t>
            </w:r>
          </w:p>
        </w:tc>
        <w:tc>
          <w:tcPr>
            <w:tcW w:w="440" w:type="dxa"/>
            <w:vAlign w:val="bottom"/>
          </w:tcPr>
          <w:p w:rsidR="00EF00B1" w:rsidRDefault="002E13F6">
            <w:pPr>
              <w:jc w:val="right"/>
              <w:rPr>
                <w:sz w:val="20"/>
                <w:szCs w:val="20"/>
              </w:rPr>
            </w:pPr>
            <w:r>
              <w:rPr>
                <w:rFonts w:ascii="Arial" w:eastAsia="Arial" w:hAnsi="Arial" w:cs="Arial"/>
                <w:sz w:val="24"/>
                <w:szCs w:val="24"/>
              </w:rPr>
              <w:t>20</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3">
              <w:r>
                <w:rPr>
                  <w:rFonts w:ascii="Arial" w:eastAsia="Arial" w:hAnsi="Arial" w:cs="Arial"/>
                  <w:color w:val="0000FF"/>
                  <w:sz w:val="24"/>
                  <w:szCs w:val="24"/>
                </w:rPr>
                <w:t>2.2.5</w:t>
              </w:r>
            </w:hyperlink>
          </w:p>
        </w:tc>
        <w:tc>
          <w:tcPr>
            <w:tcW w:w="6840" w:type="dxa"/>
            <w:vAlign w:val="bottom"/>
          </w:tcPr>
          <w:p w:rsidR="00EF00B1" w:rsidRDefault="002E13F6">
            <w:pPr>
              <w:ind w:left="120"/>
              <w:rPr>
                <w:rFonts w:ascii="Arial" w:eastAsia="Arial" w:hAnsi="Arial" w:cs="Arial"/>
                <w:color w:val="0000FF"/>
                <w:sz w:val="24"/>
                <w:szCs w:val="24"/>
              </w:rPr>
            </w:pPr>
            <w:hyperlink w:anchor="page33">
              <w:r>
                <w:rPr>
                  <w:rFonts w:ascii="Arial" w:eastAsia="Arial" w:hAnsi="Arial" w:cs="Arial"/>
                  <w:color w:val="0000FF"/>
                  <w:sz w:val="24"/>
                  <w:szCs w:val="24"/>
                </w:rPr>
                <w:t xml:space="preserve">Health inequalities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w:t>
            </w:r>
            <w:r>
              <w:rPr>
                <w:rFonts w:ascii="Arial" w:eastAsia="Arial" w:hAnsi="Arial" w:cs="Arial"/>
                <w:color w:val="000000"/>
                <w:sz w:val="24"/>
                <w:szCs w:val="24"/>
              </w:rPr>
              <w:t xml:space="preserve">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22</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4">
              <w:r>
                <w:rPr>
                  <w:rFonts w:ascii="Arial" w:eastAsia="Arial" w:hAnsi="Arial" w:cs="Arial"/>
                  <w:color w:val="0000FF"/>
                  <w:sz w:val="24"/>
                  <w:szCs w:val="24"/>
                </w:rPr>
                <w:t>2.2.6</w:t>
              </w:r>
            </w:hyperlink>
          </w:p>
        </w:tc>
        <w:tc>
          <w:tcPr>
            <w:tcW w:w="6840" w:type="dxa"/>
            <w:vAlign w:val="bottom"/>
          </w:tcPr>
          <w:p w:rsidR="00EF00B1" w:rsidRDefault="002E13F6">
            <w:pPr>
              <w:ind w:left="120"/>
              <w:rPr>
                <w:rFonts w:ascii="Arial" w:eastAsia="Arial" w:hAnsi="Arial" w:cs="Arial"/>
                <w:color w:val="0000FF"/>
                <w:sz w:val="24"/>
                <w:szCs w:val="24"/>
              </w:rPr>
            </w:pPr>
            <w:hyperlink w:anchor="page34">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23</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35">
              <w:r>
                <w:rPr>
                  <w:rFonts w:ascii="Arial" w:eastAsia="Arial" w:hAnsi="Arial" w:cs="Arial"/>
                  <w:color w:val="0000FF"/>
                  <w:sz w:val="24"/>
                  <w:szCs w:val="24"/>
                </w:rPr>
                <w:t>2.3</w:t>
              </w:r>
            </w:hyperlink>
          </w:p>
        </w:tc>
        <w:tc>
          <w:tcPr>
            <w:tcW w:w="7580" w:type="dxa"/>
            <w:gridSpan w:val="2"/>
            <w:vAlign w:val="bottom"/>
          </w:tcPr>
          <w:p w:rsidR="00EF00B1" w:rsidRDefault="002E13F6">
            <w:pPr>
              <w:ind w:left="120"/>
              <w:rPr>
                <w:rFonts w:ascii="Arial" w:eastAsia="Arial" w:hAnsi="Arial" w:cs="Arial"/>
                <w:color w:val="0000FF"/>
                <w:sz w:val="24"/>
                <w:szCs w:val="24"/>
              </w:rPr>
            </w:pPr>
            <w:hyperlink w:anchor="page35">
              <w:r>
                <w:rPr>
                  <w:rFonts w:ascii="Arial" w:eastAsia="Arial" w:hAnsi="Arial" w:cs="Arial"/>
                  <w:color w:val="0000FF"/>
                  <w:sz w:val="24"/>
                  <w:szCs w:val="24"/>
                </w:rPr>
                <w:t xml:space="preserve">Health and Social Care Interaction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5">
              <w:r>
                <w:rPr>
                  <w:rFonts w:ascii="Arial" w:eastAsia="Arial" w:hAnsi="Arial" w:cs="Arial"/>
                  <w:color w:val="0000FF"/>
                  <w:sz w:val="24"/>
                  <w:szCs w:val="24"/>
                </w:rPr>
                <w:t>2.3.1</w:t>
              </w:r>
            </w:hyperlink>
          </w:p>
        </w:tc>
        <w:tc>
          <w:tcPr>
            <w:tcW w:w="6840" w:type="dxa"/>
            <w:vAlign w:val="bottom"/>
          </w:tcPr>
          <w:p w:rsidR="00EF00B1" w:rsidRDefault="002E13F6">
            <w:pPr>
              <w:ind w:left="120"/>
              <w:rPr>
                <w:rFonts w:ascii="Arial" w:eastAsia="Arial" w:hAnsi="Arial" w:cs="Arial"/>
                <w:color w:val="0000FF"/>
                <w:sz w:val="24"/>
                <w:szCs w:val="24"/>
              </w:rPr>
            </w:pPr>
            <w:hyperlink w:anchor="page35">
              <w:r>
                <w:rPr>
                  <w:rFonts w:ascii="Arial" w:eastAsia="Arial" w:hAnsi="Arial" w:cs="Arial"/>
                  <w:color w:val="0000FF"/>
                  <w:sz w:val="24"/>
                  <w:szCs w:val="24"/>
                </w:rPr>
                <w:t xml:space="preserve">Public Policy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5">
              <w:r>
                <w:rPr>
                  <w:rFonts w:ascii="Arial" w:eastAsia="Arial" w:hAnsi="Arial" w:cs="Arial"/>
                  <w:color w:val="0000FF"/>
                  <w:sz w:val="24"/>
                  <w:szCs w:val="24"/>
                </w:rPr>
                <w:t>2.3.2</w:t>
              </w:r>
            </w:hyperlink>
          </w:p>
        </w:tc>
        <w:tc>
          <w:tcPr>
            <w:tcW w:w="6840" w:type="dxa"/>
            <w:vAlign w:val="bottom"/>
          </w:tcPr>
          <w:p w:rsidR="00EF00B1" w:rsidRDefault="002E13F6">
            <w:pPr>
              <w:ind w:left="120"/>
              <w:rPr>
                <w:rFonts w:ascii="Arial" w:eastAsia="Arial" w:hAnsi="Arial" w:cs="Arial"/>
                <w:color w:val="0000FF"/>
                <w:sz w:val="24"/>
                <w:szCs w:val="24"/>
              </w:rPr>
            </w:pPr>
            <w:hyperlink w:anchor="page35">
              <w:r>
                <w:rPr>
                  <w:rFonts w:ascii="Arial" w:eastAsia="Arial" w:hAnsi="Arial" w:cs="Arial"/>
                  <w:color w:val="0000FF"/>
                  <w:sz w:val="24"/>
                  <w:szCs w:val="24"/>
                </w:rPr>
                <w:t xml:space="preserve">Health and Social Care Integration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w:t>
            </w:r>
          </w:p>
        </w:tc>
        <w:tc>
          <w:tcPr>
            <w:tcW w:w="440" w:type="dxa"/>
            <w:vAlign w:val="bottom"/>
          </w:tcPr>
          <w:p w:rsidR="00EF00B1" w:rsidRDefault="002E13F6">
            <w:pPr>
              <w:jc w:val="right"/>
              <w:rPr>
                <w:sz w:val="20"/>
                <w:szCs w:val="20"/>
              </w:rPr>
            </w:pPr>
            <w:r>
              <w:rPr>
                <w:rFonts w:ascii="Arial" w:eastAsia="Arial" w:hAnsi="Arial" w:cs="Arial"/>
                <w:sz w:val="24"/>
                <w:szCs w:val="24"/>
              </w:rPr>
              <w:t>24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2.3.3</w:t>
              </w:r>
            </w:hyperlink>
          </w:p>
        </w:tc>
        <w:tc>
          <w:tcPr>
            <w:tcW w:w="684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 xml:space="preserve">Research on Health and Social Care Interaction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p>
        </w:tc>
        <w:tc>
          <w:tcPr>
            <w:tcW w:w="440" w:type="dxa"/>
            <w:vAlign w:val="bottom"/>
          </w:tcPr>
          <w:p w:rsidR="00EF00B1" w:rsidRDefault="002E13F6">
            <w:pPr>
              <w:jc w:val="right"/>
              <w:rPr>
                <w:sz w:val="20"/>
                <w:szCs w:val="20"/>
              </w:rPr>
            </w:pPr>
            <w:r>
              <w:rPr>
                <w:rFonts w:ascii="Arial" w:eastAsia="Arial" w:hAnsi="Arial" w:cs="Arial"/>
                <w:sz w:val="24"/>
                <w:szCs w:val="24"/>
              </w:rPr>
              <w:t>25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2.3.4</w:t>
              </w:r>
            </w:hyperlink>
          </w:p>
        </w:tc>
        <w:tc>
          <w:tcPr>
            <w:tcW w:w="684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36">
              <w:r>
                <w:rPr>
                  <w:rFonts w:ascii="Arial" w:eastAsia="Arial" w:hAnsi="Arial" w:cs="Arial"/>
                  <w:color w:val="0000FF"/>
                  <w:sz w:val="24"/>
                  <w:szCs w:val="24"/>
                </w:rPr>
                <w:t>2.4</w:t>
              </w:r>
            </w:hyperlink>
          </w:p>
        </w:tc>
        <w:tc>
          <w:tcPr>
            <w:tcW w:w="7580" w:type="dxa"/>
            <w:gridSpan w:val="2"/>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 xml:space="preserve">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w:t>
            </w:r>
            <w:r>
              <w:rPr>
                <w:rFonts w:ascii="Arial" w:eastAsia="Arial" w:hAnsi="Arial" w:cs="Arial"/>
                <w:color w:val="000000"/>
                <w:sz w:val="24"/>
                <w:szCs w:val="24"/>
              </w:rPr>
              <w:t>. . . . . . . . . .</w:t>
            </w:r>
          </w:p>
        </w:tc>
        <w:tc>
          <w:tcPr>
            <w:tcW w:w="440" w:type="dxa"/>
            <w:vAlign w:val="bottom"/>
          </w:tcPr>
          <w:p w:rsidR="00EF00B1" w:rsidRDefault="002E13F6">
            <w:pPr>
              <w:jc w:val="right"/>
              <w:rPr>
                <w:sz w:val="20"/>
                <w:szCs w:val="20"/>
              </w:rPr>
            </w:pPr>
            <w:r>
              <w:rPr>
                <w:rFonts w:ascii="Arial" w:eastAsia="Arial" w:hAnsi="Arial" w:cs="Arial"/>
                <w:sz w:val="24"/>
                <w:szCs w:val="24"/>
              </w:rPr>
              <w:t>25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2.4.1</w:t>
              </w:r>
            </w:hyperlink>
          </w:p>
        </w:tc>
        <w:tc>
          <w:tcPr>
            <w:tcW w:w="684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 xml:space="preserve">Why focus on 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40" w:type="dxa"/>
            <w:vAlign w:val="bottom"/>
          </w:tcPr>
          <w:p w:rsidR="00EF00B1" w:rsidRDefault="002E13F6">
            <w:pPr>
              <w:jc w:val="right"/>
              <w:rPr>
                <w:sz w:val="20"/>
                <w:szCs w:val="20"/>
              </w:rPr>
            </w:pPr>
            <w:r>
              <w:rPr>
                <w:rFonts w:ascii="Arial" w:eastAsia="Arial" w:hAnsi="Arial" w:cs="Arial"/>
                <w:sz w:val="24"/>
                <w:szCs w:val="24"/>
              </w:rPr>
              <w:t>25</w:t>
            </w:r>
          </w:p>
        </w:tc>
      </w:tr>
    </w:tbl>
    <w:p w:rsidR="00EF00B1" w:rsidRDefault="00EF00B1">
      <w:pPr>
        <w:spacing w:line="200" w:lineRule="exact"/>
        <w:rPr>
          <w:sz w:val="20"/>
          <w:szCs w:val="20"/>
        </w:rPr>
      </w:pPr>
    </w:p>
    <w:p w:rsidR="00EF00B1" w:rsidRDefault="00EF00B1">
      <w:pPr>
        <w:sectPr w:rsidR="00EF00B1">
          <w:pgSz w:w="12240" w:h="15840"/>
          <w:pgMar w:top="1440" w:right="1440" w:bottom="559" w:left="1440" w:header="0" w:footer="0" w:gutter="0"/>
          <w:cols w:space="720" w:equalWidth="0">
            <w:col w:w="9360"/>
          </w:cols>
        </w:sectPr>
      </w:pPr>
    </w:p>
    <w:p w:rsidR="00EF00B1" w:rsidRDefault="00EF00B1">
      <w:pPr>
        <w:spacing w:line="96" w:lineRule="exact"/>
        <w:rPr>
          <w:sz w:val="20"/>
          <w:szCs w:val="20"/>
        </w:rPr>
      </w:pPr>
    </w:p>
    <w:p w:rsidR="00EF00B1" w:rsidRDefault="002E13F6">
      <w:pPr>
        <w:jc w:val="center"/>
        <w:rPr>
          <w:sz w:val="20"/>
          <w:szCs w:val="20"/>
        </w:rPr>
      </w:pPr>
      <w:r>
        <w:rPr>
          <w:rFonts w:ascii="Arial" w:eastAsia="Arial" w:hAnsi="Arial" w:cs="Arial"/>
          <w:sz w:val="24"/>
          <w:szCs w:val="24"/>
        </w:rPr>
        <w:t>ii</w:t>
      </w:r>
    </w:p>
    <w:p w:rsidR="00EF00B1" w:rsidRDefault="00EF00B1">
      <w:pPr>
        <w:sectPr w:rsidR="00EF00B1">
          <w:type w:val="continuous"/>
          <w:pgSz w:w="12240" w:h="15840"/>
          <w:pgMar w:top="1440" w:right="1440" w:bottom="559" w:left="1440" w:header="0" w:footer="0" w:gutter="0"/>
          <w:cols w:space="720" w:equalWidth="0">
            <w:col w:w="9360"/>
          </w:cols>
        </w:sectPr>
      </w:pPr>
    </w:p>
    <w:p w:rsidR="00EF00B1" w:rsidRDefault="002E13F6">
      <w:pPr>
        <w:jc w:val="center"/>
        <w:rPr>
          <w:sz w:val="20"/>
          <w:szCs w:val="20"/>
        </w:rPr>
      </w:pPr>
      <w:bookmarkStart w:id="3" w:name="page4"/>
      <w:bookmarkEnd w:id="3"/>
      <w:r>
        <w:rPr>
          <w:rFonts w:ascii="Arial" w:eastAsia="Arial" w:hAnsi="Arial" w:cs="Arial"/>
          <w:sz w:val="24"/>
          <w:szCs w:val="24"/>
        </w:rPr>
        <w:lastRenderedPageBreak/>
        <w:t>Table of Contents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06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9CB8DA" id="Shape 2"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MjuAEAAH8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MqZA0stKrey&#10;abZmCNgQ4tFtYxYnju4lPHvxAylX3SRzgGGEHbtoM5zUsWOx+nS1Wh0TE7Q5ny8Wyxl1RFButrj/&#10;mK+roLmcDRHTZ+Uty4uWG+2yEdDA4RnTCL1A8jZ6o+VGG1OCuN89msgOQE3flHFmv4EZxwYqpJ7P&#10;CvNNDt9S1GX8jcLqRK/XaNvy5RUETa9AfnKSyoQmgTbjmtQZd/ZttCqbtvPytI0XP6nLxYbzi8zP&#10;6G1cTr/+m/Uv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1uaMj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7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60"/>
        <w:gridCol w:w="520"/>
        <w:gridCol w:w="740"/>
        <w:gridCol w:w="6860"/>
        <w:gridCol w:w="440"/>
      </w:tblGrid>
      <w:tr w:rsidR="00EF00B1">
        <w:trPr>
          <w:trHeight w:val="335"/>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2.4.2</w:t>
              </w:r>
            </w:hyperlink>
          </w:p>
        </w:tc>
        <w:tc>
          <w:tcPr>
            <w:tcW w:w="6860" w:type="dxa"/>
            <w:vAlign w:val="bottom"/>
          </w:tcPr>
          <w:p w:rsidR="00EF00B1" w:rsidRDefault="002E13F6">
            <w:pPr>
              <w:ind w:left="120"/>
              <w:rPr>
                <w:rFonts w:ascii="Arial" w:eastAsia="Arial" w:hAnsi="Arial" w:cs="Arial"/>
                <w:color w:val="0000FF"/>
                <w:sz w:val="24"/>
                <w:szCs w:val="24"/>
              </w:rPr>
            </w:pPr>
            <w:hyperlink w:anchor="page36">
              <w:r>
                <w:rPr>
                  <w:rFonts w:ascii="Arial" w:eastAsia="Arial" w:hAnsi="Arial" w:cs="Arial"/>
                  <w:color w:val="0000FF"/>
                  <w:sz w:val="24"/>
                  <w:szCs w:val="24"/>
                </w:rPr>
                <w:t xml:space="preserve">Definitions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39">
              <w:r>
                <w:rPr>
                  <w:rFonts w:ascii="Arial" w:eastAsia="Arial" w:hAnsi="Arial" w:cs="Arial"/>
                  <w:color w:val="0000FF"/>
                  <w:sz w:val="24"/>
                  <w:szCs w:val="24"/>
                </w:rPr>
                <w:t>2.4.3</w:t>
              </w:r>
            </w:hyperlink>
          </w:p>
        </w:tc>
        <w:tc>
          <w:tcPr>
            <w:tcW w:w="6860" w:type="dxa"/>
            <w:vAlign w:val="bottom"/>
          </w:tcPr>
          <w:p w:rsidR="00EF00B1" w:rsidRDefault="002E13F6">
            <w:pPr>
              <w:ind w:left="120"/>
              <w:rPr>
                <w:rFonts w:ascii="Arial" w:eastAsia="Arial" w:hAnsi="Arial" w:cs="Arial"/>
                <w:color w:val="0000FF"/>
                <w:sz w:val="24"/>
                <w:szCs w:val="24"/>
              </w:rPr>
            </w:pPr>
            <w:hyperlink w:anchor="page39">
              <w:r>
                <w:rPr>
                  <w:rFonts w:ascii="Arial" w:eastAsia="Arial" w:hAnsi="Arial" w:cs="Arial"/>
                  <w:color w:val="0000FF"/>
                  <w:sz w:val="24"/>
                  <w:szCs w:val="24"/>
                </w:rPr>
                <w:t xml:space="preserve">Measurement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40">
              <w:r>
                <w:rPr>
                  <w:rFonts w:ascii="Arial" w:eastAsia="Arial" w:hAnsi="Arial" w:cs="Arial"/>
                  <w:color w:val="0000FF"/>
                  <w:sz w:val="24"/>
                  <w:szCs w:val="24"/>
                </w:rPr>
                <w:t>2.4.4</w:t>
              </w:r>
            </w:hyperlink>
          </w:p>
        </w:tc>
        <w:tc>
          <w:tcPr>
            <w:tcW w:w="6860" w:type="dxa"/>
            <w:vAlign w:val="bottom"/>
          </w:tcPr>
          <w:p w:rsidR="00EF00B1" w:rsidRDefault="002E13F6">
            <w:pPr>
              <w:ind w:left="120"/>
              <w:rPr>
                <w:rFonts w:ascii="Arial" w:eastAsia="Arial" w:hAnsi="Arial" w:cs="Arial"/>
                <w:color w:val="0000FF"/>
                <w:sz w:val="24"/>
                <w:szCs w:val="24"/>
              </w:rPr>
            </w:pPr>
            <w:hyperlink w:anchor="page40">
              <w:r>
                <w:rPr>
                  <w:rFonts w:ascii="Arial" w:eastAsia="Arial" w:hAnsi="Arial" w:cs="Arial"/>
                  <w:color w:val="0000FF"/>
                  <w:sz w:val="24"/>
                  <w:szCs w:val="24"/>
                </w:rPr>
                <w:t xml:space="preserve">Epidemiology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29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41">
              <w:r>
                <w:rPr>
                  <w:rFonts w:ascii="Arial" w:eastAsia="Arial" w:hAnsi="Arial" w:cs="Arial"/>
                  <w:color w:val="0000FF"/>
                  <w:sz w:val="24"/>
                  <w:szCs w:val="24"/>
                </w:rPr>
                <w:t>2.4.5</w:t>
              </w:r>
            </w:hyperlink>
          </w:p>
        </w:tc>
        <w:tc>
          <w:tcPr>
            <w:tcW w:w="6860" w:type="dxa"/>
            <w:vAlign w:val="bottom"/>
          </w:tcPr>
          <w:p w:rsidR="00EF00B1" w:rsidRDefault="002E13F6">
            <w:pPr>
              <w:ind w:left="120"/>
              <w:rPr>
                <w:rFonts w:ascii="Arial" w:eastAsia="Arial" w:hAnsi="Arial" w:cs="Arial"/>
                <w:color w:val="0000FF"/>
                <w:sz w:val="24"/>
                <w:szCs w:val="24"/>
              </w:rPr>
            </w:pPr>
            <w:hyperlink w:anchor="page41">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w:t>
            </w:r>
            <w:r>
              <w:rPr>
                <w:rFonts w:ascii="Arial" w:eastAsia="Arial" w:hAnsi="Arial" w:cs="Arial"/>
                <w:color w:val="000000"/>
                <w:sz w:val="24"/>
                <w:szCs w:val="24"/>
              </w:rPr>
              <w:t xml:space="preserve"> . . . . . . .</w:t>
            </w:r>
          </w:p>
        </w:tc>
        <w:tc>
          <w:tcPr>
            <w:tcW w:w="440" w:type="dxa"/>
            <w:vAlign w:val="bottom"/>
          </w:tcPr>
          <w:p w:rsidR="00EF00B1" w:rsidRDefault="002E13F6">
            <w:pPr>
              <w:jc w:val="right"/>
              <w:rPr>
                <w:sz w:val="20"/>
                <w:szCs w:val="20"/>
              </w:rPr>
            </w:pPr>
            <w:r>
              <w:rPr>
                <w:rFonts w:ascii="Arial" w:eastAsia="Arial" w:hAnsi="Arial" w:cs="Arial"/>
                <w:sz w:val="24"/>
                <w:szCs w:val="24"/>
              </w:rPr>
              <w:t>30</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2">
              <w:r>
                <w:rPr>
                  <w:rFonts w:ascii="Arial" w:eastAsia="Arial" w:hAnsi="Arial" w:cs="Arial"/>
                  <w:color w:val="0000FF"/>
                  <w:sz w:val="24"/>
                  <w:szCs w:val="24"/>
                </w:rPr>
                <w:t>2.5</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2">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30</w:t>
            </w:r>
          </w:p>
        </w:tc>
      </w:tr>
      <w:tr w:rsidR="00EF00B1">
        <w:trPr>
          <w:trHeight w:val="595"/>
        </w:trPr>
        <w:tc>
          <w:tcPr>
            <w:tcW w:w="260" w:type="dxa"/>
            <w:vAlign w:val="bottom"/>
          </w:tcPr>
          <w:p w:rsidR="00EF00B1" w:rsidRDefault="002E13F6">
            <w:pPr>
              <w:rPr>
                <w:sz w:val="20"/>
                <w:szCs w:val="20"/>
              </w:rPr>
            </w:pPr>
            <w:r>
              <w:rPr>
                <w:rFonts w:ascii="Arial" w:eastAsia="Arial" w:hAnsi="Arial" w:cs="Arial"/>
                <w:b/>
                <w:bCs/>
                <w:color w:val="0000FF"/>
                <w:sz w:val="24"/>
                <w:szCs w:val="24"/>
              </w:rPr>
              <w:t>3</w:t>
            </w:r>
          </w:p>
        </w:tc>
        <w:tc>
          <w:tcPr>
            <w:tcW w:w="1260" w:type="dxa"/>
            <w:gridSpan w:val="2"/>
            <w:vAlign w:val="bottom"/>
          </w:tcPr>
          <w:p w:rsidR="00EF00B1" w:rsidRDefault="002E13F6">
            <w:pPr>
              <w:ind w:left="100"/>
              <w:rPr>
                <w:sz w:val="20"/>
                <w:szCs w:val="20"/>
              </w:rPr>
            </w:pPr>
            <w:r>
              <w:rPr>
                <w:rFonts w:ascii="Arial" w:eastAsia="Arial" w:hAnsi="Arial" w:cs="Arial"/>
                <w:b/>
                <w:bCs/>
                <w:color w:val="0000FF"/>
                <w:sz w:val="24"/>
                <w:szCs w:val="24"/>
              </w:rPr>
              <w:t>Methods</w:t>
            </w:r>
          </w:p>
        </w:tc>
        <w:tc>
          <w:tcPr>
            <w:tcW w:w="6860" w:type="dxa"/>
            <w:vAlign w:val="bottom"/>
          </w:tcPr>
          <w:p w:rsidR="00EF00B1" w:rsidRDefault="00EF00B1">
            <w:pPr>
              <w:rPr>
                <w:sz w:val="24"/>
                <w:szCs w:val="24"/>
              </w:rPr>
            </w:pPr>
          </w:p>
        </w:tc>
        <w:tc>
          <w:tcPr>
            <w:tcW w:w="440" w:type="dxa"/>
            <w:vAlign w:val="bottom"/>
          </w:tcPr>
          <w:p w:rsidR="00EF00B1" w:rsidRDefault="002E13F6">
            <w:pPr>
              <w:jc w:val="right"/>
              <w:rPr>
                <w:sz w:val="20"/>
                <w:szCs w:val="20"/>
              </w:rPr>
            </w:pPr>
            <w:r>
              <w:rPr>
                <w:rFonts w:ascii="Arial" w:eastAsia="Arial" w:hAnsi="Arial" w:cs="Arial"/>
                <w:b/>
                <w:bCs/>
                <w:sz w:val="24"/>
                <w:szCs w:val="24"/>
              </w:rPr>
              <w:t>32</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4">
              <w:r>
                <w:rPr>
                  <w:rFonts w:ascii="Arial" w:eastAsia="Arial" w:hAnsi="Arial" w:cs="Arial"/>
                  <w:color w:val="0000FF"/>
                  <w:sz w:val="24"/>
                  <w:szCs w:val="24"/>
                </w:rPr>
                <w:t>3.1</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Overview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32</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4">
              <w:r>
                <w:rPr>
                  <w:rFonts w:ascii="Arial" w:eastAsia="Arial" w:hAnsi="Arial" w:cs="Arial"/>
                  <w:color w:val="0000FF"/>
                  <w:sz w:val="24"/>
                  <w:szCs w:val="24"/>
                </w:rPr>
                <w:t>3.2</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Administrative data research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32</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44">
              <w:r>
                <w:rPr>
                  <w:rFonts w:ascii="Arial" w:eastAsia="Arial" w:hAnsi="Arial" w:cs="Arial"/>
                  <w:color w:val="0000FF"/>
                  <w:sz w:val="24"/>
                  <w:szCs w:val="24"/>
                </w:rPr>
                <w:t>3.2.1</w:t>
              </w:r>
            </w:hyperlink>
          </w:p>
        </w:tc>
        <w:tc>
          <w:tcPr>
            <w:tcW w:w="6860" w:type="dxa"/>
            <w:vAlign w:val="bottom"/>
          </w:tcPr>
          <w:p w:rsidR="00EF00B1" w:rsidRDefault="002E13F6">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Overview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32</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44">
              <w:r>
                <w:rPr>
                  <w:rFonts w:ascii="Arial" w:eastAsia="Arial" w:hAnsi="Arial" w:cs="Arial"/>
                  <w:color w:val="0000FF"/>
                  <w:sz w:val="24"/>
                  <w:szCs w:val="24"/>
                </w:rPr>
                <w:t>3.2.2</w:t>
              </w:r>
            </w:hyperlink>
          </w:p>
        </w:tc>
        <w:tc>
          <w:tcPr>
            <w:tcW w:w="6860" w:type="dxa"/>
            <w:vAlign w:val="bottom"/>
          </w:tcPr>
          <w:p w:rsidR="00EF00B1" w:rsidRDefault="002E13F6">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Information Governance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32</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5">
              <w:r>
                <w:rPr>
                  <w:rFonts w:ascii="Arial" w:eastAsia="Arial" w:hAnsi="Arial" w:cs="Arial"/>
                  <w:color w:val="0000FF"/>
                  <w:sz w:val="24"/>
                  <w:szCs w:val="24"/>
                </w:rPr>
                <w:t>3.3</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5">
              <w:r>
                <w:rPr>
                  <w:rFonts w:ascii="Arial" w:eastAsia="Arial" w:hAnsi="Arial" w:cs="Arial"/>
                  <w:color w:val="0000FF"/>
                  <w:sz w:val="24"/>
                  <w:szCs w:val="24"/>
                </w:rPr>
                <w:t xml:space="preserve">Data Sources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33</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5">
              <w:r>
                <w:rPr>
                  <w:rFonts w:ascii="Arial" w:eastAsia="Arial" w:hAnsi="Arial" w:cs="Arial"/>
                  <w:color w:val="0000FF"/>
                  <w:sz w:val="24"/>
                  <w:szCs w:val="24"/>
                </w:rPr>
                <w:t>3.4</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5">
              <w:r>
                <w:rPr>
                  <w:rFonts w:ascii="Arial" w:eastAsia="Arial" w:hAnsi="Arial" w:cs="Arial"/>
                  <w:color w:val="0000FF"/>
                  <w:sz w:val="24"/>
                  <w:szCs w:val="24"/>
                </w:rPr>
                <w:t xml:space="preserve">Data linkage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w:t>
            </w:r>
            <w:r>
              <w:rPr>
                <w:rFonts w:ascii="Arial" w:eastAsia="Arial" w:hAnsi="Arial" w:cs="Arial"/>
                <w:color w:val="000000"/>
                <w:sz w:val="24"/>
                <w:szCs w:val="24"/>
              </w:rPr>
              <w:t>. . . . . . . . . . . . . .</w:t>
            </w:r>
          </w:p>
        </w:tc>
        <w:tc>
          <w:tcPr>
            <w:tcW w:w="440" w:type="dxa"/>
            <w:vAlign w:val="bottom"/>
          </w:tcPr>
          <w:p w:rsidR="00EF00B1" w:rsidRDefault="002E13F6">
            <w:pPr>
              <w:jc w:val="right"/>
              <w:rPr>
                <w:sz w:val="20"/>
                <w:szCs w:val="20"/>
              </w:rPr>
            </w:pPr>
            <w:r>
              <w:rPr>
                <w:rFonts w:ascii="Arial" w:eastAsia="Arial" w:hAnsi="Arial" w:cs="Arial"/>
                <w:sz w:val="24"/>
                <w:szCs w:val="24"/>
              </w:rPr>
              <w:t>33</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5">
              <w:r>
                <w:rPr>
                  <w:rFonts w:ascii="Arial" w:eastAsia="Arial" w:hAnsi="Arial" w:cs="Arial"/>
                  <w:color w:val="0000FF"/>
                  <w:sz w:val="24"/>
                  <w:szCs w:val="24"/>
                </w:rPr>
                <w:t>3.5</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5">
              <w:r>
                <w:rPr>
                  <w:rFonts w:ascii="Arial" w:eastAsia="Arial" w:hAnsi="Arial" w:cs="Arial"/>
                  <w:color w:val="0000FF"/>
                  <w:sz w:val="24"/>
                  <w:szCs w:val="24"/>
                </w:rPr>
                <w:t xml:space="preserve">Timeline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33</w:t>
            </w:r>
          </w:p>
        </w:tc>
      </w:tr>
      <w:tr w:rsidR="00EF00B1">
        <w:trPr>
          <w:trHeight w:val="595"/>
        </w:trPr>
        <w:tc>
          <w:tcPr>
            <w:tcW w:w="260" w:type="dxa"/>
            <w:vAlign w:val="bottom"/>
          </w:tcPr>
          <w:p w:rsidR="00EF00B1" w:rsidRDefault="002E13F6">
            <w:pPr>
              <w:rPr>
                <w:rFonts w:ascii="Arial" w:eastAsia="Arial" w:hAnsi="Arial" w:cs="Arial"/>
                <w:b/>
                <w:bCs/>
                <w:color w:val="0000FF"/>
                <w:sz w:val="24"/>
                <w:szCs w:val="24"/>
              </w:rPr>
            </w:pPr>
            <w:hyperlink w:anchor="page46">
              <w:r>
                <w:rPr>
                  <w:rFonts w:ascii="Arial" w:eastAsia="Arial" w:hAnsi="Arial" w:cs="Arial"/>
                  <w:b/>
                  <w:bCs/>
                  <w:color w:val="0000FF"/>
                  <w:sz w:val="24"/>
                  <w:szCs w:val="24"/>
                </w:rPr>
                <w:t>4</w:t>
              </w:r>
            </w:hyperlink>
          </w:p>
        </w:tc>
        <w:tc>
          <w:tcPr>
            <w:tcW w:w="8120" w:type="dxa"/>
            <w:gridSpan w:val="3"/>
            <w:vAlign w:val="bottom"/>
          </w:tcPr>
          <w:p w:rsidR="00EF00B1" w:rsidRDefault="002E13F6">
            <w:pPr>
              <w:ind w:left="100"/>
              <w:rPr>
                <w:rFonts w:ascii="Arial" w:eastAsia="Arial" w:hAnsi="Arial" w:cs="Arial"/>
                <w:b/>
                <w:bCs/>
                <w:color w:val="0000FF"/>
                <w:sz w:val="24"/>
                <w:szCs w:val="24"/>
              </w:rPr>
            </w:pPr>
            <w:hyperlink w:anchor="page46">
              <w:r>
                <w:rPr>
                  <w:rFonts w:ascii="Arial" w:eastAsia="Arial" w:hAnsi="Arial" w:cs="Arial"/>
                  <w:b/>
                  <w:bCs/>
                  <w:color w:val="0000FF"/>
                  <w:sz w:val="24"/>
                  <w:szCs w:val="24"/>
                </w:rPr>
                <w:t xml:space="preserve">Measuring </w:t>
              </w:r>
              <w:r>
                <w:rPr>
                  <w:rFonts w:ascii="Arial" w:eastAsia="Arial" w:hAnsi="Arial" w:cs="Arial"/>
                  <w:b/>
                  <w:bCs/>
                  <w:color w:val="0000FF"/>
                  <w:sz w:val="24"/>
                  <w:szCs w:val="24"/>
                </w:rPr>
                <w:t>Multimorbidity</w:t>
              </w:r>
            </w:hyperlink>
          </w:p>
        </w:tc>
        <w:tc>
          <w:tcPr>
            <w:tcW w:w="440" w:type="dxa"/>
            <w:vAlign w:val="bottom"/>
          </w:tcPr>
          <w:p w:rsidR="00EF00B1" w:rsidRDefault="002E13F6">
            <w:pPr>
              <w:jc w:val="right"/>
              <w:rPr>
                <w:sz w:val="20"/>
                <w:szCs w:val="20"/>
              </w:rPr>
            </w:pPr>
            <w:r>
              <w:rPr>
                <w:rFonts w:ascii="Arial" w:eastAsia="Arial" w:hAnsi="Arial" w:cs="Arial"/>
                <w:b/>
                <w:bCs/>
                <w:sz w:val="24"/>
                <w:szCs w:val="24"/>
              </w:rPr>
              <w:t>34</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6">
              <w:r>
                <w:rPr>
                  <w:rFonts w:ascii="Arial" w:eastAsia="Arial" w:hAnsi="Arial" w:cs="Arial"/>
                  <w:color w:val="0000FF"/>
                  <w:sz w:val="24"/>
                  <w:szCs w:val="24"/>
                </w:rPr>
                <w:t>4.1</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6">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7">
              <w:r>
                <w:rPr>
                  <w:rFonts w:ascii="Arial" w:eastAsia="Arial" w:hAnsi="Arial" w:cs="Arial"/>
                  <w:color w:val="0000FF"/>
                  <w:sz w:val="24"/>
                  <w:szCs w:val="24"/>
                </w:rPr>
                <w:t>4.2</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7">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r>
              <w:rPr>
                <w:rFonts w:ascii="Arial" w:eastAsia="Arial" w:hAnsi="Arial" w:cs="Arial"/>
                <w:color w:val="000000"/>
                <w:sz w:val="24"/>
                <w:szCs w:val="24"/>
              </w:rPr>
              <w:t xml:space="preserve">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49">
              <w:r>
                <w:rPr>
                  <w:rFonts w:ascii="Arial" w:eastAsia="Arial" w:hAnsi="Arial" w:cs="Arial"/>
                  <w:color w:val="0000FF"/>
                  <w:sz w:val="24"/>
                  <w:szCs w:val="24"/>
                </w:rPr>
                <w:t>4.3</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49">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49">
              <w:r>
                <w:rPr>
                  <w:rFonts w:ascii="Arial" w:eastAsia="Arial" w:hAnsi="Arial" w:cs="Arial"/>
                  <w:color w:val="0000FF"/>
                  <w:sz w:val="24"/>
                  <w:szCs w:val="24"/>
                </w:rPr>
                <w:t>4.3.1</w:t>
              </w:r>
            </w:hyperlink>
          </w:p>
        </w:tc>
        <w:tc>
          <w:tcPr>
            <w:tcW w:w="6860" w:type="dxa"/>
            <w:vAlign w:val="bottom"/>
          </w:tcPr>
          <w:p w:rsidR="00EF00B1" w:rsidRDefault="002E13F6">
            <w:pPr>
              <w:ind w:left="120"/>
              <w:rPr>
                <w:rFonts w:ascii="Arial" w:eastAsia="Arial" w:hAnsi="Arial" w:cs="Arial"/>
                <w:color w:val="0000FF"/>
                <w:sz w:val="24"/>
                <w:szCs w:val="24"/>
              </w:rPr>
            </w:pPr>
            <w:hyperlink w:anchor="page49">
              <w:r>
                <w:rPr>
                  <w:rFonts w:ascii="Arial" w:eastAsia="Arial" w:hAnsi="Arial" w:cs="Arial"/>
                  <w:color w:val="0000FF"/>
                  <w:sz w:val="24"/>
                  <w:szCs w:val="24"/>
                </w:rPr>
                <w:t xml:space="preserve">Data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49">
              <w:r>
                <w:rPr>
                  <w:rFonts w:ascii="Arial" w:eastAsia="Arial" w:hAnsi="Arial" w:cs="Arial"/>
                  <w:color w:val="0000FF"/>
                  <w:sz w:val="24"/>
                  <w:szCs w:val="24"/>
                </w:rPr>
                <w:t>4.3.2</w:t>
              </w:r>
            </w:hyperlink>
          </w:p>
        </w:tc>
        <w:tc>
          <w:tcPr>
            <w:tcW w:w="6860" w:type="dxa"/>
            <w:vAlign w:val="bottom"/>
          </w:tcPr>
          <w:p w:rsidR="00EF00B1" w:rsidRDefault="002E13F6">
            <w:pPr>
              <w:ind w:left="120"/>
              <w:rPr>
                <w:rFonts w:ascii="Arial" w:eastAsia="Arial" w:hAnsi="Arial" w:cs="Arial"/>
                <w:color w:val="0000FF"/>
                <w:sz w:val="24"/>
                <w:szCs w:val="24"/>
              </w:rPr>
            </w:pPr>
            <w:hyperlink w:anchor="page49">
              <w:r>
                <w:rPr>
                  <w:rFonts w:ascii="Arial" w:eastAsia="Arial" w:hAnsi="Arial" w:cs="Arial"/>
                  <w:color w:val="0000FF"/>
                  <w:sz w:val="24"/>
                  <w:szCs w:val="24"/>
                </w:rPr>
                <w:t xml:space="preserve">Analysis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51">
              <w:r>
                <w:rPr>
                  <w:rFonts w:ascii="Arial" w:eastAsia="Arial" w:hAnsi="Arial" w:cs="Arial"/>
                  <w:color w:val="0000FF"/>
                  <w:sz w:val="24"/>
                  <w:szCs w:val="24"/>
                </w:rPr>
                <w:t>4.4</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51">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51">
              <w:r>
                <w:rPr>
                  <w:rFonts w:ascii="Arial" w:eastAsia="Arial" w:hAnsi="Arial" w:cs="Arial"/>
                  <w:color w:val="0000FF"/>
                  <w:sz w:val="24"/>
                  <w:szCs w:val="24"/>
                </w:rPr>
                <w:t>4.4.1</w:t>
              </w:r>
            </w:hyperlink>
          </w:p>
        </w:tc>
        <w:tc>
          <w:tcPr>
            <w:tcW w:w="6860" w:type="dxa"/>
            <w:vAlign w:val="bottom"/>
          </w:tcPr>
          <w:p w:rsidR="00EF00B1" w:rsidRDefault="002E13F6">
            <w:pPr>
              <w:ind w:left="120"/>
              <w:rPr>
                <w:rFonts w:ascii="Arial" w:eastAsia="Arial" w:hAnsi="Arial" w:cs="Arial"/>
                <w:color w:val="0000FF"/>
                <w:sz w:val="24"/>
                <w:szCs w:val="24"/>
              </w:rPr>
            </w:pPr>
            <w:hyperlink w:anchor="page51">
              <w:r>
                <w:rPr>
                  <w:rFonts w:ascii="Arial" w:eastAsia="Arial" w:hAnsi="Arial" w:cs="Arial"/>
                  <w:color w:val="0000FF"/>
                  <w:sz w:val="24"/>
                  <w:szCs w:val="24"/>
                </w:rPr>
                <w:t xml:space="preserve">Pairwise correlation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w:t>
            </w:r>
            <w:r>
              <w:rPr>
                <w:rFonts w:ascii="Arial" w:eastAsia="Arial" w:hAnsi="Arial" w:cs="Arial"/>
                <w:color w:val="000000"/>
                <w:sz w:val="24"/>
                <w:szCs w:val="24"/>
              </w:rPr>
              <w:t xml:space="preserve"> . . . . . . . . . . . .</w:t>
            </w:r>
          </w:p>
        </w:tc>
        <w:tc>
          <w:tcPr>
            <w:tcW w:w="440" w:type="dxa"/>
            <w:vAlign w:val="bottom"/>
          </w:tcPr>
          <w:p w:rsidR="00EF00B1" w:rsidRDefault="002E13F6">
            <w:pPr>
              <w:jc w:val="right"/>
              <w:rPr>
                <w:sz w:val="20"/>
                <w:szCs w:val="20"/>
              </w:rPr>
            </w:pPr>
            <w:r>
              <w:rPr>
                <w:rFonts w:ascii="Arial" w:eastAsia="Arial" w:hAnsi="Arial" w:cs="Arial"/>
                <w:sz w:val="24"/>
                <w:szCs w:val="24"/>
              </w:rPr>
              <w:t>39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51">
              <w:r>
                <w:rPr>
                  <w:rFonts w:ascii="Arial" w:eastAsia="Arial" w:hAnsi="Arial" w:cs="Arial"/>
                  <w:color w:val="0000FF"/>
                  <w:sz w:val="24"/>
                  <w:szCs w:val="24"/>
                </w:rPr>
                <w:t>4.4.2</w:t>
              </w:r>
            </w:hyperlink>
          </w:p>
        </w:tc>
        <w:tc>
          <w:tcPr>
            <w:tcW w:w="6860" w:type="dxa"/>
            <w:vAlign w:val="bottom"/>
          </w:tcPr>
          <w:p w:rsidR="00EF00B1" w:rsidRDefault="002E13F6">
            <w:pPr>
              <w:ind w:left="120"/>
              <w:rPr>
                <w:rFonts w:ascii="Arial" w:eastAsia="Arial" w:hAnsi="Arial" w:cs="Arial"/>
                <w:color w:val="0000FF"/>
                <w:sz w:val="24"/>
                <w:szCs w:val="24"/>
              </w:rPr>
            </w:pPr>
            <w:hyperlink w:anchor="page51">
              <w:r>
                <w:rPr>
                  <w:rFonts w:ascii="Arial" w:eastAsia="Arial" w:hAnsi="Arial" w:cs="Arial"/>
                  <w:color w:val="0000FF"/>
                  <w:sz w:val="24"/>
                  <w:szCs w:val="24"/>
                </w:rPr>
                <w:t xml:space="preserve">Grouping diseases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39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54">
              <w:r>
                <w:rPr>
                  <w:rFonts w:ascii="Arial" w:eastAsia="Arial" w:hAnsi="Arial" w:cs="Arial"/>
                  <w:color w:val="0000FF"/>
                  <w:sz w:val="24"/>
                  <w:szCs w:val="24"/>
                </w:rPr>
                <w:t>4.4.3</w:t>
              </w:r>
            </w:hyperlink>
          </w:p>
        </w:tc>
        <w:tc>
          <w:tcPr>
            <w:tcW w:w="6860" w:type="dxa"/>
            <w:vAlign w:val="bottom"/>
          </w:tcPr>
          <w:p w:rsidR="00EF00B1" w:rsidRDefault="002E13F6">
            <w:pPr>
              <w:ind w:left="120"/>
              <w:rPr>
                <w:rFonts w:ascii="Arial" w:eastAsia="Arial" w:hAnsi="Arial" w:cs="Arial"/>
                <w:color w:val="0000FF"/>
                <w:sz w:val="24"/>
                <w:szCs w:val="24"/>
              </w:rPr>
            </w:pPr>
            <w:hyperlink w:anchor="page54">
              <w:r>
                <w:rPr>
                  <w:rFonts w:ascii="Arial" w:eastAsia="Arial" w:hAnsi="Arial" w:cs="Arial"/>
                  <w:color w:val="0000FF"/>
                  <w:sz w:val="24"/>
                  <w:szCs w:val="24"/>
                </w:rPr>
                <w:t xml:space="preserve">Grouping individuals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41</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56">
              <w:r>
                <w:rPr>
                  <w:rFonts w:ascii="Arial" w:eastAsia="Arial" w:hAnsi="Arial" w:cs="Arial"/>
                  <w:color w:val="0000FF"/>
                  <w:sz w:val="24"/>
                  <w:szCs w:val="24"/>
                </w:rPr>
                <w:t>4.4.4</w:t>
              </w:r>
            </w:hyperlink>
          </w:p>
        </w:tc>
        <w:tc>
          <w:tcPr>
            <w:tcW w:w="6860" w:type="dxa"/>
            <w:vAlign w:val="bottom"/>
          </w:tcPr>
          <w:p w:rsidR="00EF00B1" w:rsidRDefault="002E13F6">
            <w:pPr>
              <w:ind w:left="120"/>
              <w:rPr>
                <w:rFonts w:ascii="Arial" w:eastAsia="Arial" w:hAnsi="Arial" w:cs="Arial"/>
                <w:color w:val="0000FF"/>
                <w:sz w:val="24"/>
                <w:szCs w:val="24"/>
              </w:rPr>
            </w:pPr>
            <w:hyperlink w:anchor="page56">
              <w:r>
                <w:rPr>
                  <w:rFonts w:ascii="Arial" w:eastAsia="Arial" w:hAnsi="Arial" w:cs="Arial"/>
                  <w:color w:val="0000FF"/>
                  <w:sz w:val="24"/>
                  <w:szCs w:val="24"/>
                </w:rPr>
                <w:t xml:space="preserve">Sociodemographic breakdown of latent groups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w:t>
            </w:r>
          </w:p>
        </w:tc>
        <w:tc>
          <w:tcPr>
            <w:tcW w:w="440" w:type="dxa"/>
            <w:vAlign w:val="bottom"/>
          </w:tcPr>
          <w:p w:rsidR="00EF00B1" w:rsidRDefault="002E13F6">
            <w:pPr>
              <w:jc w:val="right"/>
              <w:rPr>
                <w:sz w:val="20"/>
                <w:szCs w:val="20"/>
              </w:rPr>
            </w:pPr>
            <w:r>
              <w:rPr>
                <w:rFonts w:ascii="Arial" w:eastAsia="Arial" w:hAnsi="Arial" w:cs="Arial"/>
                <w:sz w:val="24"/>
                <w:szCs w:val="24"/>
              </w:rPr>
              <w:t>45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1">
              <w:r>
                <w:rPr>
                  <w:rFonts w:ascii="Arial" w:eastAsia="Arial" w:hAnsi="Arial" w:cs="Arial"/>
                  <w:color w:val="0000FF"/>
                  <w:sz w:val="24"/>
                  <w:szCs w:val="24"/>
                </w:rPr>
                <w:t>4.5</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61">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48</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63">
              <w:r>
                <w:rPr>
                  <w:rFonts w:ascii="Arial" w:eastAsia="Arial" w:hAnsi="Arial" w:cs="Arial"/>
                  <w:color w:val="0000FF"/>
                  <w:sz w:val="24"/>
                  <w:szCs w:val="24"/>
                </w:rPr>
                <w:t>4.5.1</w:t>
              </w:r>
            </w:hyperlink>
          </w:p>
        </w:tc>
        <w:tc>
          <w:tcPr>
            <w:tcW w:w="6860" w:type="dxa"/>
            <w:vAlign w:val="bottom"/>
          </w:tcPr>
          <w:p w:rsidR="00EF00B1" w:rsidRDefault="002E13F6">
            <w:pPr>
              <w:ind w:left="120"/>
              <w:rPr>
                <w:rFonts w:ascii="Arial" w:eastAsia="Arial" w:hAnsi="Arial" w:cs="Arial"/>
                <w:color w:val="0000FF"/>
                <w:sz w:val="24"/>
                <w:szCs w:val="24"/>
              </w:rPr>
            </w:pPr>
            <w:hyperlink w:anchor="page63">
              <w:r>
                <w:rPr>
                  <w:rFonts w:ascii="Arial" w:eastAsia="Arial" w:hAnsi="Arial" w:cs="Arial"/>
                  <w:color w:val="0000FF"/>
                  <w:sz w:val="24"/>
                  <w:szCs w:val="24"/>
                </w:rPr>
                <w:t xml:space="preserve">Limitations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50</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64">
              <w:r>
                <w:rPr>
                  <w:rFonts w:ascii="Arial" w:eastAsia="Arial" w:hAnsi="Arial" w:cs="Arial"/>
                  <w:color w:val="0000FF"/>
                  <w:sz w:val="24"/>
                  <w:szCs w:val="24"/>
                </w:rPr>
                <w:t>4.5.2</w:t>
              </w:r>
            </w:hyperlink>
          </w:p>
        </w:tc>
        <w:tc>
          <w:tcPr>
            <w:tcW w:w="6860" w:type="dxa"/>
            <w:vAlign w:val="bottom"/>
          </w:tcPr>
          <w:p w:rsidR="00EF00B1" w:rsidRDefault="002E13F6">
            <w:pPr>
              <w:ind w:left="120"/>
              <w:rPr>
                <w:rFonts w:ascii="Arial" w:eastAsia="Arial" w:hAnsi="Arial" w:cs="Arial"/>
                <w:color w:val="0000FF"/>
                <w:sz w:val="24"/>
                <w:szCs w:val="24"/>
              </w:rPr>
            </w:pPr>
            <w:hyperlink w:anchor="page64">
              <w:r>
                <w:rPr>
                  <w:rFonts w:ascii="Arial" w:eastAsia="Arial" w:hAnsi="Arial" w:cs="Arial"/>
                  <w:color w:val="0000FF"/>
                  <w:sz w:val="24"/>
                  <w:szCs w:val="24"/>
                </w:rPr>
                <w:t xml:space="preserve">Future research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51</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4">
              <w:r>
                <w:rPr>
                  <w:rFonts w:ascii="Arial" w:eastAsia="Arial" w:hAnsi="Arial" w:cs="Arial"/>
                  <w:color w:val="0000FF"/>
                  <w:sz w:val="24"/>
                  <w:szCs w:val="24"/>
                </w:rPr>
                <w:t>4.6</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64">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51</w:t>
            </w:r>
          </w:p>
        </w:tc>
      </w:tr>
      <w:tr w:rsidR="00EF00B1">
        <w:trPr>
          <w:trHeight w:val="595"/>
        </w:trPr>
        <w:tc>
          <w:tcPr>
            <w:tcW w:w="8380" w:type="dxa"/>
            <w:gridSpan w:val="4"/>
            <w:vAlign w:val="bottom"/>
          </w:tcPr>
          <w:p w:rsidR="00EF00B1" w:rsidRDefault="002E13F6">
            <w:pPr>
              <w:rPr>
                <w:rFonts w:ascii="Arial" w:eastAsia="Arial" w:hAnsi="Arial" w:cs="Arial"/>
                <w:b/>
                <w:bCs/>
                <w:color w:val="0000FF"/>
                <w:sz w:val="24"/>
                <w:szCs w:val="24"/>
              </w:rPr>
            </w:pPr>
            <w:hyperlink w:anchor="page66">
              <w:r>
                <w:rPr>
                  <w:rFonts w:ascii="Arial" w:eastAsia="Arial" w:hAnsi="Arial" w:cs="Arial"/>
                  <w:b/>
                  <w:bCs/>
                  <w:color w:val="0000FF"/>
                  <w:sz w:val="24"/>
                  <w:szCs w:val="24"/>
                </w:rPr>
                <w:t>5  Renfrewshire Council Pilot Project</w:t>
              </w:r>
            </w:hyperlink>
          </w:p>
        </w:tc>
        <w:tc>
          <w:tcPr>
            <w:tcW w:w="440" w:type="dxa"/>
            <w:vAlign w:val="bottom"/>
          </w:tcPr>
          <w:p w:rsidR="00EF00B1" w:rsidRDefault="002E13F6">
            <w:pPr>
              <w:jc w:val="right"/>
              <w:rPr>
                <w:sz w:val="20"/>
                <w:szCs w:val="20"/>
              </w:rPr>
            </w:pPr>
            <w:r>
              <w:rPr>
                <w:rFonts w:ascii="Arial" w:eastAsia="Arial" w:hAnsi="Arial" w:cs="Arial"/>
                <w:b/>
                <w:bCs/>
                <w:sz w:val="24"/>
                <w:szCs w:val="24"/>
              </w:rPr>
              <w:t>53</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6">
              <w:r>
                <w:rPr>
                  <w:rFonts w:ascii="Arial" w:eastAsia="Arial" w:hAnsi="Arial" w:cs="Arial"/>
                  <w:color w:val="0000FF"/>
                  <w:sz w:val="24"/>
                  <w:szCs w:val="24"/>
                </w:rPr>
                <w:t>5.1</w:t>
              </w:r>
            </w:hyperlink>
          </w:p>
        </w:tc>
        <w:tc>
          <w:tcPr>
            <w:tcW w:w="7600" w:type="dxa"/>
            <w:gridSpan w:val="2"/>
            <w:vAlign w:val="bottom"/>
          </w:tcPr>
          <w:p w:rsidR="00EF00B1" w:rsidRDefault="002E13F6">
            <w:pPr>
              <w:ind w:left="120"/>
              <w:rPr>
                <w:rFonts w:ascii="Arial" w:eastAsia="Arial" w:hAnsi="Arial" w:cs="Arial"/>
                <w:color w:val="0000FF"/>
                <w:sz w:val="24"/>
                <w:szCs w:val="24"/>
              </w:rPr>
            </w:pPr>
            <w:hyperlink w:anchor="page66">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53</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66">
              <w:r>
                <w:rPr>
                  <w:rFonts w:ascii="Arial" w:eastAsia="Arial" w:hAnsi="Arial" w:cs="Arial"/>
                  <w:color w:val="0000FF"/>
                  <w:sz w:val="24"/>
                  <w:szCs w:val="24"/>
                </w:rPr>
                <w:t>5.1.1</w:t>
              </w:r>
            </w:hyperlink>
          </w:p>
        </w:tc>
        <w:tc>
          <w:tcPr>
            <w:tcW w:w="6860" w:type="dxa"/>
            <w:vAlign w:val="bottom"/>
          </w:tcPr>
          <w:p w:rsidR="00EF00B1" w:rsidRDefault="002E13F6">
            <w:pPr>
              <w:ind w:left="120"/>
              <w:rPr>
                <w:rFonts w:ascii="Arial" w:eastAsia="Arial" w:hAnsi="Arial" w:cs="Arial"/>
                <w:color w:val="0000FF"/>
                <w:sz w:val="24"/>
                <w:szCs w:val="24"/>
              </w:rPr>
            </w:pPr>
            <w:hyperlink w:anchor="page66">
              <w:r>
                <w:rPr>
                  <w:rFonts w:ascii="Arial" w:eastAsia="Arial" w:hAnsi="Arial" w:cs="Arial"/>
                  <w:color w:val="0000FF"/>
                  <w:sz w:val="24"/>
                  <w:szCs w:val="24"/>
                </w:rPr>
                <w:t xml:space="preserve">Aims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53</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40" w:type="dxa"/>
            <w:vAlign w:val="bottom"/>
          </w:tcPr>
          <w:p w:rsidR="00EF00B1" w:rsidRDefault="002E13F6">
            <w:pPr>
              <w:ind w:left="120"/>
              <w:rPr>
                <w:rFonts w:ascii="Arial" w:eastAsia="Arial" w:hAnsi="Arial" w:cs="Arial"/>
                <w:color w:val="0000FF"/>
                <w:sz w:val="24"/>
                <w:szCs w:val="24"/>
              </w:rPr>
            </w:pPr>
            <w:hyperlink w:anchor="page66">
              <w:r>
                <w:rPr>
                  <w:rFonts w:ascii="Arial" w:eastAsia="Arial" w:hAnsi="Arial" w:cs="Arial"/>
                  <w:color w:val="0000FF"/>
                  <w:sz w:val="24"/>
                  <w:szCs w:val="24"/>
                </w:rPr>
                <w:t>5.1.2</w:t>
              </w:r>
            </w:hyperlink>
          </w:p>
        </w:tc>
        <w:tc>
          <w:tcPr>
            <w:tcW w:w="6860" w:type="dxa"/>
            <w:vAlign w:val="bottom"/>
          </w:tcPr>
          <w:p w:rsidR="00EF00B1" w:rsidRDefault="002E13F6">
            <w:pPr>
              <w:ind w:left="120"/>
              <w:rPr>
                <w:rFonts w:ascii="Arial" w:eastAsia="Arial" w:hAnsi="Arial" w:cs="Arial"/>
                <w:color w:val="0000FF"/>
                <w:sz w:val="24"/>
                <w:szCs w:val="24"/>
              </w:rPr>
            </w:pPr>
            <w:hyperlink w:anchor="page66">
              <w:r>
                <w:rPr>
                  <w:rFonts w:ascii="Arial" w:eastAsia="Arial" w:hAnsi="Arial" w:cs="Arial"/>
                  <w:color w:val="0000FF"/>
                  <w:sz w:val="24"/>
                  <w:szCs w:val="24"/>
                </w:rPr>
                <w:t xml:space="preserve">Research Questions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40" w:type="dxa"/>
            <w:vAlign w:val="bottom"/>
          </w:tcPr>
          <w:p w:rsidR="00EF00B1" w:rsidRDefault="002E13F6">
            <w:pPr>
              <w:jc w:val="right"/>
              <w:rPr>
                <w:sz w:val="20"/>
                <w:szCs w:val="20"/>
              </w:rPr>
            </w:pPr>
            <w:r>
              <w:rPr>
                <w:rFonts w:ascii="Arial" w:eastAsia="Arial" w:hAnsi="Arial" w:cs="Arial"/>
                <w:sz w:val="24"/>
                <w:szCs w:val="24"/>
              </w:rPr>
              <w:t>53</w:t>
            </w:r>
          </w:p>
        </w:tc>
      </w:tr>
    </w:tbl>
    <w:p w:rsidR="00EF00B1" w:rsidRDefault="00EF00B1">
      <w:pPr>
        <w:spacing w:line="200" w:lineRule="exact"/>
        <w:rPr>
          <w:sz w:val="20"/>
          <w:szCs w:val="20"/>
        </w:rPr>
      </w:pPr>
    </w:p>
    <w:p w:rsidR="00EF00B1" w:rsidRDefault="00EF00B1">
      <w:pPr>
        <w:sectPr w:rsidR="00EF00B1">
          <w:pgSz w:w="12240" w:h="15840"/>
          <w:pgMar w:top="923" w:right="1440" w:bottom="559" w:left="1440" w:header="0" w:footer="0" w:gutter="0"/>
          <w:cols w:space="720" w:equalWidth="0">
            <w:col w:w="9360"/>
          </w:cols>
        </w:sectPr>
      </w:pPr>
    </w:p>
    <w:p w:rsidR="00EF00B1" w:rsidRDefault="00EF00B1">
      <w:pPr>
        <w:spacing w:line="390" w:lineRule="exact"/>
        <w:rPr>
          <w:sz w:val="20"/>
          <w:szCs w:val="20"/>
        </w:rPr>
      </w:pPr>
    </w:p>
    <w:p w:rsidR="00EF00B1" w:rsidRDefault="002E13F6">
      <w:pPr>
        <w:jc w:val="center"/>
        <w:rPr>
          <w:sz w:val="20"/>
          <w:szCs w:val="20"/>
        </w:rPr>
      </w:pPr>
      <w:r>
        <w:rPr>
          <w:rFonts w:ascii="Arial" w:eastAsia="Arial" w:hAnsi="Arial" w:cs="Arial"/>
          <w:sz w:val="24"/>
          <w:szCs w:val="24"/>
        </w:rPr>
        <w:t>iii</w:t>
      </w:r>
    </w:p>
    <w:p w:rsidR="00EF00B1" w:rsidRDefault="00EF00B1">
      <w:pPr>
        <w:sectPr w:rsidR="00EF00B1">
          <w:type w:val="continuous"/>
          <w:pgSz w:w="12240" w:h="15840"/>
          <w:pgMar w:top="923" w:right="1440" w:bottom="559" w:left="1440" w:header="0" w:footer="0" w:gutter="0"/>
          <w:cols w:space="720" w:equalWidth="0">
            <w:col w:w="9360"/>
          </w:cols>
        </w:sectPr>
      </w:pPr>
    </w:p>
    <w:p w:rsidR="00EF00B1" w:rsidRDefault="002E13F6">
      <w:pPr>
        <w:jc w:val="center"/>
        <w:rPr>
          <w:sz w:val="20"/>
          <w:szCs w:val="20"/>
        </w:rPr>
      </w:pPr>
      <w:bookmarkStart w:id="4" w:name="page5"/>
      <w:bookmarkEnd w:id="4"/>
      <w:r>
        <w:rPr>
          <w:rFonts w:ascii="Arial" w:eastAsia="Arial" w:hAnsi="Arial" w:cs="Arial"/>
          <w:sz w:val="24"/>
          <w:szCs w:val="24"/>
        </w:rPr>
        <w:lastRenderedPageBreak/>
        <w:t>Table of Contents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164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235B64" id="Shape 3"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n0tS+7kBAA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60"/>
        <w:gridCol w:w="520"/>
        <w:gridCol w:w="7600"/>
        <w:gridCol w:w="420"/>
      </w:tblGrid>
      <w:tr w:rsidR="00EF00B1">
        <w:trPr>
          <w:trHeight w:val="335"/>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7">
              <w:r>
                <w:rPr>
                  <w:rFonts w:ascii="Arial" w:eastAsia="Arial" w:hAnsi="Arial" w:cs="Arial"/>
                  <w:color w:val="0000FF"/>
                  <w:sz w:val="24"/>
                  <w:szCs w:val="24"/>
                </w:rPr>
                <w:t>5.2</w:t>
              </w:r>
            </w:hyperlink>
          </w:p>
        </w:tc>
        <w:tc>
          <w:tcPr>
            <w:tcW w:w="7600" w:type="dxa"/>
            <w:vAlign w:val="bottom"/>
          </w:tcPr>
          <w:p w:rsidR="00EF00B1" w:rsidRDefault="002E13F6">
            <w:pPr>
              <w:ind w:left="120"/>
              <w:rPr>
                <w:rFonts w:ascii="Arial" w:eastAsia="Arial" w:hAnsi="Arial" w:cs="Arial"/>
                <w:color w:val="0000FF"/>
                <w:sz w:val="24"/>
                <w:szCs w:val="24"/>
              </w:rPr>
            </w:pPr>
            <w:hyperlink w:anchor="page67">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7">
              <w:r>
                <w:rPr>
                  <w:rFonts w:ascii="Arial" w:eastAsia="Arial" w:hAnsi="Arial" w:cs="Arial"/>
                  <w:color w:val="0000FF"/>
                  <w:sz w:val="24"/>
                  <w:szCs w:val="24"/>
                </w:rPr>
                <w:t>5.3</w:t>
              </w:r>
            </w:hyperlink>
          </w:p>
        </w:tc>
        <w:tc>
          <w:tcPr>
            <w:tcW w:w="7600" w:type="dxa"/>
            <w:vAlign w:val="bottom"/>
          </w:tcPr>
          <w:p w:rsidR="00EF00B1" w:rsidRDefault="002E13F6">
            <w:pPr>
              <w:ind w:left="120"/>
              <w:rPr>
                <w:rFonts w:ascii="Arial" w:eastAsia="Arial" w:hAnsi="Arial" w:cs="Arial"/>
                <w:color w:val="0000FF"/>
                <w:sz w:val="24"/>
                <w:szCs w:val="24"/>
              </w:rPr>
            </w:pPr>
            <w:hyperlink w:anchor="page67">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7">
              <w:r>
                <w:rPr>
                  <w:rFonts w:ascii="Arial" w:eastAsia="Arial" w:hAnsi="Arial" w:cs="Arial"/>
                  <w:color w:val="0000FF"/>
                  <w:sz w:val="24"/>
                  <w:szCs w:val="24"/>
                </w:rPr>
                <w:t>5.4</w:t>
              </w:r>
            </w:hyperlink>
          </w:p>
        </w:tc>
        <w:tc>
          <w:tcPr>
            <w:tcW w:w="7600" w:type="dxa"/>
            <w:vAlign w:val="bottom"/>
          </w:tcPr>
          <w:p w:rsidR="00EF00B1" w:rsidRDefault="002E13F6">
            <w:pPr>
              <w:ind w:left="120"/>
              <w:rPr>
                <w:rFonts w:ascii="Arial" w:eastAsia="Arial" w:hAnsi="Arial" w:cs="Arial"/>
                <w:color w:val="0000FF"/>
                <w:sz w:val="24"/>
                <w:szCs w:val="24"/>
              </w:rPr>
            </w:pPr>
            <w:hyperlink w:anchor="page67">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7">
              <w:r>
                <w:rPr>
                  <w:rFonts w:ascii="Arial" w:eastAsia="Arial" w:hAnsi="Arial" w:cs="Arial"/>
                  <w:color w:val="0000FF"/>
                  <w:sz w:val="24"/>
                  <w:szCs w:val="24"/>
                </w:rPr>
                <w:t>5.5</w:t>
              </w:r>
            </w:hyperlink>
          </w:p>
        </w:tc>
        <w:tc>
          <w:tcPr>
            <w:tcW w:w="7600" w:type="dxa"/>
            <w:vAlign w:val="bottom"/>
          </w:tcPr>
          <w:p w:rsidR="00EF00B1" w:rsidRDefault="002E13F6">
            <w:pPr>
              <w:ind w:left="120"/>
              <w:rPr>
                <w:rFonts w:ascii="Arial" w:eastAsia="Arial" w:hAnsi="Arial" w:cs="Arial"/>
                <w:color w:val="0000FF"/>
                <w:sz w:val="24"/>
                <w:szCs w:val="24"/>
              </w:rPr>
            </w:pPr>
            <w:hyperlink w:anchor="page67">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54</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7">
              <w:r>
                <w:rPr>
                  <w:rFonts w:ascii="Arial" w:eastAsia="Arial" w:hAnsi="Arial" w:cs="Arial"/>
                  <w:color w:val="0000FF"/>
                  <w:sz w:val="24"/>
                  <w:szCs w:val="24"/>
                </w:rPr>
                <w:t>5.6</w:t>
              </w:r>
            </w:hyperlink>
          </w:p>
        </w:tc>
        <w:tc>
          <w:tcPr>
            <w:tcW w:w="7600" w:type="dxa"/>
            <w:vAlign w:val="bottom"/>
          </w:tcPr>
          <w:p w:rsidR="00EF00B1" w:rsidRDefault="002E13F6">
            <w:pPr>
              <w:ind w:left="120"/>
              <w:rPr>
                <w:rFonts w:ascii="Arial" w:eastAsia="Arial" w:hAnsi="Arial" w:cs="Arial"/>
                <w:color w:val="0000FF"/>
                <w:sz w:val="24"/>
                <w:szCs w:val="24"/>
              </w:rPr>
            </w:pPr>
            <w:hyperlink w:anchor="page67">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54</w:t>
            </w:r>
          </w:p>
        </w:tc>
      </w:tr>
      <w:tr w:rsidR="00EF00B1">
        <w:trPr>
          <w:trHeight w:val="595"/>
        </w:trPr>
        <w:tc>
          <w:tcPr>
            <w:tcW w:w="260" w:type="dxa"/>
            <w:vAlign w:val="bottom"/>
          </w:tcPr>
          <w:p w:rsidR="00EF00B1" w:rsidRDefault="002E13F6">
            <w:pPr>
              <w:rPr>
                <w:rFonts w:ascii="Arial" w:eastAsia="Arial" w:hAnsi="Arial" w:cs="Arial"/>
                <w:b/>
                <w:bCs/>
                <w:color w:val="0000FF"/>
                <w:sz w:val="24"/>
                <w:szCs w:val="24"/>
              </w:rPr>
            </w:pPr>
            <w:hyperlink w:anchor="page68">
              <w:r>
                <w:rPr>
                  <w:rFonts w:ascii="Arial" w:eastAsia="Arial" w:hAnsi="Arial" w:cs="Arial"/>
                  <w:b/>
                  <w:bCs/>
                  <w:color w:val="0000FF"/>
                  <w:sz w:val="24"/>
                  <w:szCs w:val="24"/>
                </w:rPr>
                <w:t>6</w:t>
              </w:r>
            </w:hyperlink>
          </w:p>
        </w:tc>
        <w:tc>
          <w:tcPr>
            <w:tcW w:w="8120" w:type="dxa"/>
            <w:gridSpan w:val="2"/>
            <w:vAlign w:val="bottom"/>
          </w:tcPr>
          <w:p w:rsidR="00EF00B1" w:rsidRDefault="002E13F6">
            <w:pPr>
              <w:ind w:left="100"/>
              <w:rPr>
                <w:rFonts w:ascii="Arial" w:eastAsia="Arial" w:hAnsi="Arial" w:cs="Arial"/>
                <w:b/>
                <w:bCs/>
                <w:color w:val="0000FF"/>
                <w:sz w:val="24"/>
                <w:szCs w:val="24"/>
              </w:rPr>
            </w:pPr>
            <w:hyperlink w:anchor="page68">
              <w:r>
                <w:rPr>
                  <w:rFonts w:ascii="Arial" w:eastAsia="Arial" w:hAnsi="Arial" w:cs="Arial"/>
                  <w:b/>
                  <w:bCs/>
                  <w:color w:val="0000FF"/>
                  <w:sz w:val="24"/>
                  <w:szCs w:val="24"/>
                </w:rPr>
                <w:t>Linked Health and Social Care Data: Quality Assessment</w:t>
              </w:r>
            </w:hyperlink>
          </w:p>
        </w:tc>
        <w:tc>
          <w:tcPr>
            <w:tcW w:w="420" w:type="dxa"/>
            <w:vAlign w:val="bottom"/>
          </w:tcPr>
          <w:p w:rsidR="00EF00B1" w:rsidRDefault="002E13F6">
            <w:pPr>
              <w:jc w:val="right"/>
              <w:rPr>
                <w:sz w:val="20"/>
                <w:szCs w:val="20"/>
              </w:rPr>
            </w:pPr>
            <w:r>
              <w:rPr>
                <w:rFonts w:ascii="Arial" w:eastAsia="Arial" w:hAnsi="Arial" w:cs="Arial"/>
                <w:b/>
                <w:bCs/>
                <w:sz w:val="24"/>
                <w:szCs w:val="24"/>
              </w:rPr>
              <w:t>55</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8">
              <w:r>
                <w:rPr>
                  <w:rFonts w:ascii="Arial" w:eastAsia="Arial" w:hAnsi="Arial" w:cs="Arial"/>
                  <w:color w:val="0000FF"/>
                  <w:sz w:val="24"/>
                  <w:szCs w:val="24"/>
                </w:rPr>
                <w:t>6.1</w:t>
              </w:r>
            </w:hyperlink>
          </w:p>
        </w:tc>
        <w:tc>
          <w:tcPr>
            <w:tcW w:w="7600" w:type="dxa"/>
            <w:vAlign w:val="bottom"/>
          </w:tcPr>
          <w:p w:rsidR="00EF00B1" w:rsidRDefault="002E13F6">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Intro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 . . . . . . . . . . . . </w:t>
            </w:r>
            <w:r>
              <w:rPr>
                <w:rFonts w:ascii="Arial" w:eastAsia="Arial" w:hAnsi="Arial" w:cs="Arial"/>
                <w:color w:val="000000"/>
                <w:sz w:val="24"/>
                <w:szCs w:val="24"/>
              </w:rPr>
              <w:t>. . .</w:t>
            </w:r>
          </w:p>
        </w:tc>
        <w:tc>
          <w:tcPr>
            <w:tcW w:w="420" w:type="dxa"/>
            <w:vAlign w:val="bottom"/>
          </w:tcPr>
          <w:p w:rsidR="00EF00B1" w:rsidRDefault="002E13F6">
            <w:pPr>
              <w:jc w:val="right"/>
              <w:rPr>
                <w:sz w:val="20"/>
                <w:szCs w:val="20"/>
              </w:rPr>
            </w:pPr>
            <w:r>
              <w:rPr>
                <w:rFonts w:ascii="Arial" w:eastAsia="Arial" w:hAnsi="Arial" w:cs="Arial"/>
                <w:sz w:val="24"/>
                <w:szCs w:val="24"/>
              </w:rPr>
              <w:t>55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8">
              <w:r>
                <w:rPr>
                  <w:rFonts w:ascii="Arial" w:eastAsia="Arial" w:hAnsi="Arial" w:cs="Arial"/>
                  <w:color w:val="0000FF"/>
                  <w:sz w:val="24"/>
                  <w:szCs w:val="24"/>
                </w:rPr>
                <w:t>6.2</w:t>
              </w:r>
            </w:hyperlink>
          </w:p>
        </w:tc>
        <w:tc>
          <w:tcPr>
            <w:tcW w:w="7600" w:type="dxa"/>
            <w:vAlign w:val="bottom"/>
          </w:tcPr>
          <w:p w:rsidR="00EF00B1" w:rsidRDefault="002E13F6">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8">
              <w:r>
                <w:rPr>
                  <w:rFonts w:ascii="Arial" w:eastAsia="Arial" w:hAnsi="Arial" w:cs="Arial"/>
                  <w:color w:val="0000FF"/>
                  <w:sz w:val="24"/>
                  <w:szCs w:val="24"/>
                </w:rPr>
                <w:t>6.3</w:t>
              </w:r>
            </w:hyperlink>
          </w:p>
        </w:tc>
        <w:tc>
          <w:tcPr>
            <w:tcW w:w="7600" w:type="dxa"/>
            <w:vAlign w:val="bottom"/>
          </w:tcPr>
          <w:p w:rsidR="00EF00B1" w:rsidRDefault="002E13F6">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w:t>
            </w:r>
            <w:r>
              <w:rPr>
                <w:rFonts w:ascii="Arial" w:eastAsia="Arial" w:hAnsi="Arial" w:cs="Arial"/>
                <w:color w:val="000000"/>
                <w:sz w:val="24"/>
                <w:szCs w:val="24"/>
              </w:rPr>
              <w:t xml:space="preserve">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8">
              <w:r>
                <w:rPr>
                  <w:rFonts w:ascii="Arial" w:eastAsia="Arial" w:hAnsi="Arial" w:cs="Arial"/>
                  <w:color w:val="0000FF"/>
                  <w:sz w:val="24"/>
                  <w:szCs w:val="24"/>
                </w:rPr>
                <w:t>6.4</w:t>
              </w:r>
            </w:hyperlink>
          </w:p>
        </w:tc>
        <w:tc>
          <w:tcPr>
            <w:tcW w:w="7600" w:type="dxa"/>
            <w:vAlign w:val="bottom"/>
          </w:tcPr>
          <w:p w:rsidR="00EF00B1" w:rsidRDefault="002E13F6">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8">
              <w:r>
                <w:rPr>
                  <w:rFonts w:ascii="Arial" w:eastAsia="Arial" w:hAnsi="Arial" w:cs="Arial"/>
                  <w:color w:val="0000FF"/>
                  <w:sz w:val="24"/>
                  <w:szCs w:val="24"/>
                </w:rPr>
                <w:t>6.5</w:t>
              </w:r>
            </w:hyperlink>
          </w:p>
        </w:tc>
        <w:tc>
          <w:tcPr>
            <w:tcW w:w="7600" w:type="dxa"/>
            <w:vAlign w:val="bottom"/>
          </w:tcPr>
          <w:p w:rsidR="00EF00B1" w:rsidRDefault="002E13F6">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55</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8">
              <w:r>
                <w:rPr>
                  <w:rFonts w:ascii="Arial" w:eastAsia="Arial" w:hAnsi="Arial" w:cs="Arial"/>
                  <w:color w:val="0000FF"/>
                  <w:sz w:val="24"/>
                  <w:szCs w:val="24"/>
                </w:rPr>
                <w:t>6.6</w:t>
              </w:r>
            </w:hyperlink>
          </w:p>
        </w:tc>
        <w:tc>
          <w:tcPr>
            <w:tcW w:w="7600" w:type="dxa"/>
            <w:vAlign w:val="bottom"/>
          </w:tcPr>
          <w:p w:rsidR="00EF00B1" w:rsidRDefault="002E13F6">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55</w:t>
            </w:r>
          </w:p>
        </w:tc>
      </w:tr>
      <w:tr w:rsidR="00EF00B1">
        <w:trPr>
          <w:trHeight w:val="595"/>
        </w:trPr>
        <w:tc>
          <w:tcPr>
            <w:tcW w:w="8380" w:type="dxa"/>
            <w:gridSpan w:val="3"/>
            <w:vAlign w:val="bottom"/>
          </w:tcPr>
          <w:p w:rsidR="00EF00B1" w:rsidRDefault="002E13F6">
            <w:pPr>
              <w:rPr>
                <w:sz w:val="20"/>
                <w:szCs w:val="20"/>
              </w:rPr>
            </w:pPr>
            <w:r>
              <w:rPr>
                <w:rFonts w:ascii="Arial" w:eastAsia="Arial" w:hAnsi="Arial" w:cs="Arial"/>
                <w:b/>
                <w:bCs/>
                <w:color w:val="0000FF"/>
                <w:sz w:val="24"/>
                <w:szCs w:val="24"/>
              </w:rPr>
              <w:t>7  Access to social care</w:t>
            </w:r>
          </w:p>
        </w:tc>
        <w:tc>
          <w:tcPr>
            <w:tcW w:w="420" w:type="dxa"/>
            <w:vAlign w:val="bottom"/>
          </w:tcPr>
          <w:p w:rsidR="00EF00B1" w:rsidRDefault="002E13F6">
            <w:pPr>
              <w:jc w:val="right"/>
              <w:rPr>
                <w:sz w:val="20"/>
                <w:szCs w:val="20"/>
              </w:rPr>
            </w:pPr>
            <w:r>
              <w:rPr>
                <w:rFonts w:ascii="Arial" w:eastAsia="Arial" w:hAnsi="Arial" w:cs="Arial"/>
                <w:b/>
                <w:bCs/>
                <w:sz w:val="24"/>
                <w:szCs w:val="24"/>
              </w:rPr>
              <w:t>56</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69">
              <w:r>
                <w:rPr>
                  <w:rFonts w:ascii="Arial" w:eastAsia="Arial" w:hAnsi="Arial" w:cs="Arial"/>
                  <w:color w:val="0000FF"/>
                  <w:sz w:val="24"/>
                  <w:szCs w:val="24"/>
                </w:rPr>
                <w:t>7.1</w:t>
              </w:r>
            </w:hyperlink>
          </w:p>
        </w:tc>
        <w:tc>
          <w:tcPr>
            <w:tcW w:w="7600" w:type="dxa"/>
            <w:vAlign w:val="bottom"/>
          </w:tcPr>
          <w:p w:rsidR="00EF00B1" w:rsidRDefault="002E13F6">
            <w:pPr>
              <w:ind w:left="120"/>
              <w:rPr>
                <w:rFonts w:ascii="Arial" w:eastAsia="Arial" w:hAnsi="Arial" w:cs="Arial"/>
                <w:color w:val="0000FF"/>
                <w:sz w:val="24"/>
                <w:szCs w:val="24"/>
              </w:rPr>
            </w:pPr>
            <w:hyperlink w:anchor="page69">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56</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600" w:type="dxa"/>
            <w:vAlign w:val="bottom"/>
          </w:tcPr>
          <w:p w:rsidR="00EF00B1" w:rsidRDefault="002E13F6">
            <w:pPr>
              <w:ind w:left="120"/>
              <w:rPr>
                <w:rFonts w:ascii="Arial" w:eastAsia="Arial" w:hAnsi="Arial" w:cs="Arial"/>
                <w:color w:val="0000FF"/>
                <w:sz w:val="24"/>
                <w:szCs w:val="24"/>
              </w:rPr>
            </w:pPr>
            <w:hyperlink w:anchor="page69">
              <w:r>
                <w:rPr>
                  <w:rFonts w:ascii="Arial" w:eastAsia="Arial" w:hAnsi="Arial" w:cs="Arial"/>
                  <w:color w:val="0000FF"/>
                  <w:sz w:val="24"/>
                  <w:szCs w:val="24"/>
                </w:rPr>
                <w:t xml:space="preserve">7.1.1  Aims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56</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600" w:type="dxa"/>
            <w:vAlign w:val="bottom"/>
          </w:tcPr>
          <w:p w:rsidR="00EF00B1" w:rsidRDefault="002E13F6">
            <w:pPr>
              <w:ind w:left="120"/>
              <w:rPr>
                <w:rFonts w:ascii="Arial" w:eastAsia="Arial" w:hAnsi="Arial" w:cs="Arial"/>
                <w:color w:val="0000FF"/>
                <w:sz w:val="24"/>
                <w:szCs w:val="24"/>
              </w:rPr>
            </w:pPr>
            <w:hyperlink w:anchor="page69">
              <w:r>
                <w:rPr>
                  <w:rFonts w:ascii="Arial" w:eastAsia="Arial" w:hAnsi="Arial" w:cs="Arial"/>
                  <w:color w:val="0000FF"/>
                  <w:sz w:val="24"/>
                  <w:szCs w:val="24"/>
                </w:rPr>
                <w:t xml:space="preserve">7.1.2  Research questions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56</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0">
              <w:r>
                <w:rPr>
                  <w:rFonts w:ascii="Arial" w:eastAsia="Arial" w:hAnsi="Arial" w:cs="Arial"/>
                  <w:color w:val="0000FF"/>
                  <w:sz w:val="24"/>
                  <w:szCs w:val="24"/>
                </w:rPr>
                <w:t>7.2</w:t>
              </w:r>
            </w:hyperlink>
          </w:p>
        </w:tc>
        <w:tc>
          <w:tcPr>
            <w:tcW w:w="7600" w:type="dxa"/>
            <w:vAlign w:val="bottom"/>
          </w:tcPr>
          <w:p w:rsidR="00EF00B1" w:rsidRDefault="002E13F6">
            <w:pPr>
              <w:ind w:left="120"/>
              <w:rPr>
                <w:rFonts w:ascii="Arial" w:eastAsia="Arial" w:hAnsi="Arial" w:cs="Arial"/>
                <w:color w:val="0000FF"/>
                <w:sz w:val="24"/>
                <w:szCs w:val="24"/>
              </w:rPr>
            </w:pPr>
            <w:hyperlink w:anchor="page70">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0">
              <w:r>
                <w:rPr>
                  <w:rFonts w:ascii="Arial" w:eastAsia="Arial" w:hAnsi="Arial" w:cs="Arial"/>
                  <w:color w:val="0000FF"/>
                  <w:sz w:val="24"/>
                  <w:szCs w:val="24"/>
                </w:rPr>
                <w:t>7.3</w:t>
              </w:r>
            </w:hyperlink>
          </w:p>
        </w:tc>
        <w:tc>
          <w:tcPr>
            <w:tcW w:w="7600" w:type="dxa"/>
            <w:vAlign w:val="bottom"/>
          </w:tcPr>
          <w:p w:rsidR="00EF00B1" w:rsidRDefault="002E13F6">
            <w:pPr>
              <w:ind w:left="120"/>
              <w:rPr>
                <w:rFonts w:ascii="Arial" w:eastAsia="Arial" w:hAnsi="Arial" w:cs="Arial"/>
                <w:color w:val="0000FF"/>
                <w:sz w:val="24"/>
                <w:szCs w:val="24"/>
              </w:rPr>
            </w:pPr>
            <w:hyperlink w:anchor="page70">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0">
              <w:r>
                <w:rPr>
                  <w:rFonts w:ascii="Arial" w:eastAsia="Arial" w:hAnsi="Arial" w:cs="Arial"/>
                  <w:color w:val="0000FF"/>
                  <w:sz w:val="24"/>
                  <w:szCs w:val="24"/>
                </w:rPr>
                <w:t>7.4</w:t>
              </w:r>
            </w:hyperlink>
          </w:p>
        </w:tc>
        <w:tc>
          <w:tcPr>
            <w:tcW w:w="7600" w:type="dxa"/>
            <w:vAlign w:val="bottom"/>
          </w:tcPr>
          <w:p w:rsidR="00EF00B1" w:rsidRDefault="002E13F6">
            <w:pPr>
              <w:ind w:left="120"/>
              <w:rPr>
                <w:rFonts w:ascii="Arial" w:eastAsia="Arial" w:hAnsi="Arial" w:cs="Arial"/>
                <w:color w:val="0000FF"/>
                <w:sz w:val="24"/>
                <w:szCs w:val="24"/>
              </w:rPr>
            </w:pPr>
            <w:hyperlink w:anchor="page70">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r>
              <w:rPr>
                <w:rFonts w:ascii="Arial" w:eastAsia="Arial" w:hAnsi="Arial" w:cs="Arial"/>
                <w:color w:val="000000"/>
                <w:sz w:val="24"/>
                <w:szCs w:val="24"/>
              </w:rPr>
              <w:t xml:space="preserve">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0">
              <w:r>
                <w:rPr>
                  <w:rFonts w:ascii="Arial" w:eastAsia="Arial" w:hAnsi="Arial" w:cs="Arial"/>
                  <w:color w:val="0000FF"/>
                  <w:sz w:val="24"/>
                  <w:szCs w:val="24"/>
                </w:rPr>
                <w:t>7.5</w:t>
              </w:r>
            </w:hyperlink>
          </w:p>
        </w:tc>
        <w:tc>
          <w:tcPr>
            <w:tcW w:w="7600" w:type="dxa"/>
            <w:vAlign w:val="bottom"/>
          </w:tcPr>
          <w:p w:rsidR="00EF00B1" w:rsidRDefault="002E13F6">
            <w:pPr>
              <w:ind w:left="120"/>
              <w:rPr>
                <w:rFonts w:ascii="Arial" w:eastAsia="Arial" w:hAnsi="Arial" w:cs="Arial"/>
                <w:color w:val="0000FF"/>
                <w:sz w:val="24"/>
                <w:szCs w:val="24"/>
              </w:rPr>
            </w:pPr>
            <w:hyperlink w:anchor="page70">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57</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0">
              <w:r>
                <w:rPr>
                  <w:rFonts w:ascii="Arial" w:eastAsia="Arial" w:hAnsi="Arial" w:cs="Arial"/>
                  <w:color w:val="0000FF"/>
                  <w:sz w:val="24"/>
                  <w:szCs w:val="24"/>
                </w:rPr>
                <w:t>7.6</w:t>
              </w:r>
            </w:hyperlink>
          </w:p>
        </w:tc>
        <w:tc>
          <w:tcPr>
            <w:tcW w:w="7600" w:type="dxa"/>
            <w:vAlign w:val="bottom"/>
          </w:tcPr>
          <w:p w:rsidR="00EF00B1" w:rsidRDefault="002E13F6">
            <w:pPr>
              <w:ind w:left="120"/>
              <w:rPr>
                <w:rFonts w:ascii="Arial" w:eastAsia="Arial" w:hAnsi="Arial" w:cs="Arial"/>
                <w:color w:val="0000FF"/>
                <w:sz w:val="24"/>
                <w:szCs w:val="24"/>
              </w:rPr>
            </w:pPr>
            <w:hyperlink w:anchor="page70">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57</w:t>
            </w:r>
          </w:p>
        </w:tc>
      </w:tr>
      <w:tr w:rsidR="00EF00B1">
        <w:trPr>
          <w:trHeight w:val="595"/>
        </w:trPr>
        <w:tc>
          <w:tcPr>
            <w:tcW w:w="8380" w:type="dxa"/>
            <w:gridSpan w:val="3"/>
            <w:vAlign w:val="bottom"/>
          </w:tcPr>
          <w:p w:rsidR="00EF00B1" w:rsidRDefault="002E13F6">
            <w:pPr>
              <w:rPr>
                <w:sz w:val="20"/>
                <w:szCs w:val="20"/>
              </w:rPr>
            </w:pPr>
            <w:r>
              <w:rPr>
                <w:rFonts w:ascii="Arial" w:eastAsia="Arial" w:hAnsi="Arial" w:cs="Arial"/>
                <w:b/>
                <w:bCs/>
                <w:color w:val="0000FF"/>
                <w:sz w:val="24"/>
                <w:szCs w:val="24"/>
              </w:rPr>
              <w:t>8  Social care &amp; Health outcomes</w:t>
            </w:r>
          </w:p>
        </w:tc>
        <w:tc>
          <w:tcPr>
            <w:tcW w:w="420" w:type="dxa"/>
            <w:vAlign w:val="bottom"/>
          </w:tcPr>
          <w:p w:rsidR="00EF00B1" w:rsidRDefault="002E13F6">
            <w:pPr>
              <w:jc w:val="right"/>
              <w:rPr>
                <w:sz w:val="20"/>
                <w:szCs w:val="20"/>
              </w:rPr>
            </w:pPr>
            <w:r>
              <w:rPr>
                <w:rFonts w:ascii="Arial" w:eastAsia="Arial" w:hAnsi="Arial" w:cs="Arial"/>
                <w:b/>
                <w:bCs/>
                <w:sz w:val="24"/>
                <w:szCs w:val="24"/>
              </w:rPr>
              <w:t>58</w:t>
            </w:r>
          </w:p>
        </w:tc>
      </w:tr>
      <w:tr w:rsidR="00EF00B1">
        <w:trPr>
          <w:trHeight w:val="357"/>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1">
              <w:r>
                <w:rPr>
                  <w:rFonts w:ascii="Arial" w:eastAsia="Arial" w:hAnsi="Arial" w:cs="Arial"/>
                  <w:color w:val="0000FF"/>
                  <w:sz w:val="24"/>
                  <w:szCs w:val="24"/>
                </w:rPr>
                <w:t>8.1</w:t>
              </w:r>
            </w:hyperlink>
          </w:p>
        </w:tc>
        <w:tc>
          <w:tcPr>
            <w:tcW w:w="7600" w:type="dxa"/>
            <w:vAlign w:val="bottom"/>
          </w:tcPr>
          <w:p w:rsidR="00EF00B1" w:rsidRDefault="002E13F6">
            <w:pPr>
              <w:ind w:left="120"/>
              <w:rPr>
                <w:rFonts w:ascii="Arial" w:eastAsia="Arial" w:hAnsi="Arial" w:cs="Arial"/>
                <w:color w:val="0000FF"/>
                <w:sz w:val="24"/>
                <w:szCs w:val="24"/>
              </w:rPr>
            </w:pPr>
            <w:hyperlink w:anchor="page71">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 . . . . . . . . </w:t>
            </w:r>
            <w:r>
              <w:rPr>
                <w:rFonts w:ascii="Arial" w:eastAsia="Arial" w:hAnsi="Arial" w:cs="Arial"/>
                <w:color w:val="000000"/>
                <w:sz w:val="24"/>
                <w:szCs w:val="24"/>
              </w:rPr>
              <w:t>. . .</w:t>
            </w:r>
          </w:p>
        </w:tc>
        <w:tc>
          <w:tcPr>
            <w:tcW w:w="420" w:type="dxa"/>
            <w:vAlign w:val="bottom"/>
          </w:tcPr>
          <w:p w:rsidR="00EF00B1" w:rsidRDefault="002E13F6">
            <w:pPr>
              <w:jc w:val="right"/>
              <w:rPr>
                <w:sz w:val="20"/>
                <w:szCs w:val="20"/>
              </w:rPr>
            </w:pPr>
            <w:r>
              <w:rPr>
                <w:rFonts w:ascii="Arial" w:eastAsia="Arial" w:hAnsi="Arial" w:cs="Arial"/>
                <w:sz w:val="24"/>
                <w:szCs w:val="24"/>
              </w:rPr>
              <w:t>58</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600" w:type="dxa"/>
            <w:vAlign w:val="bottom"/>
          </w:tcPr>
          <w:p w:rsidR="00EF00B1" w:rsidRDefault="002E13F6">
            <w:pPr>
              <w:ind w:left="120"/>
              <w:rPr>
                <w:rFonts w:ascii="Arial" w:eastAsia="Arial" w:hAnsi="Arial" w:cs="Arial"/>
                <w:color w:val="0000FF"/>
                <w:sz w:val="24"/>
                <w:szCs w:val="24"/>
              </w:rPr>
            </w:pPr>
            <w:hyperlink w:anchor="page71">
              <w:r>
                <w:rPr>
                  <w:rFonts w:ascii="Arial" w:eastAsia="Arial" w:hAnsi="Arial" w:cs="Arial"/>
                  <w:color w:val="0000FF"/>
                  <w:sz w:val="24"/>
                  <w:szCs w:val="24"/>
                </w:rPr>
                <w:t xml:space="preserve">8.1.1  Aims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58</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EF00B1">
            <w:pPr>
              <w:rPr>
                <w:sz w:val="24"/>
                <w:szCs w:val="24"/>
              </w:rPr>
            </w:pPr>
          </w:p>
        </w:tc>
        <w:tc>
          <w:tcPr>
            <w:tcW w:w="7600" w:type="dxa"/>
            <w:vAlign w:val="bottom"/>
          </w:tcPr>
          <w:p w:rsidR="00EF00B1" w:rsidRDefault="002E13F6">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8.1.2  Research Questions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2">
              <w:r>
                <w:rPr>
                  <w:rFonts w:ascii="Arial" w:eastAsia="Arial" w:hAnsi="Arial" w:cs="Arial"/>
                  <w:color w:val="0000FF"/>
                  <w:sz w:val="24"/>
                  <w:szCs w:val="24"/>
                </w:rPr>
                <w:t>8.2</w:t>
              </w:r>
            </w:hyperlink>
          </w:p>
        </w:tc>
        <w:tc>
          <w:tcPr>
            <w:tcW w:w="7600" w:type="dxa"/>
            <w:vAlign w:val="bottom"/>
          </w:tcPr>
          <w:p w:rsidR="00EF00B1" w:rsidRDefault="002E13F6">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2">
              <w:r>
                <w:rPr>
                  <w:rFonts w:ascii="Arial" w:eastAsia="Arial" w:hAnsi="Arial" w:cs="Arial"/>
                  <w:color w:val="0000FF"/>
                  <w:sz w:val="24"/>
                  <w:szCs w:val="24"/>
                </w:rPr>
                <w:t>8.3</w:t>
              </w:r>
            </w:hyperlink>
          </w:p>
        </w:tc>
        <w:tc>
          <w:tcPr>
            <w:tcW w:w="7600" w:type="dxa"/>
            <w:vAlign w:val="bottom"/>
          </w:tcPr>
          <w:p w:rsidR="00EF00B1" w:rsidRDefault="002E13F6">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 </w:t>
            </w:r>
            <w:r>
              <w:rPr>
                <w:rFonts w:ascii="Arial" w:eastAsia="Arial" w:hAnsi="Arial" w:cs="Arial"/>
                <w:color w:val="000000"/>
                <w:sz w:val="24"/>
                <w:szCs w:val="24"/>
              </w:rPr>
              <w:t>. . . . . . . . . . . . .</w:t>
            </w:r>
          </w:p>
        </w:tc>
        <w:tc>
          <w:tcPr>
            <w:tcW w:w="420" w:type="dxa"/>
            <w:vAlign w:val="bottom"/>
          </w:tcPr>
          <w:p w:rsidR="00EF00B1" w:rsidRDefault="002E13F6">
            <w:pPr>
              <w:jc w:val="right"/>
              <w:rPr>
                <w:sz w:val="20"/>
                <w:szCs w:val="20"/>
              </w:rPr>
            </w:pPr>
            <w:r>
              <w:rPr>
                <w:rFonts w:ascii="Arial" w:eastAsia="Arial" w:hAnsi="Arial" w:cs="Arial"/>
                <w:sz w:val="24"/>
                <w:szCs w:val="24"/>
              </w:rPr>
              <w:t>59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2">
              <w:r>
                <w:rPr>
                  <w:rFonts w:ascii="Arial" w:eastAsia="Arial" w:hAnsi="Arial" w:cs="Arial"/>
                  <w:color w:val="0000FF"/>
                  <w:sz w:val="24"/>
                  <w:szCs w:val="24"/>
                </w:rPr>
                <w:t>8.4</w:t>
              </w:r>
            </w:hyperlink>
          </w:p>
        </w:tc>
        <w:tc>
          <w:tcPr>
            <w:tcW w:w="7600" w:type="dxa"/>
            <w:vAlign w:val="bottom"/>
          </w:tcPr>
          <w:p w:rsidR="00EF00B1" w:rsidRDefault="002E13F6">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2">
              <w:r>
                <w:rPr>
                  <w:rFonts w:ascii="Arial" w:eastAsia="Arial" w:hAnsi="Arial" w:cs="Arial"/>
                  <w:color w:val="0000FF"/>
                  <w:sz w:val="24"/>
                  <w:szCs w:val="24"/>
                </w:rPr>
                <w:t>8.5</w:t>
              </w:r>
            </w:hyperlink>
          </w:p>
        </w:tc>
        <w:tc>
          <w:tcPr>
            <w:tcW w:w="7600" w:type="dxa"/>
            <w:vAlign w:val="bottom"/>
          </w:tcPr>
          <w:p w:rsidR="00EF00B1" w:rsidRDefault="002E13F6">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w:t>
            </w:r>
            <w:r>
              <w:rPr>
                <w:rFonts w:ascii="Arial" w:eastAsia="Arial" w:hAnsi="Arial" w:cs="Arial"/>
                <w:color w:val="000000"/>
                <w:sz w:val="24"/>
                <w:szCs w:val="24"/>
              </w:rPr>
              <w:t xml:space="preserve">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59</w:t>
            </w:r>
          </w:p>
        </w:tc>
      </w:tr>
      <w:tr w:rsidR="00EF00B1">
        <w:trPr>
          <w:trHeight w:val="359"/>
        </w:trPr>
        <w:tc>
          <w:tcPr>
            <w:tcW w:w="260" w:type="dxa"/>
            <w:vAlign w:val="bottom"/>
          </w:tcPr>
          <w:p w:rsidR="00EF00B1" w:rsidRDefault="00EF00B1">
            <w:pPr>
              <w:rPr>
                <w:sz w:val="24"/>
                <w:szCs w:val="24"/>
              </w:rPr>
            </w:pPr>
          </w:p>
        </w:tc>
        <w:tc>
          <w:tcPr>
            <w:tcW w:w="520" w:type="dxa"/>
            <w:vAlign w:val="bottom"/>
          </w:tcPr>
          <w:p w:rsidR="00EF00B1" w:rsidRDefault="002E13F6">
            <w:pPr>
              <w:ind w:left="100"/>
              <w:rPr>
                <w:rFonts w:ascii="Arial" w:eastAsia="Arial" w:hAnsi="Arial" w:cs="Arial"/>
                <w:color w:val="0000FF"/>
                <w:sz w:val="24"/>
                <w:szCs w:val="24"/>
              </w:rPr>
            </w:pPr>
            <w:hyperlink w:anchor="page72">
              <w:r>
                <w:rPr>
                  <w:rFonts w:ascii="Arial" w:eastAsia="Arial" w:hAnsi="Arial" w:cs="Arial"/>
                  <w:color w:val="0000FF"/>
                  <w:sz w:val="24"/>
                  <w:szCs w:val="24"/>
                </w:rPr>
                <w:t>8.6</w:t>
              </w:r>
            </w:hyperlink>
          </w:p>
        </w:tc>
        <w:tc>
          <w:tcPr>
            <w:tcW w:w="7600" w:type="dxa"/>
            <w:vAlign w:val="bottom"/>
          </w:tcPr>
          <w:p w:rsidR="00EF00B1" w:rsidRDefault="002E13F6">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EF00B1" w:rsidRDefault="002E13F6">
            <w:pPr>
              <w:jc w:val="right"/>
              <w:rPr>
                <w:sz w:val="20"/>
                <w:szCs w:val="20"/>
              </w:rPr>
            </w:pPr>
            <w:r>
              <w:rPr>
                <w:rFonts w:ascii="Arial" w:eastAsia="Arial" w:hAnsi="Arial" w:cs="Arial"/>
                <w:sz w:val="24"/>
                <w:szCs w:val="24"/>
              </w:rPr>
              <w:t>59</w:t>
            </w:r>
          </w:p>
        </w:tc>
      </w:tr>
      <w:tr w:rsidR="00EF00B1">
        <w:trPr>
          <w:trHeight w:val="595"/>
        </w:trPr>
        <w:tc>
          <w:tcPr>
            <w:tcW w:w="260" w:type="dxa"/>
            <w:vAlign w:val="bottom"/>
          </w:tcPr>
          <w:p w:rsidR="00EF00B1" w:rsidRDefault="002E13F6">
            <w:pPr>
              <w:rPr>
                <w:sz w:val="20"/>
                <w:szCs w:val="20"/>
              </w:rPr>
            </w:pPr>
            <w:r>
              <w:rPr>
                <w:rFonts w:ascii="Arial" w:eastAsia="Arial" w:hAnsi="Arial" w:cs="Arial"/>
                <w:b/>
                <w:bCs/>
                <w:color w:val="0000FF"/>
                <w:sz w:val="24"/>
                <w:szCs w:val="24"/>
              </w:rPr>
              <w:t>9</w:t>
            </w:r>
          </w:p>
        </w:tc>
        <w:tc>
          <w:tcPr>
            <w:tcW w:w="8120" w:type="dxa"/>
            <w:gridSpan w:val="2"/>
            <w:vAlign w:val="bottom"/>
          </w:tcPr>
          <w:p w:rsidR="00EF00B1" w:rsidRDefault="002E13F6">
            <w:pPr>
              <w:ind w:left="100"/>
              <w:rPr>
                <w:sz w:val="20"/>
                <w:szCs w:val="20"/>
              </w:rPr>
            </w:pPr>
            <w:r>
              <w:rPr>
                <w:rFonts w:ascii="Arial" w:eastAsia="Arial" w:hAnsi="Arial" w:cs="Arial"/>
                <w:b/>
                <w:bCs/>
                <w:color w:val="0000FF"/>
                <w:sz w:val="24"/>
                <w:szCs w:val="24"/>
              </w:rPr>
              <w:t>Conclusion</w:t>
            </w:r>
          </w:p>
        </w:tc>
        <w:tc>
          <w:tcPr>
            <w:tcW w:w="420" w:type="dxa"/>
            <w:vAlign w:val="bottom"/>
          </w:tcPr>
          <w:p w:rsidR="00EF00B1" w:rsidRDefault="002E13F6">
            <w:pPr>
              <w:jc w:val="right"/>
              <w:rPr>
                <w:sz w:val="20"/>
                <w:szCs w:val="20"/>
              </w:rPr>
            </w:pPr>
            <w:r>
              <w:rPr>
                <w:rFonts w:ascii="Arial" w:eastAsia="Arial" w:hAnsi="Arial" w:cs="Arial"/>
                <w:b/>
                <w:bCs/>
                <w:sz w:val="24"/>
                <w:szCs w:val="24"/>
              </w:rPr>
              <w:t>60</w:t>
            </w:r>
          </w:p>
        </w:tc>
      </w:tr>
    </w:tbl>
    <w:p w:rsidR="00EF00B1" w:rsidRDefault="00EF00B1">
      <w:pPr>
        <w:spacing w:line="200" w:lineRule="exact"/>
        <w:rPr>
          <w:sz w:val="20"/>
          <w:szCs w:val="20"/>
        </w:rPr>
      </w:pPr>
    </w:p>
    <w:p w:rsidR="00EF00B1" w:rsidRDefault="00EF00B1">
      <w:pPr>
        <w:sectPr w:rsidR="00EF00B1">
          <w:pgSz w:w="12240" w:h="15840"/>
          <w:pgMar w:top="923" w:right="1440" w:bottom="509"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313" w:lineRule="exact"/>
        <w:rPr>
          <w:sz w:val="20"/>
          <w:szCs w:val="20"/>
        </w:rPr>
      </w:pPr>
    </w:p>
    <w:p w:rsidR="00EF00B1" w:rsidRDefault="002E13F6">
      <w:pPr>
        <w:jc w:val="center"/>
        <w:rPr>
          <w:sz w:val="20"/>
          <w:szCs w:val="20"/>
        </w:rPr>
      </w:pPr>
      <w:r>
        <w:rPr>
          <w:rFonts w:ascii="Arial" w:eastAsia="Arial" w:hAnsi="Arial" w:cs="Arial"/>
          <w:sz w:val="24"/>
          <w:szCs w:val="24"/>
        </w:rPr>
        <w:t>iv</w:t>
      </w:r>
    </w:p>
    <w:p w:rsidR="00EF00B1" w:rsidRDefault="00EF00B1">
      <w:pPr>
        <w:sectPr w:rsidR="00EF00B1">
          <w:type w:val="continuous"/>
          <w:pgSz w:w="12240" w:h="15840"/>
          <w:pgMar w:top="923" w:right="1440" w:bottom="509" w:left="1440" w:header="0" w:footer="0" w:gutter="0"/>
          <w:cols w:space="720" w:equalWidth="0">
            <w:col w:w="9360"/>
          </w:cols>
        </w:sectPr>
      </w:pPr>
    </w:p>
    <w:tbl>
      <w:tblPr>
        <w:tblW w:w="0" w:type="auto"/>
        <w:tblInd w:w="280" w:type="dxa"/>
        <w:tblLayout w:type="fixed"/>
        <w:tblCellMar>
          <w:left w:w="0" w:type="dxa"/>
          <w:right w:w="0" w:type="dxa"/>
        </w:tblCellMar>
        <w:tblLook w:val="04A0" w:firstRow="1" w:lastRow="0" w:firstColumn="1" w:lastColumn="0" w:noHBand="0" w:noVBand="1"/>
      </w:tblPr>
      <w:tblGrid>
        <w:gridCol w:w="2500"/>
        <w:gridCol w:w="6300"/>
      </w:tblGrid>
      <w:tr w:rsidR="00EF00B1">
        <w:trPr>
          <w:trHeight w:val="335"/>
        </w:trPr>
        <w:tc>
          <w:tcPr>
            <w:tcW w:w="2500" w:type="dxa"/>
            <w:vAlign w:val="bottom"/>
          </w:tcPr>
          <w:p w:rsidR="00EF00B1" w:rsidRDefault="00EF00B1">
            <w:pPr>
              <w:rPr>
                <w:sz w:val="24"/>
                <w:szCs w:val="24"/>
              </w:rPr>
            </w:pPr>
            <w:bookmarkStart w:id="5" w:name="page6"/>
            <w:bookmarkEnd w:id="5"/>
          </w:p>
        </w:tc>
        <w:tc>
          <w:tcPr>
            <w:tcW w:w="6300" w:type="dxa"/>
            <w:vAlign w:val="bottom"/>
          </w:tcPr>
          <w:p w:rsidR="00EF00B1" w:rsidRDefault="002E13F6">
            <w:pPr>
              <w:ind w:right="3380"/>
              <w:jc w:val="right"/>
              <w:rPr>
                <w:sz w:val="20"/>
                <w:szCs w:val="20"/>
              </w:rPr>
            </w:pPr>
            <w:r>
              <w:rPr>
                <w:rFonts w:ascii="Arial" w:eastAsia="Arial" w:hAnsi="Arial" w:cs="Arial"/>
                <w:sz w:val="24"/>
                <w:szCs w:val="24"/>
              </w:rPr>
              <w:t>Table of Contents</w:t>
            </w:r>
          </w:p>
        </w:tc>
      </w:tr>
      <w:tr w:rsidR="00EF00B1">
        <w:trPr>
          <w:trHeight w:val="21"/>
        </w:trPr>
        <w:tc>
          <w:tcPr>
            <w:tcW w:w="2500" w:type="dxa"/>
            <w:tcBorders>
              <w:bottom w:val="single" w:sz="8" w:space="0" w:color="auto"/>
            </w:tcBorders>
            <w:vAlign w:val="bottom"/>
          </w:tcPr>
          <w:p w:rsidR="00EF00B1" w:rsidRDefault="00EF00B1">
            <w:pPr>
              <w:spacing w:line="20" w:lineRule="exact"/>
              <w:rPr>
                <w:sz w:val="1"/>
                <w:szCs w:val="1"/>
              </w:rPr>
            </w:pPr>
          </w:p>
        </w:tc>
        <w:tc>
          <w:tcPr>
            <w:tcW w:w="6300" w:type="dxa"/>
            <w:tcBorders>
              <w:bottom w:val="single" w:sz="8" w:space="0" w:color="auto"/>
            </w:tcBorders>
            <w:vAlign w:val="bottom"/>
          </w:tcPr>
          <w:p w:rsidR="00EF00B1" w:rsidRDefault="00EF00B1">
            <w:pPr>
              <w:spacing w:line="20" w:lineRule="exact"/>
              <w:rPr>
                <w:sz w:val="1"/>
                <w:szCs w:val="1"/>
              </w:rPr>
            </w:pPr>
          </w:p>
        </w:tc>
      </w:tr>
      <w:tr w:rsidR="00EF00B1">
        <w:trPr>
          <w:trHeight w:val="785"/>
        </w:trPr>
        <w:tc>
          <w:tcPr>
            <w:tcW w:w="2500" w:type="dxa"/>
            <w:vAlign w:val="bottom"/>
          </w:tcPr>
          <w:p w:rsidR="00EF00B1" w:rsidRDefault="002E13F6">
            <w:pPr>
              <w:rPr>
                <w:sz w:val="20"/>
                <w:szCs w:val="20"/>
              </w:rPr>
            </w:pPr>
            <w:r>
              <w:rPr>
                <w:rFonts w:ascii="Arial" w:eastAsia="Arial" w:hAnsi="Arial" w:cs="Arial"/>
                <w:b/>
                <w:bCs/>
                <w:color w:val="0000FF"/>
                <w:sz w:val="24"/>
                <w:szCs w:val="24"/>
              </w:rPr>
              <w:t>A Title A</w:t>
            </w:r>
          </w:p>
        </w:tc>
        <w:tc>
          <w:tcPr>
            <w:tcW w:w="6300" w:type="dxa"/>
            <w:vAlign w:val="bottom"/>
          </w:tcPr>
          <w:p w:rsidR="00EF00B1" w:rsidRDefault="002E13F6">
            <w:pPr>
              <w:jc w:val="right"/>
              <w:rPr>
                <w:sz w:val="20"/>
                <w:szCs w:val="20"/>
              </w:rPr>
            </w:pPr>
            <w:r>
              <w:rPr>
                <w:rFonts w:ascii="Arial" w:eastAsia="Arial" w:hAnsi="Arial" w:cs="Arial"/>
                <w:b/>
                <w:bCs/>
                <w:sz w:val="24"/>
                <w:szCs w:val="24"/>
              </w:rPr>
              <w:t>61</w:t>
            </w:r>
          </w:p>
        </w:tc>
      </w:tr>
      <w:tr w:rsidR="00EF00B1">
        <w:trPr>
          <w:trHeight w:val="593"/>
        </w:trPr>
        <w:tc>
          <w:tcPr>
            <w:tcW w:w="2500" w:type="dxa"/>
            <w:vAlign w:val="bottom"/>
          </w:tcPr>
          <w:p w:rsidR="00EF00B1" w:rsidRDefault="002E13F6">
            <w:pPr>
              <w:rPr>
                <w:sz w:val="20"/>
                <w:szCs w:val="20"/>
              </w:rPr>
            </w:pPr>
            <w:r>
              <w:rPr>
                <w:rFonts w:ascii="Arial" w:eastAsia="Arial" w:hAnsi="Arial" w:cs="Arial"/>
                <w:b/>
                <w:bCs/>
                <w:color w:val="0000FF"/>
                <w:sz w:val="24"/>
                <w:szCs w:val="24"/>
              </w:rPr>
              <w:t>B Title B</w:t>
            </w:r>
          </w:p>
        </w:tc>
        <w:tc>
          <w:tcPr>
            <w:tcW w:w="6300" w:type="dxa"/>
            <w:vAlign w:val="bottom"/>
          </w:tcPr>
          <w:p w:rsidR="00EF00B1" w:rsidRDefault="002E13F6">
            <w:pPr>
              <w:jc w:val="right"/>
              <w:rPr>
                <w:sz w:val="20"/>
                <w:szCs w:val="20"/>
              </w:rPr>
            </w:pPr>
            <w:r>
              <w:rPr>
                <w:rFonts w:ascii="Arial" w:eastAsia="Arial" w:hAnsi="Arial" w:cs="Arial"/>
                <w:b/>
                <w:bCs/>
                <w:sz w:val="24"/>
                <w:szCs w:val="24"/>
              </w:rPr>
              <w:t>62</w:t>
            </w:r>
          </w:p>
        </w:tc>
      </w:tr>
      <w:tr w:rsidR="00EF00B1">
        <w:trPr>
          <w:trHeight w:val="593"/>
        </w:trPr>
        <w:tc>
          <w:tcPr>
            <w:tcW w:w="2500" w:type="dxa"/>
            <w:vAlign w:val="bottom"/>
          </w:tcPr>
          <w:p w:rsidR="00EF00B1" w:rsidRDefault="002E13F6">
            <w:pPr>
              <w:rPr>
                <w:rFonts w:ascii="Arial" w:eastAsia="Arial" w:hAnsi="Arial" w:cs="Arial"/>
                <w:b/>
                <w:bCs/>
                <w:color w:val="0000FF"/>
                <w:sz w:val="24"/>
                <w:szCs w:val="24"/>
              </w:rPr>
            </w:pPr>
            <w:hyperlink w:anchor="page75">
              <w:r>
                <w:rPr>
                  <w:rFonts w:ascii="Arial" w:eastAsia="Arial" w:hAnsi="Arial" w:cs="Arial"/>
                  <w:b/>
                  <w:bCs/>
                  <w:color w:val="0000FF"/>
                  <w:sz w:val="24"/>
                  <w:szCs w:val="24"/>
                </w:rPr>
                <w:t>Bibliography</w:t>
              </w:r>
            </w:hyperlink>
          </w:p>
        </w:tc>
        <w:tc>
          <w:tcPr>
            <w:tcW w:w="6300" w:type="dxa"/>
            <w:vAlign w:val="bottom"/>
          </w:tcPr>
          <w:p w:rsidR="00EF00B1" w:rsidRDefault="002E13F6">
            <w:pPr>
              <w:jc w:val="right"/>
              <w:rPr>
                <w:sz w:val="20"/>
                <w:szCs w:val="20"/>
              </w:rPr>
            </w:pPr>
            <w:r>
              <w:rPr>
                <w:rFonts w:ascii="Arial" w:eastAsia="Arial" w:hAnsi="Arial" w:cs="Arial"/>
                <w:b/>
                <w:bCs/>
                <w:sz w:val="24"/>
                <w:szCs w:val="24"/>
              </w:rPr>
              <w:t>63</w:t>
            </w:r>
          </w:p>
        </w:tc>
      </w:tr>
    </w:tbl>
    <w:p w:rsidR="00EF00B1" w:rsidRDefault="00EF00B1">
      <w:pPr>
        <w:spacing w:line="200" w:lineRule="exact"/>
        <w:rPr>
          <w:sz w:val="20"/>
          <w:szCs w:val="20"/>
        </w:rPr>
      </w:pPr>
    </w:p>
    <w:p w:rsidR="00EF00B1" w:rsidRDefault="00EF00B1">
      <w:pPr>
        <w:sectPr w:rsidR="00EF00B1">
          <w:pgSz w:w="12240" w:h="15840"/>
          <w:pgMar w:top="923" w:right="1440" w:bottom="509"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20" w:lineRule="exact"/>
        <w:rPr>
          <w:sz w:val="20"/>
          <w:szCs w:val="20"/>
        </w:rPr>
      </w:pPr>
    </w:p>
    <w:p w:rsidR="00EF00B1" w:rsidRDefault="002E13F6">
      <w:pPr>
        <w:jc w:val="center"/>
        <w:rPr>
          <w:sz w:val="20"/>
          <w:szCs w:val="20"/>
        </w:rPr>
      </w:pPr>
      <w:r>
        <w:rPr>
          <w:rFonts w:ascii="Arial" w:eastAsia="Arial" w:hAnsi="Arial" w:cs="Arial"/>
          <w:sz w:val="24"/>
          <w:szCs w:val="24"/>
        </w:rPr>
        <w:t>v</w:t>
      </w:r>
    </w:p>
    <w:p w:rsidR="00EF00B1" w:rsidRDefault="00EF00B1">
      <w:pPr>
        <w:sectPr w:rsidR="00EF00B1">
          <w:type w:val="continuous"/>
          <w:pgSz w:w="12240" w:h="15840"/>
          <w:pgMar w:top="923" w:right="1440" w:bottom="509" w:left="1440" w:header="0" w:footer="0" w:gutter="0"/>
          <w:cols w:space="720" w:equalWidth="0">
            <w:col w:w="9360"/>
          </w:cols>
        </w:sectPr>
      </w:pPr>
    </w:p>
    <w:p w:rsidR="00EF00B1" w:rsidRDefault="00EF00B1">
      <w:pPr>
        <w:spacing w:line="200" w:lineRule="exact"/>
        <w:rPr>
          <w:sz w:val="20"/>
          <w:szCs w:val="20"/>
        </w:rPr>
      </w:pPr>
      <w:bookmarkStart w:id="6" w:name="page7"/>
      <w:bookmarkEnd w:id="6"/>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List of Tables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7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400"/>
        <w:gridCol w:w="7660"/>
        <w:gridCol w:w="400"/>
      </w:tblGrid>
      <w:tr w:rsidR="00EF00B1">
        <w:trPr>
          <w:trHeight w:val="335"/>
        </w:trPr>
        <w:tc>
          <w:tcPr>
            <w:tcW w:w="400" w:type="dxa"/>
            <w:vAlign w:val="bottom"/>
          </w:tcPr>
          <w:p w:rsidR="00EF00B1" w:rsidRDefault="002E13F6">
            <w:pPr>
              <w:jc w:val="right"/>
              <w:rPr>
                <w:rFonts w:ascii="Arial" w:eastAsia="Arial" w:hAnsi="Arial" w:cs="Arial"/>
                <w:color w:val="0000FF"/>
                <w:w w:val="83"/>
                <w:sz w:val="24"/>
                <w:szCs w:val="24"/>
              </w:rPr>
            </w:pPr>
            <w:hyperlink w:anchor="page20">
              <w:r>
                <w:rPr>
                  <w:rFonts w:ascii="Arial" w:eastAsia="Arial" w:hAnsi="Arial" w:cs="Arial"/>
                  <w:color w:val="0000FF"/>
                  <w:w w:val="83"/>
                  <w:sz w:val="24"/>
                  <w:szCs w:val="24"/>
                </w:rPr>
                <w:t>2.1</w:t>
              </w:r>
            </w:hyperlink>
          </w:p>
        </w:tc>
        <w:tc>
          <w:tcPr>
            <w:tcW w:w="7660" w:type="dxa"/>
            <w:vAlign w:val="bottom"/>
          </w:tcPr>
          <w:p w:rsidR="00EF00B1" w:rsidRDefault="002E13F6">
            <w:pPr>
              <w:ind w:left="140"/>
              <w:rPr>
                <w:rFonts w:ascii="Arial" w:eastAsia="Arial" w:hAnsi="Arial" w:cs="Arial"/>
                <w:color w:val="0000FF"/>
                <w:sz w:val="24"/>
                <w:szCs w:val="24"/>
              </w:rPr>
            </w:pPr>
            <w:hyperlink w:anchor="page20">
              <w:r>
                <w:rPr>
                  <w:rFonts w:ascii="Arial" w:eastAsia="Arial" w:hAnsi="Arial" w:cs="Arial"/>
                  <w:color w:val="0000FF"/>
                  <w:sz w:val="24"/>
                  <w:szCs w:val="24"/>
                </w:rPr>
                <w:t>Models of social care in OECD countries adapted from Colombo et al</w:t>
              </w:r>
            </w:hyperlink>
          </w:p>
        </w:tc>
        <w:tc>
          <w:tcPr>
            <w:tcW w:w="400" w:type="dxa"/>
            <w:vAlign w:val="bottom"/>
          </w:tcPr>
          <w:p w:rsidR="00EF00B1" w:rsidRDefault="00EF00B1">
            <w:pPr>
              <w:rPr>
                <w:sz w:val="24"/>
                <w:szCs w:val="24"/>
              </w:rPr>
            </w:pPr>
          </w:p>
        </w:tc>
      </w:tr>
      <w:tr w:rsidR="00EF00B1">
        <w:trPr>
          <w:trHeight w:val="359"/>
        </w:trPr>
        <w:tc>
          <w:tcPr>
            <w:tcW w:w="400" w:type="dxa"/>
            <w:vAlign w:val="bottom"/>
          </w:tcPr>
          <w:p w:rsidR="00EF00B1" w:rsidRDefault="00EF00B1">
            <w:pPr>
              <w:rPr>
                <w:sz w:val="24"/>
                <w:szCs w:val="24"/>
              </w:rPr>
            </w:pPr>
          </w:p>
        </w:tc>
        <w:tc>
          <w:tcPr>
            <w:tcW w:w="7660" w:type="dxa"/>
            <w:vAlign w:val="bottom"/>
          </w:tcPr>
          <w:p w:rsidR="00EF00B1" w:rsidRDefault="002E13F6">
            <w:pPr>
              <w:ind w:left="120"/>
              <w:rPr>
                <w:rFonts w:ascii="Arial" w:eastAsia="Arial" w:hAnsi="Arial" w:cs="Arial"/>
                <w:color w:val="0000FF"/>
                <w:sz w:val="24"/>
                <w:szCs w:val="24"/>
              </w:rPr>
            </w:pPr>
            <w:hyperlink w:anchor="page20">
              <w:r>
                <w:rPr>
                  <w:rFonts w:ascii="Arial" w:eastAsia="Arial" w:hAnsi="Arial" w:cs="Arial"/>
                  <w:color w:val="0000FF"/>
                  <w:sz w:val="24"/>
                  <w:szCs w:val="24"/>
                </w:rPr>
                <w:t xml:space="preserve">(2011)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00" w:type="dxa"/>
            <w:vAlign w:val="bottom"/>
          </w:tcPr>
          <w:p w:rsidR="00EF00B1" w:rsidRDefault="002E13F6">
            <w:pPr>
              <w:jc w:val="right"/>
              <w:rPr>
                <w:sz w:val="20"/>
                <w:szCs w:val="20"/>
              </w:rPr>
            </w:pPr>
            <w:r>
              <w:rPr>
                <w:rFonts w:ascii="Arial" w:eastAsia="Arial" w:hAnsi="Arial" w:cs="Arial"/>
                <w:sz w:val="24"/>
                <w:szCs w:val="24"/>
              </w:rPr>
              <w:t>10</w:t>
            </w:r>
          </w:p>
        </w:tc>
      </w:tr>
      <w:tr w:rsidR="00EF00B1">
        <w:trPr>
          <w:trHeight w:val="359"/>
        </w:trPr>
        <w:tc>
          <w:tcPr>
            <w:tcW w:w="400" w:type="dxa"/>
            <w:vAlign w:val="bottom"/>
          </w:tcPr>
          <w:p w:rsidR="00EF00B1" w:rsidRDefault="002E13F6">
            <w:pPr>
              <w:jc w:val="right"/>
              <w:rPr>
                <w:rFonts w:ascii="Arial" w:eastAsia="Arial" w:hAnsi="Arial" w:cs="Arial"/>
                <w:color w:val="0000FF"/>
                <w:w w:val="83"/>
                <w:sz w:val="24"/>
                <w:szCs w:val="24"/>
              </w:rPr>
            </w:pPr>
            <w:hyperlink w:anchor="page25">
              <w:r>
                <w:rPr>
                  <w:rFonts w:ascii="Arial" w:eastAsia="Arial" w:hAnsi="Arial" w:cs="Arial"/>
                  <w:color w:val="0000FF"/>
                  <w:w w:val="83"/>
                  <w:sz w:val="24"/>
                  <w:szCs w:val="24"/>
                </w:rPr>
                <w:t>2.2</w:t>
              </w:r>
            </w:hyperlink>
          </w:p>
        </w:tc>
        <w:tc>
          <w:tcPr>
            <w:tcW w:w="7660" w:type="dxa"/>
            <w:vAlign w:val="bottom"/>
          </w:tcPr>
          <w:p w:rsidR="00EF00B1" w:rsidRDefault="002E13F6">
            <w:pPr>
              <w:ind w:left="140"/>
              <w:rPr>
                <w:rFonts w:ascii="Arial" w:eastAsia="Arial" w:hAnsi="Arial" w:cs="Arial"/>
                <w:color w:val="0000FF"/>
                <w:sz w:val="24"/>
                <w:szCs w:val="24"/>
              </w:rPr>
            </w:pPr>
            <w:hyperlink w:anchor="page25">
              <w:r>
                <w:rPr>
                  <w:rFonts w:ascii="Arial" w:eastAsia="Arial" w:hAnsi="Arial" w:cs="Arial"/>
                  <w:color w:val="0000FF"/>
                  <w:sz w:val="24"/>
                  <w:szCs w:val="24"/>
                </w:rPr>
                <w:t xml:space="preserve">Seven stage model of candidacy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400" w:type="dxa"/>
            <w:vAlign w:val="bottom"/>
          </w:tcPr>
          <w:p w:rsidR="00EF00B1" w:rsidRDefault="002E13F6">
            <w:pPr>
              <w:jc w:val="right"/>
              <w:rPr>
                <w:sz w:val="20"/>
                <w:szCs w:val="20"/>
              </w:rPr>
            </w:pPr>
            <w:r>
              <w:rPr>
                <w:rFonts w:ascii="Arial" w:eastAsia="Arial" w:hAnsi="Arial" w:cs="Arial"/>
                <w:sz w:val="24"/>
                <w:szCs w:val="24"/>
              </w:rPr>
              <w:t>15</w:t>
            </w:r>
          </w:p>
        </w:tc>
      </w:tr>
      <w:tr w:rsidR="00EF00B1">
        <w:trPr>
          <w:trHeight w:val="359"/>
        </w:trPr>
        <w:tc>
          <w:tcPr>
            <w:tcW w:w="400" w:type="dxa"/>
            <w:vAlign w:val="bottom"/>
          </w:tcPr>
          <w:p w:rsidR="00EF00B1" w:rsidRDefault="002E13F6">
            <w:pPr>
              <w:jc w:val="right"/>
              <w:rPr>
                <w:rFonts w:ascii="Arial" w:eastAsia="Arial" w:hAnsi="Arial" w:cs="Arial"/>
                <w:color w:val="0000FF"/>
                <w:w w:val="83"/>
                <w:sz w:val="24"/>
                <w:szCs w:val="24"/>
              </w:rPr>
            </w:pPr>
            <w:hyperlink w:anchor="page31">
              <w:r>
                <w:rPr>
                  <w:rFonts w:ascii="Arial" w:eastAsia="Arial" w:hAnsi="Arial" w:cs="Arial"/>
                  <w:color w:val="0000FF"/>
                  <w:w w:val="83"/>
                  <w:sz w:val="24"/>
                  <w:szCs w:val="24"/>
                </w:rPr>
                <w:t>2.3</w:t>
              </w:r>
            </w:hyperlink>
          </w:p>
        </w:tc>
        <w:tc>
          <w:tcPr>
            <w:tcW w:w="7660" w:type="dxa"/>
            <w:vAlign w:val="bottom"/>
          </w:tcPr>
          <w:p w:rsidR="00EF00B1" w:rsidRDefault="002E13F6">
            <w:pPr>
              <w:ind w:left="140"/>
              <w:rPr>
                <w:rFonts w:ascii="Arial" w:eastAsia="Arial" w:hAnsi="Arial" w:cs="Arial"/>
                <w:color w:val="0000FF"/>
                <w:sz w:val="24"/>
                <w:szCs w:val="24"/>
              </w:rPr>
            </w:pPr>
            <w:hyperlink w:anchor="page31">
              <w:r>
                <w:rPr>
                  <w:rFonts w:ascii="Arial" w:eastAsia="Arial" w:hAnsi="Arial" w:cs="Arial"/>
                  <w:color w:val="0000FF"/>
                  <w:sz w:val="24"/>
                  <w:szCs w:val="24"/>
                </w:rPr>
                <w:t xml:space="preserve">Six channels of middle class advantage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00" w:type="dxa"/>
            <w:vAlign w:val="bottom"/>
          </w:tcPr>
          <w:p w:rsidR="00EF00B1" w:rsidRDefault="002E13F6">
            <w:pPr>
              <w:jc w:val="right"/>
              <w:rPr>
                <w:sz w:val="20"/>
                <w:szCs w:val="20"/>
              </w:rPr>
            </w:pPr>
            <w:r>
              <w:rPr>
                <w:rFonts w:ascii="Arial" w:eastAsia="Arial" w:hAnsi="Arial" w:cs="Arial"/>
                <w:sz w:val="24"/>
                <w:szCs w:val="24"/>
              </w:rPr>
              <w:t>21</w:t>
            </w:r>
          </w:p>
        </w:tc>
      </w:tr>
      <w:tr w:rsidR="00EF00B1">
        <w:trPr>
          <w:trHeight w:val="558"/>
        </w:trPr>
        <w:tc>
          <w:tcPr>
            <w:tcW w:w="400" w:type="dxa"/>
            <w:vAlign w:val="bottom"/>
          </w:tcPr>
          <w:p w:rsidR="00EF00B1" w:rsidRDefault="002E13F6">
            <w:pPr>
              <w:jc w:val="right"/>
              <w:rPr>
                <w:rFonts w:ascii="Arial" w:eastAsia="Arial" w:hAnsi="Arial" w:cs="Arial"/>
                <w:color w:val="0000FF"/>
                <w:w w:val="83"/>
                <w:sz w:val="24"/>
                <w:szCs w:val="24"/>
              </w:rPr>
            </w:pPr>
            <w:hyperlink w:anchor="page53">
              <w:r>
                <w:rPr>
                  <w:rFonts w:ascii="Arial" w:eastAsia="Arial" w:hAnsi="Arial" w:cs="Arial"/>
                  <w:color w:val="0000FF"/>
                  <w:w w:val="83"/>
                  <w:sz w:val="24"/>
                  <w:szCs w:val="24"/>
                </w:rPr>
                <w:t>4.1</w:t>
              </w:r>
            </w:hyperlink>
          </w:p>
        </w:tc>
        <w:tc>
          <w:tcPr>
            <w:tcW w:w="7660" w:type="dxa"/>
            <w:vAlign w:val="bottom"/>
          </w:tcPr>
          <w:p w:rsidR="00EF00B1" w:rsidRDefault="002E13F6">
            <w:pPr>
              <w:ind w:left="140"/>
              <w:rPr>
                <w:rFonts w:ascii="Arial" w:eastAsia="Arial" w:hAnsi="Arial" w:cs="Arial"/>
                <w:color w:val="0000FF"/>
                <w:w w:val="99"/>
                <w:sz w:val="24"/>
                <w:szCs w:val="24"/>
              </w:rPr>
            </w:pPr>
            <w:hyperlink w:anchor="page53">
              <w:r>
                <w:rPr>
                  <w:rFonts w:ascii="Arial" w:eastAsia="Arial" w:hAnsi="Arial" w:cs="Arial"/>
                  <w:color w:val="0000FF"/>
                  <w:w w:val="99"/>
                  <w:sz w:val="24"/>
                  <w:szCs w:val="24"/>
                </w:rPr>
                <w:t xml:space="preserve">Overlapping groups of diseases derived from "clumping" procedure </w:t>
              </w:r>
            </w:hyperlink>
            <w:r>
              <w:rPr>
                <w:rFonts w:ascii="Arial" w:eastAsia="Arial" w:hAnsi="Arial" w:cs="Arial"/>
                <w:color w:val="000000"/>
                <w:w w:val="99"/>
                <w:sz w:val="24"/>
                <w:szCs w:val="24"/>
              </w:rPr>
              <w:t>.</w:t>
            </w:r>
            <w:r>
              <w:rPr>
                <w:rFonts w:ascii="Arial" w:eastAsia="Arial" w:hAnsi="Arial" w:cs="Arial"/>
                <w:color w:val="0000FF"/>
                <w:w w:val="99"/>
                <w:sz w:val="24"/>
                <w:szCs w:val="24"/>
              </w:rPr>
              <w:t xml:space="preserve"> </w:t>
            </w:r>
            <w:r>
              <w:rPr>
                <w:rFonts w:ascii="Arial" w:eastAsia="Arial" w:hAnsi="Arial" w:cs="Arial"/>
                <w:color w:val="000000"/>
                <w:w w:val="99"/>
                <w:sz w:val="24"/>
                <w:szCs w:val="24"/>
              </w:rPr>
              <w:t>. .</w:t>
            </w:r>
          </w:p>
        </w:tc>
        <w:tc>
          <w:tcPr>
            <w:tcW w:w="400" w:type="dxa"/>
            <w:vAlign w:val="bottom"/>
          </w:tcPr>
          <w:p w:rsidR="00EF00B1" w:rsidRDefault="002E13F6">
            <w:pPr>
              <w:jc w:val="right"/>
              <w:rPr>
                <w:sz w:val="20"/>
                <w:szCs w:val="20"/>
              </w:rPr>
            </w:pPr>
            <w:r>
              <w:rPr>
                <w:rFonts w:ascii="Arial" w:eastAsia="Arial" w:hAnsi="Arial" w:cs="Arial"/>
                <w:sz w:val="24"/>
                <w:szCs w:val="24"/>
              </w:rPr>
              <w:t>40</w:t>
            </w:r>
          </w:p>
        </w:tc>
      </w:tr>
      <w:tr w:rsidR="00EF00B1">
        <w:trPr>
          <w:trHeight w:val="359"/>
        </w:trPr>
        <w:tc>
          <w:tcPr>
            <w:tcW w:w="400" w:type="dxa"/>
            <w:vAlign w:val="bottom"/>
          </w:tcPr>
          <w:p w:rsidR="00EF00B1" w:rsidRDefault="002E13F6">
            <w:pPr>
              <w:jc w:val="right"/>
              <w:rPr>
                <w:rFonts w:ascii="Arial" w:eastAsia="Arial" w:hAnsi="Arial" w:cs="Arial"/>
                <w:color w:val="0000FF"/>
                <w:w w:val="83"/>
                <w:sz w:val="24"/>
                <w:szCs w:val="24"/>
              </w:rPr>
            </w:pPr>
            <w:hyperlink w:anchor="page54">
              <w:r>
                <w:rPr>
                  <w:rFonts w:ascii="Arial" w:eastAsia="Arial" w:hAnsi="Arial" w:cs="Arial"/>
                  <w:color w:val="0000FF"/>
                  <w:w w:val="83"/>
                  <w:sz w:val="24"/>
                  <w:szCs w:val="24"/>
                </w:rPr>
                <w:t>4.2</w:t>
              </w:r>
            </w:hyperlink>
          </w:p>
        </w:tc>
        <w:tc>
          <w:tcPr>
            <w:tcW w:w="7660" w:type="dxa"/>
            <w:vAlign w:val="bottom"/>
          </w:tcPr>
          <w:p w:rsidR="00EF00B1" w:rsidRDefault="002E13F6">
            <w:pPr>
              <w:ind w:left="140"/>
              <w:rPr>
                <w:rFonts w:ascii="Arial" w:eastAsia="Arial" w:hAnsi="Arial" w:cs="Arial"/>
                <w:color w:val="0000FF"/>
                <w:sz w:val="24"/>
                <w:szCs w:val="24"/>
              </w:rPr>
            </w:pPr>
            <w:hyperlink w:anchor="page54">
              <w:r>
                <w:rPr>
                  <w:rFonts w:ascii="Arial" w:eastAsia="Arial" w:hAnsi="Arial" w:cs="Arial"/>
                  <w:color w:val="0000FF"/>
                  <w:sz w:val="24"/>
                  <w:szCs w:val="24"/>
                </w:rPr>
                <w:t>Non-overlapping groups of diseases derived from Ng algorith</w:t>
              </w:r>
              <w:r>
                <w:rPr>
                  <w:rFonts w:ascii="Arial" w:eastAsia="Arial" w:hAnsi="Arial" w:cs="Arial"/>
                  <w:color w:val="0000FF"/>
                  <w:sz w:val="24"/>
                  <w:szCs w:val="24"/>
                </w:rPr>
                <w:t xml:space="preserve">m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w:t>
            </w:r>
          </w:p>
        </w:tc>
        <w:tc>
          <w:tcPr>
            <w:tcW w:w="400" w:type="dxa"/>
            <w:vAlign w:val="bottom"/>
          </w:tcPr>
          <w:p w:rsidR="00EF00B1" w:rsidRDefault="002E13F6">
            <w:pPr>
              <w:jc w:val="right"/>
              <w:rPr>
                <w:sz w:val="20"/>
                <w:szCs w:val="20"/>
              </w:rPr>
            </w:pPr>
            <w:r>
              <w:rPr>
                <w:rFonts w:ascii="Arial" w:eastAsia="Arial" w:hAnsi="Arial" w:cs="Arial"/>
                <w:sz w:val="24"/>
                <w:szCs w:val="24"/>
              </w:rPr>
              <w:t>41</w:t>
            </w:r>
          </w:p>
        </w:tc>
      </w:tr>
    </w:tbl>
    <w:p w:rsidR="00EF00B1" w:rsidRDefault="00EF00B1">
      <w:pPr>
        <w:spacing w:line="200" w:lineRule="exact"/>
        <w:rPr>
          <w:sz w:val="20"/>
          <w:szCs w:val="20"/>
        </w:rPr>
      </w:pPr>
    </w:p>
    <w:p w:rsidR="00EF00B1" w:rsidRDefault="00EF00B1">
      <w:pPr>
        <w:sectPr w:rsidR="00EF00B1">
          <w:pgSz w:w="12240" w:h="15840"/>
          <w:pgMar w:top="1440" w:right="1440" w:bottom="509"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78" w:lineRule="exact"/>
        <w:rPr>
          <w:sz w:val="20"/>
          <w:szCs w:val="20"/>
        </w:rPr>
      </w:pPr>
    </w:p>
    <w:p w:rsidR="00EF00B1" w:rsidRDefault="002E13F6">
      <w:pPr>
        <w:jc w:val="center"/>
        <w:rPr>
          <w:sz w:val="20"/>
          <w:szCs w:val="20"/>
        </w:rPr>
      </w:pPr>
      <w:r>
        <w:rPr>
          <w:rFonts w:ascii="Arial" w:eastAsia="Arial" w:hAnsi="Arial" w:cs="Arial"/>
          <w:sz w:val="24"/>
          <w:szCs w:val="24"/>
        </w:rPr>
        <w:t>vi</w:t>
      </w:r>
    </w:p>
    <w:p w:rsidR="00EF00B1" w:rsidRDefault="00EF00B1">
      <w:pPr>
        <w:sectPr w:rsidR="00EF00B1">
          <w:type w:val="continuous"/>
          <w:pgSz w:w="12240" w:h="15840"/>
          <w:pgMar w:top="1440" w:right="1440" w:bottom="509" w:left="1440" w:header="0" w:footer="0" w:gutter="0"/>
          <w:cols w:space="720" w:equalWidth="0">
            <w:col w:w="9360"/>
          </w:cols>
        </w:sectPr>
      </w:pPr>
    </w:p>
    <w:p w:rsidR="00EF00B1" w:rsidRDefault="00EF00B1">
      <w:pPr>
        <w:spacing w:line="200" w:lineRule="exact"/>
        <w:rPr>
          <w:sz w:val="20"/>
          <w:szCs w:val="20"/>
        </w:rPr>
      </w:pPr>
      <w:bookmarkStart w:id="7" w:name="page8"/>
      <w:bookmarkEnd w:id="7"/>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List of Figures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7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420"/>
        <w:gridCol w:w="7620"/>
        <w:gridCol w:w="400"/>
      </w:tblGrid>
      <w:tr w:rsidR="00EF00B1">
        <w:trPr>
          <w:trHeight w:val="335"/>
        </w:trPr>
        <w:tc>
          <w:tcPr>
            <w:tcW w:w="420" w:type="dxa"/>
            <w:vAlign w:val="bottom"/>
          </w:tcPr>
          <w:p w:rsidR="00EF00B1" w:rsidRDefault="002E13F6">
            <w:pPr>
              <w:jc w:val="right"/>
              <w:rPr>
                <w:rFonts w:ascii="Arial" w:eastAsia="Arial" w:hAnsi="Arial" w:cs="Arial"/>
                <w:color w:val="0000FF"/>
                <w:w w:val="83"/>
                <w:sz w:val="24"/>
                <w:szCs w:val="24"/>
              </w:rPr>
            </w:pPr>
            <w:hyperlink w:anchor="page23">
              <w:r>
                <w:rPr>
                  <w:rFonts w:ascii="Arial" w:eastAsia="Arial" w:hAnsi="Arial" w:cs="Arial"/>
                  <w:color w:val="0000FF"/>
                  <w:w w:val="83"/>
                  <w:sz w:val="24"/>
                  <w:szCs w:val="24"/>
                </w:rPr>
                <w:t>2.1</w:t>
              </w:r>
            </w:hyperlink>
          </w:p>
        </w:tc>
        <w:tc>
          <w:tcPr>
            <w:tcW w:w="7620" w:type="dxa"/>
            <w:vAlign w:val="bottom"/>
          </w:tcPr>
          <w:p w:rsidR="00EF00B1" w:rsidRDefault="002E13F6">
            <w:pPr>
              <w:ind w:left="120"/>
              <w:rPr>
                <w:rFonts w:ascii="Arial" w:eastAsia="Arial" w:hAnsi="Arial" w:cs="Arial"/>
                <w:color w:val="0000FF"/>
                <w:sz w:val="24"/>
                <w:szCs w:val="24"/>
              </w:rPr>
            </w:pPr>
            <w:hyperlink w:anchor="page23">
              <w:r>
                <w:rPr>
                  <w:rFonts w:ascii="Arial" w:eastAsia="Arial" w:hAnsi="Arial" w:cs="Arial"/>
                  <w:color w:val="0000FF"/>
                  <w:sz w:val="24"/>
                  <w:szCs w:val="24"/>
                </w:rPr>
                <w:t>Older recipients of long-term care services as a share of the over 65</w:t>
              </w:r>
            </w:hyperlink>
          </w:p>
        </w:tc>
        <w:tc>
          <w:tcPr>
            <w:tcW w:w="400" w:type="dxa"/>
            <w:vAlign w:val="bottom"/>
          </w:tcPr>
          <w:p w:rsidR="00EF00B1" w:rsidRDefault="00EF00B1">
            <w:pPr>
              <w:rPr>
                <w:sz w:val="24"/>
                <w:szCs w:val="24"/>
              </w:rPr>
            </w:pPr>
          </w:p>
        </w:tc>
      </w:tr>
      <w:tr w:rsidR="00EF00B1">
        <w:trPr>
          <w:trHeight w:val="359"/>
        </w:trPr>
        <w:tc>
          <w:tcPr>
            <w:tcW w:w="420" w:type="dxa"/>
            <w:vAlign w:val="bottom"/>
          </w:tcPr>
          <w:p w:rsidR="00EF00B1" w:rsidRDefault="00EF00B1">
            <w:pPr>
              <w:rPr>
                <w:sz w:val="24"/>
                <w:szCs w:val="24"/>
              </w:rPr>
            </w:pPr>
          </w:p>
        </w:tc>
        <w:tc>
          <w:tcPr>
            <w:tcW w:w="7620" w:type="dxa"/>
            <w:vAlign w:val="bottom"/>
          </w:tcPr>
          <w:p w:rsidR="00EF00B1" w:rsidRDefault="002E13F6">
            <w:pPr>
              <w:ind w:left="120"/>
              <w:rPr>
                <w:rFonts w:ascii="Arial" w:eastAsia="Arial" w:hAnsi="Arial" w:cs="Arial"/>
                <w:color w:val="0000FF"/>
                <w:sz w:val="24"/>
                <w:szCs w:val="24"/>
              </w:rPr>
            </w:pPr>
            <w:hyperlink w:anchor="page23">
              <w:r>
                <w:rPr>
                  <w:rFonts w:ascii="Arial" w:eastAsia="Arial" w:hAnsi="Arial" w:cs="Arial"/>
                  <w:color w:val="0000FF"/>
                  <w:sz w:val="24"/>
                  <w:szCs w:val="24"/>
                </w:rPr>
                <w:t xml:space="preserve">population, 2008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00" w:type="dxa"/>
            <w:vAlign w:val="bottom"/>
          </w:tcPr>
          <w:p w:rsidR="00EF00B1" w:rsidRDefault="002E13F6">
            <w:pPr>
              <w:jc w:val="right"/>
              <w:rPr>
                <w:sz w:val="20"/>
                <w:szCs w:val="20"/>
              </w:rPr>
            </w:pPr>
            <w:r>
              <w:rPr>
                <w:rFonts w:ascii="Arial" w:eastAsia="Arial" w:hAnsi="Arial" w:cs="Arial"/>
                <w:sz w:val="24"/>
                <w:szCs w:val="24"/>
              </w:rPr>
              <w:t>12</w:t>
            </w:r>
          </w:p>
        </w:tc>
      </w:tr>
      <w:tr w:rsidR="00EF00B1">
        <w:trPr>
          <w:trHeight w:val="558"/>
        </w:trPr>
        <w:tc>
          <w:tcPr>
            <w:tcW w:w="420" w:type="dxa"/>
            <w:vAlign w:val="bottom"/>
          </w:tcPr>
          <w:p w:rsidR="00EF00B1" w:rsidRDefault="002E13F6">
            <w:pPr>
              <w:jc w:val="right"/>
              <w:rPr>
                <w:rFonts w:ascii="Arial" w:eastAsia="Arial" w:hAnsi="Arial" w:cs="Arial"/>
                <w:color w:val="0000FF"/>
                <w:w w:val="83"/>
                <w:sz w:val="24"/>
                <w:szCs w:val="24"/>
              </w:rPr>
            </w:pPr>
            <w:hyperlink w:anchor="page52">
              <w:r>
                <w:rPr>
                  <w:rFonts w:ascii="Arial" w:eastAsia="Arial" w:hAnsi="Arial" w:cs="Arial"/>
                  <w:color w:val="0000FF"/>
                  <w:w w:val="83"/>
                  <w:sz w:val="24"/>
                  <w:szCs w:val="24"/>
                </w:rPr>
                <w:t>4.1</w:t>
              </w:r>
            </w:hyperlink>
          </w:p>
        </w:tc>
        <w:tc>
          <w:tcPr>
            <w:tcW w:w="7620" w:type="dxa"/>
            <w:vAlign w:val="bottom"/>
          </w:tcPr>
          <w:p w:rsidR="00EF00B1" w:rsidRDefault="002E13F6">
            <w:pPr>
              <w:ind w:left="120"/>
              <w:rPr>
                <w:rFonts w:ascii="Arial" w:eastAsia="Arial" w:hAnsi="Arial" w:cs="Arial"/>
                <w:color w:val="0000FF"/>
                <w:sz w:val="24"/>
                <w:szCs w:val="24"/>
              </w:rPr>
            </w:pPr>
            <w:hyperlink w:anchor="page52">
              <w:r>
                <w:rPr>
                  <w:rFonts w:ascii="Arial" w:eastAsia="Arial" w:hAnsi="Arial" w:cs="Arial"/>
                  <w:color w:val="0000FF"/>
                  <w:sz w:val="24"/>
                  <w:szCs w:val="24"/>
                </w:rPr>
                <w:t xml:space="preserve">Significant Pairwise Correlations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400" w:type="dxa"/>
            <w:vAlign w:val="bottom"/>
          </w:tcPr>
          <w:p w:rsidR="00EF00B1" w:rsidRDefault="002E13F6">
            <w:pPr>
              <w:jc w:val="right"/>
              <w:rPr>
                <w:sz w:val="20"/>
                <w:szCs w:val="20"/>
              </w:rPr>
            </w:pPr>
            <w:r>
              <w:rPr>
                <w:rFonts w:ascii="Arial" w:eastAsia="Arial" w:hAnsi="Arial" w:cs="Arial"/>
                <w:sz w:val="24"/>
                <w:szCs w:val="24"/>
              </w:rPr>
              <w:t>39</w:t>
            </w:r>
          </w:p>
        </w:tc>
      </w:tr>
      <w:tr w:rsidR="00EF00B1">
        <w:trPr>
          <w:trHeight w:val="359"/>
        </w:trPr>
        <w:tc>
          <w:tcPr>
            <w:tcW w:w="420" w:type="dxa"/>
            <w:vAlign w:val="bottom"/>
          </w:tcPr>
          <w:p w:rsidR="00EF00B1" w:rsidRDefault="002E13F6">
            <w:pPr>
              <w:jc w:val="right"/>
              <w:rPr>
                <w:rFonts w:ascii="Arial" w:eastAsia="Arial" w:hAnsi="Arial" w:cs="Arial"/>
                <w:color w:val="0000FF"/>
                <w:w w:val="83"/>
                <w:sz w:val="24"/>
                <w:szCs w:val="24"/>
              </w:rPr>
            </w:pPr>
            <w:hyperlink w:anchor="page55">
              <w:r>
                <w:rPr>
                  <w:rFonts w:ascii="Arial" w:eastAsia="Arial" w:hAnsi="Arial" w:cs="Arial"/>
                  <w:color w:val="0000FF"/>
                  <w:w w:val="83"/>
                  <w:sz w:val="24"/>
                  <w:szCs w:val="24"/>
                </w:rPr>
                <w:t>4.2</w:t>
              </w:r>
            </w:hyperlink>
          </w:p>
        </w:tc>
        <w:tc>
          <w:tcPr>
            <w:tcW w:w="7620" w:type="dxa"/>
            <w:vAlign w:val="bottom"/>
          </w:tcPr>
          <w:p w:rsidR="00EF00B1" w:rsidRDefault="002E13F6">
            <w:pPr>
              <w:ind w:left="120"/>
              <w:rPr>
                <w:rFonts w:ascii="Arial" w:eastAsia="Arial" w:hAnsi="Arial" w:cs="Arial"/>
                <w:color w:val="0000FF"/>
                <w:sz w:val="24"/>
                <w:szCs w:val="24"/>
              </w:rPr>
            </w:pPr>
            <w:hyperlink w:anchor="page55">
              <w:r>
                <w:rPr>
                  <w:rFonts w:ascii="Arial" w:eastAsia="Arial" w:hAnsi="Arial" w:cs="Arial"/>
                  <w:color w:val="0000FF"/>
                  <w:sz w:val="24"/>
                  <w:szCs w:val="24"/>
                </w:rPr>
                <w:t xml:space="preserve">Item response probabilities for nine latent group model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p>
        </w:tc>
        <w:tc>
          <w:tcPr>
            <w:tcW w:w="400" w:type="dxa"/>
            <w:vAlign w:val="bottom"/>
          </w:tcPr>
          <w:p w:rsidR="00EF00B1" w:rsidRDefault="002E13F6">
            <w:pPr>
              <w:jc w:val="right"/>
              <w:rPr>
                <w:sz w:val="20"/>
                <w:szCs w:val="20"/>
              </w:rPr>
            </w:pPr>
            <w:r>
              <w:rPr>
                <w:rFonts w:ascii="Arial" w:eastAsia="Arial" w:hAnsi="Arial" w:cs="Arial"/>
                <w:sz w:val="24"/>
                <w:szCs w:val="24"/>
              </w:rPr>
              <w:t>43</w:t>
            </w:r>
          </w:p>
        </w:tc>
      </w:tr>
      <w:tr w:rsidR="00EF00B1">
        <w:trPr>
          <w:trHeight w:val="359"/>
        </w:trPr>
        <w:tc>
          <w:tcPr>
            <w:tcW w:w="420" w:type="dxa"/>
            <w:vAlign w:val="bottom"/>
          </w:tcPr>
          <w:p w:rsidR="00EF00B1" w:rsidRDefault="002E13F6">
            <w:pPr>
              <w:jc w:val="right"/>
              <w:rPr>
                <w:rFonts w:ascii="Arial" w:eastAsia="Arial" w:hAnsi="Arial" w:cs="Arial"/>
                <w:color w:val="0000FF"/>
                <w:w w:val="83"/>
                <w:sz w:val="24"/>
                <w:szCs w:val="24"/>
              </w:rPr>
            </w:pPr>
            <w:hyperlink w:anchor="page57">
              <w:r>
                <w:rPr>
                  <w:rFonts w:ascii="Arial" w:eastAsia="Arial" w:hAnsi="Arial" w:cs="Arial"/>
                  <w:color w:val="0000FF"/>
                  <w:w w:val="83"/>
                  <w:sz w:val="24"/>
                  <w:szCs w:val="24"/>
                </w:rPr>
                <w:t>4.3</w:t>
              </w:r>
            </w:hyperlink>
          </w:p>
        </w:tc>
        <w:tc>
          <w:tcPr>
            <w:tcW w:w="7620" w:type="dxa"/>
            <w:vAlign w:val="bottom"/>
          </w:tcPr>
          <w:p w:rsidR="00EF00B1" w:rsidRDefault="002E13F6">
            <w:pPr>
              <w:ind w:left="120"/>
              <w:rPr>
                <w:rFonts w:ascii="Arial" w:eastAsia="Arial" w:hAnsi="Arial" w:cs="Arial"/>
                <w:color w:val="0000FF"/>
                <w:sz w:val="24"/>
                <w:szCs w:val="24"/>
              </w:rPr>
            </w:pPr>
            <w:hyperlink w:anchor="page57">
              <w:r>
                <w:rPr>
                  <w:rFonts w:ascii="Arial" w:eastAsia="Arial" w:hAnsi="Arial" w:cs="Arial"/>
                  <w:color w:val="0000FF"/>
                  <w:sz w:val="24"/>
                  <w:szCs w:val="24"/>
                </w:rPr>
                <w:t xml:space="preserve">Latent Group Proportions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w:t>
            </w:r>
            <w:r>
              <w:rPr>
                <w:rFonts w:ascii="Arial" w:eastAsia="Arial" w:hAnsi="Arial" w:cs="Arial"/>
                <w:color w:val="000000"/>
                <w:sz w:val="24"/>
                <w:szCs w:val="24"/>
              </w:rPr>
              <w:t>. . . . . . . . . .</w:t>
            </w:r>
          </w:p>
        </w:tc>
        <w:tc>
          <w:tcPr>
            <w:tcW w:w="400" w:type="dxa"/>
            <w:vAlign w:val="bottom"/>
          </w:tcPr>
          <w:p w:rsidR="00EF00B1" w:rsidRDefault="002E13F6">
            <w:pPr>
              <w:jc w:val="right"/>
              <w:rPr>
                <w:sz w:val="20"/>
                <w:szCs w:val="20"/>
              </w:rPr>
            </w:pPr>
            <w:r>
              <w:rPr>
                <w:rFonts w:ascii="Arial" w:eastAsia="Arial" w:hAnsi="Arial" w:cs="Arial"/>
                <w:sz w:val="24"/>
                <w:szCs w:val="24"/>
              </w:rPr>
              <w:t>44</w:t>
            </w:r>
          </w:p>
        </w:tc>
      </w:tr>
      <w:tr w:rsidR="00EF00B1">
        <w:trPr>
          <w:trHeight w:val="359"/>
        </w:trPr>
        <w:tc>
          <w:tcPr>
            <w:tcW w:w="420" w:type="dxa"/>
            <w:vAlign w:val="bottom"/>
          </w:tcPr>
          <w:p w:rsidR="00EF00B1" w:rsidRDefault="002E13F6">
            <w:pPr>
              <w:jc w:val="right"/>
              <w:rPr>
                <w:rFonts w:ascii="Arial" w:eastAsia="Arial" w:hAnsi="Arial" w:cs="Arial"/>
                <w:color w:val="0000FF"/>
                <w:w w:val="83"/>
                <w:sz w:val="24"/>
                <w:szCs w:val="24"/>
              </w:rPr>
            </w:pPr>
            <w:hyperlink w:anchor="page58">
              <w:r>
                <w:rPr>
                  <w:rFonts w:ascii="Arial" w:eastAsia="Arial" w:hAnsi="Arial" w:cs="Arial"/>
                  <w:color w:val="0000FF"/>
                  <w:w w:val="83"/>
                  <w:sz w:val="24"/>
                  <w:szCs w:val="24"/>
                </w:rPr>
                <w:t>4.4</w:t>
              </w:r>
            </w:hyperlink>
          </w:p>
        </w:tc>
        <w:tc>
          <w:tcPr>
            <w:tcW w:w="7620" w:type="dxa"/>
            <w:vAlign w:val="bottom"/>
          </w:tcPr>
          <w:p w:rsidR="00EF00B1" w:rsidRDefault="002E13F6">
            <w:pPr>
              <w:ind w:left="120"/>
              <w:rPr>
                <w:rFonts w:ascii="Arial" w:eastAsia="Arial" w:hAnsi="Arial" w:cs="Arial"/>
                <w:color w:val="0000FF"/>
                <w:sz w:val="24"/>
                <w:szCs w:val="24"/>
              </w:rPr>
            </w:pPr>
            <w:hyperlink w:anchor="page58">
              <w:r>
                <w:rPr>
                  <w:rFonts w:ascii="Arial" w:eastAsia="Arial" w:hAnsi="Arial" w:cs="Arial"/>
                  <w:color w:val="0000FF"/>
                  <w:sz w:val="24"/>
                  <w:szCs w:val="24"/>
                </w:rPr>
                <w:t xml:space="preserve">Histograms of Age, by Latent Group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w:t>
            </w:r>
          </w:p>
        </w:tc>
        <w:tc>
          <w:tcPr>
            <w:tcW w:w="400" w:type="dxa"/>
            <w:vAlign w:val="bottom"/>
          </w:tcPr>
          <w:p w:rsidR="00EF00B1" w:rsidRDefault="002E13F6">
            <w:pPr>
              <w:jc w:val="right"/>
              <w:rPr>
                <w:sz w:val="20"/>
                <w:szCs w:val="20"/>
              </w:rPr>
            </w:pPr>
            <w:r>
              <w:rPr>
                <w:rFonts w:ascii="Arial" w:eastAsia="Arial" w:hAnsi="Arial" w:cs="Arial"/>
                <w:sz w:val="24"/>
                <w:szCs w:val="24"/>
              </w:rPr>
              <w:t>45</w:t>
            </w:r>
          </w:p>
        </w:tc>
      </w:tr>
      <w:tr w:rsidR="00EF00B1">
        <w:trPr>
          <w:trHeight w:val="359"/>
        </w:trPr>
        <w:tc>
          <w:tcPr>
            <w:tcW w:w="420" w:type="dxa"/>
            <w:vAlign w:val="bottom"/>
          </w:tcPr>
          <w:p w:rsidR="00EF00B1" w:rsidRDefault="002E13F6">
            <w:pPr>
              <w:jc w:val="right"/>
              <w:rPr>
                <w:rFonts w:ascii="Arial" w:eastAsia="Arial" w:hAnsi="Arial" w:cs="Arial"/>
                <w:color w:val="0000FF"/>
                <w:w w:val="83"/>
                <w:sz w:val="24"/>
                <w:szCs w:val="24"/>
              </w:rPr>
            </w:pPr>
            <w:hyperlink w:anchor="page59">
              <w:r>
                <w:rPr>
                  <w:rFonts w:ascii="Arial" w:eastAsia="Arial" w:hAnsi="Arial" w:cs="Arial"/>
                  <w:color w:val="0000FF"/>
                  <w:w w:val="83"/>
                  <w:sz w:val="24"/>
                  <w:szCs w:val="24"/>
                </w:rPr>
                <w:t>4.5</w:t>
              </w:r>
            </w:hyperlink>
          </w:p>
        </w:tc>
        <w:tc>
          <w:tcPr>
            <w:tcW w:w="7620" w:type="dxa"/>
            <w:vAlign w:val="bottom"/>
          </w:tcPr>
          <w:p w:rsidR="00EF00B1" w:rsidRDefault="002E13F6">
            <w:pPr>
              <w:ind w:left="120"/>
              <w:rPr>
                <w:rFonts w:ascii="Arial" w:eastAsia="Arial" w:hAnsi="Arial" w:cs="Arial"/>
                <w:color w:val="0000FF"/>
                <w:sz w:val="24"/>
                <w:szCs w:val="24"/>
              </w:rPr>
            </w:pPr>
            <w:hyperlink w:anchor="page59">
              <w:r>
                <w:rPr>
                  <w:rFonts w:ascii="Arial" w:eastAsia="Arial" w:hAnsi="Arial" w:cs="Arial"/>
                  <w:color w:val="0000FF"/>
                  <w:sz w:val="24"/>
                  <w:szCs w:val="24"/>
                </w:rPr>
                <w:t xml:space="preserve">Count of Sec, by Latent Group - with Proportions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w:t>
            </w:r>
          </w:p>
        </w:tc>
        <w:tc>
          <w:tcPr>
            <w:tcW w:w="400" w:type="dxa"/>
            <w:vAlign w:val="bottom"/>
          </w:tcPr>
          <w:p w:rsidR="00EF00B1" w:rsidRDefault="002E13F6">
            <w:pPr>
              <w:jc w:val="right"/>
              <w:rPr>
                <w:sz w:val="20"/>
                <w:szCs w:val="20"/>
              </w:rPr>
            </w:pPr>
            <w:r>
              <w:rPr>
                <w:rFonts w:ascii="Arial" w:eastAsia="Arial" w:hAnsi="Arial" w:cs="Arial"/>
                <w:sz w:val="24"/>
                <w:szCs w:val="24"/>
              </w:rPr>
              <w:t>46</w:t>
            </w:r>
          </w:p>
        </w:tc>
      </w:tr>
      <w:tr w:rsidR="00EF00B1">
        <w:trPr>
          <w:trHeight w:val="359"/>
        </w:trPr>
        <w:tc>
          <w:tcPr>
            <w:tcW w:w="420" w:type="dxa"/>
            <w:vAlign w:val="bottom"/>
          </w:tcPr>
          <w:p w:rsidR="00EF00B1" w:rsidRDefault="002E13F6">
            <w:pPr>
              <w:jc w:val="right"/>
              <w:rPr>
                <w:rFonts w:ascii="Arial" w:eastAsia="Arial" w:hAnsi="Arial" w:cs="Arial"/>
                <w:color w:val="0000FF"/>
                <w:w w:val="83"/>
                <w:sz w:val="24"/>
                <w:szCs w:val="24"/>
              </w:rPr>
            </w:pPr>
            <w:hyperlink w:anchor="page60">
              <w:r>
                <w:rPr>
                  <w:rFonts w:ascii="Arial" w:eastAsia="Arial" w:hAnsi="Arial" w:cs="Arial"/>
                  <w:color w:val="0000FF"/>
                  <w:w w:val="83"/>
                  <w:sz w:val="24"/>
                  <w:szCs w:val="24"/>
                </w:rPr>
                <w:t>4.6</w:t>
              </w:r>
            </w:hyperlink>
          </w:p>
        </w:tc>
        <w:tc>
          <w:tcPr>
            <w:tcW w:w="7620" w:type="dxa"/>
            <w:vAlign w:val="bottom"/>
          </w:tcPr>
          <w:p w:rsidR="00EF00B1" w:rsidRDefault="002E13F6">
            <w:pPr>
              <w:ind w:left="120"/>
              <w:rPr>
                <w:rFonts w:ascii="Arial" w:eastAsia="Arial" w:hAnsi="Arial" w:cs="Arial"/>
                <w:color w:val="0000FF"/>
                <w:sz w:val="24"/>
                <w:szCs w:val="24"/>
              </w:rPr>
            </w:pPr>
            <w:hyperlink w:anchor="page60">
              <w:r>
                <w:rPr>
                  <w:rFonts w:ascii="Arial" w:eastAsia="Arial" w:hAnsi="Arial" w:cs="Arial"/>
                  <w:color w:val="0000FF"/>
                  <w:sz w:val="24"/>
                  <w:szCs w:val="24"/>
                </w:rPr>
                <w:t xml:space="preserve">Count of Carstairs Decile, by Latent Group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w:t>
            </w:r>
          </w:p>
        </w:tc>
        <w:tc>
          <w:tcPr>
            <w:tcW w:w="400" w:type="dxa"/>
            <w:vAlign w:val="bottom"/>
          </w:tcPr>
          <w:p w:rsidR="00EF00B1" w:rsidRDefault="002E13F6">
            <w:pPr>
              <w:jc w:val="right"/>
              <w:rPr>
                <w:sz w:val="20"/>
                <w:szCs w:val="20"/>
              </w:rPr>
            </w:pPr>
            <w:r>
              <w:rPr>
                <w:rFonts w:ascii="Arial" w:eastAsia="Arial" w:hAnsi="Arial" w:cs="Arial"/>
                <w:sz w:val="24"/>
                <w:szCs w:val="24"/>
              </w:rPr>
              <w:t>47</w:t>
            </w:r>
          </w:p>
        </w:tc>
      </w:tr>
    </w:tbl>
    <w:p w:rsidR="00EF00B1" w:rsidRDefault="00EF00B1">
      <w:pPr>
        <w:spacing w:line="200" w:lineRule="exact"/>
        <w:rPr>
          <w:sz w:val="20"/>
          <w:szCs w:val="20"/>
        </w:rPr>
      </w:pPr>
    </w:p>
    <w:p w:rsidR="00EF00B1" w:rsidRDefault="00EF00B1">
      <w:pPr>
        <w:sectPr w:rsidR="00EF00B1">
          <w:pgSz w:w="12240" w:h="15840"/>
          <w:pgMar w:top="1440" w:right="1440" w:bottom="509"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61" w:lineRule="exact"/>
        <w:rPr>
          <w:sz w:val="20"/>
          <w:szCs w:val="20"/>
        </w:rPr>
      </w:pPr>
    </w:p>
    <w:p w:rsidR="00EF00B1" w:rsidRDefault="002E13F6">
      <w:pPr>
        <w:jc w:val="center"/>
        <w:rPr>
          <w:sz w:val="20"/>
          <w:szCs w:val="20"/>
        </w:rPr>
      </w:pPr>
      <w:r>
        <w:rPr>
          <w:rFonts w:ascii="Arial" w:eastAsia="Arial" w:hAnsi="Arial" w:cs="Arial"/>
          <w:sz w:val="24"/>
          <w:szCs w:val="24"/>
        </w:rPr>
        <w:t>vii</w:t>
      </w:r>
    </w:p>
    <w:p w:rsidR="00EF00B1" w:rsidRDefault="00EF00B1">
      <w:pPr>
        <w:sectPr w:rsidR="00EF00B1">
          <w:type w:val="continuous"/>
          <w:pgSz w:w="12240" w:h="15840"/>
          <w:pgMar w:top="1440" w:right="1440" w:bottom="509" w:left="1440" w:header="0" w:footer="0" w:gutter="0"/>
          <w:cols w:space="720" w:equalWidth="0">
            <w:col w:w="9360"/>
          </w:cols>
        </w:sectPr>
      </w:pPr>
    </w:p>
    <w:p w:rsidR="00EF00B1" w:rsidRDefault="002E13F6">
      <w:pPr>
        <w:spacing w:line="187" w:lineRule="exact"/>
        <w:rPr>
          <w:sz w:val="20"/>
          <w:szCs w:val="20"/>
        </w:rPr>
      </w:pPr>
      <w:bookmarkStart w:id="8" w:name="page9"/>
      <w:bookmarkEnd w:id="8"/>
      <w:r>
        <w:rPr>
          <w:noProof/>
          <w:sz w:val="20"/>
          <w:szCs w:val="20"/>
        </w:rPr>
        <w:lastRenderedPageBreak/>
        <mc:AlternateContent>
          <mc:Choice Requires="wps">
            <w:drawing>
              <wp:anchor distT="0" distB="0" distL="114300" distR="114300" simplePos="0" relativeHeight="251612672" behindDoc="1" locked="0" layoutInCell="0" allowOverlap="1">
                <wp:simplePos x="0" y="0"/>
                <wp:positionH relativeFrom="page">
                  <wp:posOffset>1097280</wp:posOffset>
                </wp:positionH>
                <wp:positionV relativeFrom="page">
                  <wp:posOffset>814705</wp:posOffset>
                </wp:positionV>
                <wp:extent cx="55778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86C189" id="Shape 4" o:spid="_x0000_s1026" style="position:absolute;z-index:-251703808;visibility:visible;mso-wrap-style:square;mso-wrap-distance-left:9pt;mso-wrap-distance-top:0;mso-wrap-distance-right:9pt;mso-wrap-distance-bottom:0;mso-position-horizontal:absolute;mso-position-horizontal-relative:page;mso-position-vertical:absolute;mso-position-vertical-relative:page" from="86.4pt,64.15pt" to="525.6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cuAEAAH8DAAAOAAAAZHJzL2Uyb0RvYy54bWysU8tu2zAQvBfoPxC811JSOT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" o:allowincell="f" filled="t" strokeweight=".14039mm">
                <v:stroke joinstyle="miter"/>
                <o:lock v:ext="edit" shapetype="f"/>
                <w10:wrap anchorx="page" anchory="page"/>
              </v:line>
            </w:pict>
          </mc:Fallback>
        </mc:AlternateContent>
      </w:r>
    </w:p>
    <w:p w:rsidR="00EF00B1" w:rsidRDefault="002E13F6">
      <w:pPr>
        <w:ind w:left="280"/>
        <w:rPr>
          <w:sz w:val="20"/>
          <w:szCs w:val="20"/>
        </w:rPr>
      </w:pPr>
      <w:r>
        <w:rPr>
          <w:rFonts w:ascii="Arial" w:eastAsia="Arial" w:hAnsi="Arial" w:cs="Arial"/>
          <w:b/>
          <w:bCs/>
          <w:sz w:val="34"/>
          <w:szCs w:val="34"/>
        </w:rPr>
        <w:t>Acknowledgements</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sz w:val="20"/>
          <w:szCs w:val="20"/>
        </w:rPr>
      </w:pPr>
      <w:r>
        <w:rPr>
          <w:rFonts w:ascii="Arial" w:eastAsia="Arial" w:hAnsi="Arial" w:cs="Arial"/>
          <w:sz w:val="23"/>
          <w:szCs w:val="23"/>
        </w:rPr>
        <w:t>Again maybe play about with centering and layout.</w:t>
      </w:r>
    </w:p>
    <w:p w:rsidR="00EF00B1" w:rsidRDefault="00EF00B1">
      <w:pPr>
        <w:spacing w:line="239" w:lineRule="exact"/>
        <w:rPr>
          <w:sz w:val="20"/>
          <w:szCs w:val="20"/>
        </w:rPr>
      </w:pPr>
    </w:p>
    <w:p w:rsidR="00EF00B1" w:rsidRDefault="002E13F6">
      <w:pPr>
        <w:ind w:left="280"/>
        <w:rPr>
          <w:sz w:val="20"/>
          <w:szCs w:val="20"/>
        </w:rPr>
      </w:pPr>
      <w:r>
        <w:rPr>
          <w:rFonts w:ascii="Arial" w:eastAsia="Arial" w:hAnsi="Arial" w:cs="Arial"/>
          <w:sz w:val="24"/>
          <w:szCs w:val="24"/>
        </w:rPr>
        <w:t>How about a nice quotation at the end???</w:t>
      </w:r>
    </w:p>
    <w:p w:rsidR="00EF00B1" w:rsidRDefault="00EF00B1">
      <w:pPr>
        <w:sectPr w:rsidR="00EF00B1">
          <w:pgSz w:w="12240" w:h="15840"/>
          <w:pgMar w:top="1440" w:right="1440" w:bottom="509"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24" w:lineRule="exact"/>
        <w:rPr>
          <w:sz w:val="20"/>
          <w:szCs w:val="20"/>
        </w:rPr>
      </w:pPr>
    </w:p>
    <w:p w:rsidR="00EF00B1" w:rsidRDefault="002E13F6">
      <w:pPr>
        <w:jc w:val="center"/>
        <w:rPr>
          <w:sz w:val="20"/>
          <w:szCs w:val="20"/>
        </w:rPr>
      </w:pPr>
      <w:r>
        <w:rPr>
          <w:rFonts w:ascii="Arial" w:eastAsia="Arial" w:hAnsi="Arial" w:cs="Arial"/>
          <w:sz w:val="24"/>
          <w:szCs w:val="24"/>
        </w:rPr>
        <w:t>viii</w:t>
      </w:r>
    </w:p>
    <w:p w:rsidR="00EF00B1" w:rsidRDefault="00EF00B1">
      <w:pPr>
        <w:sectPr w:rsidR="00EF00B1">
          <w:type w:val="continuous"/>
          <w:pgSz w:w="12240" w:h="15840"/>
          <w:pgMar w:top="1440" w:right="1440" w:bottom="509" w:left="1440" w:header="0" w:footer="0" w:gutter="0"/>
          <w:cols w:space="720" w:equalWidth="0">
            <w:col w:w="9360"/>
          </w:cols>
        </w:sectPr>
      </w:pPr>
    </w:p>
    <w:p w:rsidR="00EF00B1" w:rsidRDefault="002E13F6">
      <w:pPr>
        <w:spacing w:line="187" w:lineRule="exact"/>
        <w:rPr>
          <w:sz w:val="20"/>
          <w:szCs w:val="20"/>
        </w:rPr>
      </w:pPr>
      <w:bookmarkStart w:id="9" w:name="page10"/>
      <w:bookmarkEnd w:id="9"/>
      <w:r>
        <w:rPr>
          <w:noProof/>
          <w:sz w:val="20"/>
          <w:szCs w:val="20"/>
        </w:rPr>
        <w:lastRenderedPageBreak/>
        <mc:AlternateContent>
          <mc:Choice Requires="wps">
            <w:drawing>
              <wp:anchor distT="0" distB="0" distL="114300" distR="114300" simplePos="0" relativeHeight="251613696" behindDoc="1" locked="0" layoutInCell="0" allowOverlap="1">
                <wp:simplePos x="0" y="0"/>
                <wp:positionH relativeFrom="page">
                  <wp:posOffset>1097280</wp:posOffset>
                </wp:positionH>
                <wp:positionV relativeFrom="page">
                  <wp:posOffset>814705</wp:posOffset>
                </wp:positionV>
                <wp:extent cx="557784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4A8542" id="Shape 5" o:spid="_x0000_s1026" style="position:absolute;z-index:-251702784;visibility:visible;mso-wrap-style:square;mso-wrap-distance-left:9pt;mso-wrap-distance-top:0;mso-wrap-distance-right:9pt;mso-wrap-distance-bottom:0;mso-position-horizontal:absolute;mso-position-horizontal-relative:page;mso-position-vertical:absolute;mso-position-vertical-relative:page" from="86.4pt,64.15pt" to="525.6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EuAEAAH8DAAAOAAAAZHJzL2Uyb0RvYy54bWysU8tu2zAQvBfoPxC811JSKz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" o:allowincell="f" filled="t" strokeweight=".14039mm">
                <v:stroke joinstyle="miter"/>
                <o:lock v:ext="edit" shapetype="f"/>
                <w10:wrap anchorx="page" anchory="page"/>
              </v:line>
            </w:pict>
          </mc:Fallback>
        </mc:AlternateContent>
      </w:r>
    </w:p>
    <w:p w:rsidR="00EF00B1" w:rsidRDefault="002E13F6">
      <w:pPr>
        <w:ind w:left="280"/>
        <w:rPr>
          <w:sz w:val="20"/>
          <w:szCs w:val="20"/>
        </w:rPr>
      </w:pPr>
      <w:r>
        <w:rPr>
          <w:rFonts w:ascii="Arial" w:eastAsia="Arial" w:hAnsi="Arial" w:cs="Arial"/>
          <w:b/>
          <w:bCs/>
          <w:sz w:val="34"/>
          <w:szCs w:val="34"/>
        </w:rPr>
        <w:t>Declaration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37" w:lineRule="auto"/>
        <w:ind w:left="280" w:right="280"/>
        <w:jc w:val="both"/>
        <w:rPr>
          <w:sz w:val="20"/>
          <w:szCs w:val="20"/>
        </w:rPr>
      </w:pPr>
      <w:r>
        <w:rPr>
          <w:rFonts w:ascii="Arial" w:eastAsia="Arial" w:hAnsi="Arial" w:cs="Arial"/>
          <w:sz w:val="24"/>
          <w:szCs w:val="24"/>
        </w:rPr>
        <w:t xml:space="preserve">I declare, except where </w:t>
      </w:r>
      <w:r>
        <w:rPr>
          <w:rFonts w:ascii="Arial" w:eastAsia="Arial" w:hAnsi="Arial" w:cs="Arial"/>
          <w:sz w:val="24"/>
          <w:szCs w:val="24"/>
        </w:rPr>
        <w:t>explicit reference is made to the contribution of others, that this thesis is the result of my own work and has not been submitted for any other degree at the University of Glasgow or any other institution.</w:t>
      </w:r>
    </w:p>
    <w:p w:rsidR="00EF00B1" w:rsidRDefault="00EF00B1">
      <w:pPr>
        <w:spacing w:line="58" w:lineRule="exact"/>
        <w:rPr>
          <w:sz w:val="20"/>
          <w:szCs w:val="20"/>
        </w:rPr>
      </w:pPr>
    </w:p>
    <w:p w:rsidR="00EF00B1" w:rsidRDefault="002E13F6">
      <w:pPr>
        <w:ind w:left="280"/>
        <w:rPr>
          <w:sz w:val="20"/>
          <w:szCs w:val="20"/>
        </w:rPr>
      </w:pPr>
      <w:r>
        <w:rPr>
          <w:rFonts w:ascii="Arial" w:eastAsia="Arial" w:hAnsi="Arial" w:cs="Arial"/>
          <w:sz w:val="24"/>
          <w:szCs w:val="24"/>
        </w:rPr>
        <w:t>Printed Name: David Henderson</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Signature:</w:t>
      </w:r>
    </w:p>
    <w:p w:rsidR="00EF00B1" w:rsidRDefault="00EF00B1">
      <w:pPr>
        <w:sectPr w:rsidR="00EF00B1">
          <w:pgSz w:w="12240" w:h="15840"/>
          <w:pgMar w:top="1440" w:right="1440" w:bottom="509"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4" w:lineRule="exact"/>
        <w:rPr>
          <w:sz w:val="20"/>
          <w:szCs w:val="20"/>
        </w:rPr>
      </w:pPr>
    </w:p>
    <w:p w:rsidR="00EF00B1" w:rsidRDefault="002E13F6">
      <w:pPr>
        <w:jc w:val="center"/>
        <w:rPr>
          <w:sz w:val="20"/>
          <w:szCs w:val="20"/>
        </w:rPr>
      </w:pPr>
      <w:r>
        <w:rPr>
          <w:rFonts w:ascii="Arial" w:eastAsia="Arial" w:hAnsi="Arial" w:cs="Arial"/>
          <w:sz w:val="24"/>
          <w:szCs w:val="24"/>
        </w:rPr>
        <w:t>ix</w:t>
      </w:r>
    </w:p>
    <w:p w:rsidR="00EF00B1" w:rsidRDefault="00EF00B1">
      <w:pPr>
        <w:sectPr w:rsidR="00EF00B1">
          <w:type w:val="continuous"/>
          <w:pgSz w:w="12240" w:h="15840"/>
          <w:pgMar w:top="1440" w:right="1440" w:bottom="509" w:left="1440" w:header="0" w:footer="0" w:gutter="0"/>
          <w:cols w:space="720" w:equalWidth="0">
            <w:col w:w="9360"/>
          </w:cols>
        </w:sectPr>
      </w:pPr>
    </w:p>
    <w:p w:rsidR="00EF00B1" w:rsidRDefault="00EF00B1">
      <w:pPr>
        <w:spacing w:line="200" w:lineRule="exact"/>
        <w:rPr>
          <w:sz w:val="20"/>
          <w:szCs w:val="20"/>
        </w:rPr>
      </w:pPr>
      <w:bookmarkStart w:id="10" w:name="page11"/>
      <w:bookmarkEnd w:id="10"/>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1</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Introduction</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spacing w:line="337" w:lineRule="auto"/>
        <w:ind w:left="280" w:right="280"/>
        <w:jc w:val="both"/>
        <w:rPr>
          <w:sz w:val="20"/>
          <w:szCs w:val="20"/>
        </w:rPr>
      </w:pPr>
      <w:r>
        <w:rPr>
          <w:rFonts w:ascii="Arial" w:eastAsia="Arial" w:hAnsi="Arial" w:cs="Arial"/>
          <w:sz w:val="24"/>
          <w:szCs w:val="24"/>
        </w:rPr>
        <w:t xml:space="preserve">Integration of health and social care became law in Scotland on 1st April 2016. Reflects patterns across the developing world to restructure </w:t>
      </w:r>
      <w:r>
        <w:rPr>
          <w:rFonts w:ascii="Arial" w:eastAsia="Arial" w:hAnsi="Arial" w:cs="Arial"/>
          <w:sz w:val="24"/>
          <w:szCs w:val="24"/>
        </w:rPr>
        <w:t>health services to cope with demands of an ageing population.</w:t>
      </w:r>
    </w:p>
    <w:p w:rsidR="00EF00B1" w:rsidRDefault="00EF00B1">
      <w:pPr>
        <w:spacing w:line="58" w:lineRule="exact"/>
        <w:rPr>
          <w:sz w:val="20"/>
          <w:szCs w:val="20"/>
        </w:rPr>
      </w:pPr>
    </w:p>
    <w:p w:rsidR="00EF00B1" w:rsidRDefault="002E13F6">
      <w:pPr>
        <w:spacing w:line="337" w:lineRule="auto"/>
        <w:ind w:left="280" w:right="280"/>
        <w:jc w:val="both"/>
        <w:rPr>
          <w:sz w:val="20"/>
          <w:szCs w:val="20"/>
        </w:rPr>
      </w:pPr>
      <w:r>
        <w:rPr>
          <w:rFonts w:ascii="Arial" w:eastAsia="Arial" w:hAnsi="Arial" w:cs="Arial"/>
          <w:sz w:val="24"/>
          <w:szCs w:val="24"/>
        </w:rPr>
        <w:t>Social Care of increasing policy (and political) importance. Link to healthcare (and demands on health services) becoming increasingly apparent (increase delayed discharge etc).</w:t>
      </w:r>
    </w:p>
    <w:p w:rsidR="00EF00B1" w:rsidRDefault="00EF00B1">
      <w:pPr>
        <w:spacing w:line="58" w:lineRule="exact"/>
        <w:rPr>
          <w:sz w:val="20"/>
          <w:szCs w:val="20"/>
        </w:rPr>
      </w:pPr>
    </w:p>
    <w:p w:rsidR="00EF00B1" w:rsidRDefault="002E13F6">
      <w:pPr>
        <w:spacing w:line="379" w:lineRule="auto"/>
        <w:ind w:left="280" w:right="260"/>
        <w:jc w:val="both"/>
        <w:rPr>
          <w:sz w:val="20"/>
          <w:szCs w:val="20"/>
        </w:rPr>
      </w:pPr>
      <w:r>
        <w:rPr>
          <w:rFonts w:ascii="Arial" w:eastAsia="Arial" w:hAnsi="Arial" w:cs="Arial"/>
        </w:rPr>
        <w:t>This, in part,</w:t>
      </w:r>
      <w:r>
        <w:rPr>
          <w:rFonts w:ascii="Arial" w:eastAsia="Arial" w:hAnsi="Arial" w:cs="Arial"/>
        </w:rPr>
        <w:t xml:space="preserve"> due to long-term conditions now major burden of global disease (replacing infectious diseases). Large proportions of population have multimorbidity (OECD) which has a number of negative outcomes including mortality and health care use.</w:t>
      </w:r>
    </w:p>
    <w:p w:rsidR="00EF00B1" w:rsidRDefault="00EF00B1">
      <w:pPr>
        <w:spacing w:line="22" w:lineRule="exact"/>
        <w:rPr>
          <w:sz w:val="20"/>
          <w:szCs w:val="20"/>
        </w:rPr>
      </w:pPr>
    </w:p>
    <w:p w:rsidR="00EF00B1" w:rsidRDefault="002E13F6">
      <w:pPr>
        <w:ind w:left="280"/>
        <w:rPr>
          <w:sz w:val="20"/>
          <w:szCs w:val="20"/>
        </w:rPr>
      </w:pPr>
      <w:r>
        <w:rPr>
          <w:rFonts w:ascii="Arial" w:eastAsia="Arial" w:hAnsi="Arial" w:cs="Arial"/>
          <w:sz w:val="24"/>
          <w:szCs w:val="24"/>
        </w:rPr>
        <w:t>Association of mul</w:t>
      </w:r>
      <w:r>
        <w:rPr>
          <w:rFonts w:ascii="Arial" w:eastAsia="Arial" w:hAnsi="Arial" w:cs="Arial"/>
          <w:sz w:val="24"/>
          <w:szCs w:val="24"/>
        </w:rPr>
        <w:t>timorbidity and social care use is unknown.</w:t>
      </w:r>
    </w:p>
    <w:p w:rsidR="00EF00B1" w:rsidRDefault="00EF00B1">
      <w:pPr>
        <w:spacing w:line="227" w:lineRule="exact"/>
        <w:rPr>
          <w:sz w:val="20"/>
          <w:szCs w:val="20"/>
        </w:rPr>
      </w:pPr>
    </w:p>
    <w:p w:rsidR="00EF00B1" w:rsidRDefault="002E13F6">
      <w:pPr>
        <w:spacing w:line="363" w:lineRule="auto"/>
        <w:ind w:left="280" w:right="280"/>
        <w:jc w:val="both"/>
        <w:rPr>
          <w:sz w:val="20"/>
          <w:szCs w:val="20"/>
        </w:rPr>
      </w:pPr>
      <w:r>
        <w:rPr>
          <w:rFonts w:ascii="Arial" w:eastAsia="Arial" w:hAnsi="Arial" w:cs="Arial"/>
          <w:sz w:val="24"/>
          <w:szCs w:val="24"/>
        </w:rPr>
        <w:t>PhD funding from Scottish Government to assess these topics. (2020 vision and other policy link)</w:t>
      </w:r>
    </w:p>
    <w:p w:rsidR="00EF00B1" w:rsidRDefault="00EF00B1">
      <w:pPr>
        <w:spacing w:line="27" w:lineRule="exact"/>
        <w:rPr>
          <w:sz w:val="20"/>
          <w:szCs w:val="20"/>
        </w:rPr>
      </w:pPr>
    </w:p>
    <w:p w:rsidR="00EF00B1" w:rsidRDefault="002E13F6">
      <w:pPr>
        <w:spacing w:line="325" w:lineRule="auto"/>
        <w:ind w:left="260" w:right="280" w:firstLine="19"/>
        <w:jc w:val="both"/>
        <w:rPr>
          <w:sz w:val="20"/>
          <w:szCs w:val="20"/>
        </w:rPr>
      </w:pPr>
      <w:r>
        <w:rPr>
          <w:rFonts w:ascii="Arial" w:eastAsia="Arial" w:hAnsi="Arial" w:cs="Arial"/>
          <w:sz w:val="23"/>
          <w:szCs w:val="23"/>
        </w:rPr>
        <w:t xml:space="preserve">Important part of the funding to link administrative data sources in order to identify the benefit of this process. </w:t>
      </w:r>
      <w:r>
        <w:rPr>
          <w:rFonts w:ascii="Arial" w:eastAsia="Arial" w:hAnsi="Arial" w:cs="Arial"/>
          <w:i/>
          <w:iCs/>
          <w:sz w:val="23"/>
          <w:szCs w:val="23"/>
        </w:rPr>
        <w:t>Measurement of social (or LTC) is improtant for a number</w:t>
      </w:r>
      <w:r>
        <w:rPr>
          <w:rFonts w:ascii="Arial" w:eastAsia="Arial" w:hAnsi="Arial" w:cs="Arial"/>
          <w:sz w:val="23"/>
          <w:szCs w:val="23"/>
        </w:rPr>
        <w:t xml:space="preserve"> </w:t>
      </w:r>
      <w:r>
        <w:rPr>
          <w:rFonts w:ascii="Arial" w:eastAsia="Arial" w:hAnsi="Arial" w:cs="Arial"/>
          <w:i/>
          <w:iCs/>
          <w:sz w:val="23"/>
          <w:szCs w:val="23"/>
        </w:rPr>
        <w:t xml:space="preserve">of reseons - OECD(2013) page 18, Care co-ordination (integration) is not measured </w:t>
      </w:r>
      <w:r>
        <w:rPr>
          <w:rFonts w:ascii="Arial" w:eastAsia="Arial" w:hAnsi="Arial" w:cs="Arial"/>
          <w:i/>
          <w:iCs/>
          <w:sz w:val="23"/>
          <w:szCs w:val="23"/>
        </w:rPr>
        <w:t>well</w:t>
      </w:r>
    </w:p>
    <w:p w:rsidR="00EF00B1" w:rsidRDefault="00EF00B1">
      <w:pPr>
        <w:spacing w:line="2" w:lineRule="exact"/>
        <w:rPr>
          <w:sz w:val="20"/>
          <w:szCs w:val="20"/>
        </w:rPr>
      </w:pPr>
    </w:p>
    <w:p w:rsidR="00EF00B1" w:rsidRDefault="002E13F6">
      <w:pPr>
        <w:numPr>
          <w:ilvl w:val="0"/>
          <w:numId w:val="1"/>
        </w:numPr>
        <w:tabs>
          <w:tab w:val="left" w:pos="616"/>
        </w:tabs>
        <w:spacing w:line="338" w:lineRule="auto"/>
        <w:ind w:left="280" w:right="280" w:firstLine="8"/>
        <w:jc w:val="both"/>
        <w:rPr>
          <w:rFonts w:ascii="Arial" w:eastAsia="Arial" w:hAnsi="Arial" w:cs="Arial"/>
          <w:i/>
          <w:iCs/>
          <w:sz w:val="24"/>
          <w:szCs w:val="24"/>
        </w:rPr>
      </w:pPr>
      <w:r>
        <w:rPr>
          <w:rFonts w:ascii="Arial" w:eastAsia="Arial" w:hAnsi="Arial" w:cs="Arial"/>
          <w:i/>
          <w:iCs/>
          <w:sz w:val="24"/>
          <w:szCs w:val="24"/>
        </w:rPr>
        <w:t>76, administrative databases potential to help these problems plus ideas for outcome measures pp 76 &amp; 79, pp81 obstacles to data collection (overcome by data linkage in Soctland??</w:t>
      </w:r>
    </w:p>
    <w:p w:rsidR="00EF00B1" w:rsidRDefault="00EF00B1">
      <w:pPr>
        <w:spacing w:line="54" w:lineRule="exact"/>
        <w:rPr>
          <w:sz w:val="20"/>
          <w:szCs w:val="20"/>
        </w:rPr>
      </w:pPr>
    </w:p>
    <w:p w:rsidR="00EF00B1" w:rsidRDefault="002E13F6">
      <w:pPr>
        <w:ind w:left="260"/>
        <w:rPr>
          <w:sz w:val="20"/>
          <w:szCs w:val="20"/>
        </w:rPr>
      </w:pPr>
      <w:r>
        <w:rPr>
          <w:rFonts w:ascii="Arial" w:eastAsia="Arial" w:hAnsi="Arial" w:cs="Arial"/>
          <w:sz w:val="24"/>
          <w:szCs w:val="24"/>
        </w:rPr>
        <w:t>(Need WHO policy outlines and other suitable high-level policy docs i</w:t>
      </w:r>
      <w:r>
        <w:rPr>
          <w:rFonts w:ascii="Arial" w:eastAsia="Arial" w:hAnsi="Arial" w:cs="Arial"/>
          <w:sz w:val="24"/>
          <w:szCs w:val="24"/>
        </w:rPr>
        <w:t>n this section)</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79" w:lineRule="exact"/>
        <w:rPr>
          <w:sz w:val="20"/>
          <w:szCs w:val="20"/>
        </w:rPr>
      </w:pPr>
    </w:p>
    <w:p w:rsidR="00EF00B1" w:rsidRDefault="002E13F6">
      <w:pPr>
        <w:jc w:val="center"/>
        <w:rPr>
          <w:sz w:val="20"/>
          <w:szCs w:val="20"/>
        </w:rPr>
      </w:pPr>
      <w:r>
        <w:rPr>
          <w:rFonts w:ascii="Arial" w:eastAsia="Arial" w:hAnsi="Arial" w:cs="Arial"/>
          <w:sz w:val="21"/>
          <w:szCs w:val="21"/>
        </w:rPr>
        <w:t>1</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jc w:val="center"/>
        <w:rPr>
          <w:sz w:val="20"/>
          <w:szCs w:val="20"/>
        </w:rPr>
      </w:pPr>
      <w:bookmarkStart w:id="11" w:name="page12"/>
      <w:bookmarkEnd w:id="11"/>
      <w:r>
        <w:rPr>
          <w:rFonts w:ascii="Arial" w:eastAsia="Arial" w:hAnsi="Arial" w:cs="Arial"/>
          <w:sz w:val="24"/>
          <w:szCs w:val="24"/>
        </w:rPr>
        <w:lastRenderedPageBreak/>
        <w:t>Chapter 1. Introduction</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47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BF8426" id="Shape 6"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b2twEAAH8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zlzYKlF5VY2&#10;z9YMARtCPLptzOLE0b2EZy9+IOWqm2QOMIywYxdthpM6dixWn65Wq2NigjZns8ViOaWOCMpNF/OP&#10;+boKmsvZEDF9Vt6yvGi50S4bAQ0cnjGN0Askb6M3Wm60MSWI+92jiewA1PRNGWf2G5hxbKBC6tm0&#10;MN/k8C1FXcbfKKxO9HqNti1fXkHQ9ArkJyepTGgSaDOuSZ1xZ99Gq7JpOy9P23jxk7pcbDi/yPyM&#10;3sbl9Ou/Wf8C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F9+hva3AQAAfw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08"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1.1</w:t>
      </w:r>
      <w:r>
        <w:rPr>
          <w:rFonts w:ascii="Arial" w:eastAsia="Arial" w:hAnsi="Arial" w:cs="Arial"/>
          <w:b/>
          <w:bCs/>
          <w:sz w:val="34"/>
          <w:szCs w:val="34"/>
        </w:rPr>
        <w:tab/>
        <w:t>Aims and Objectives</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22" w:lineRule="auto"/>
        <w:ind w:left="280" w:right="280" w:hanging="7"/>
        <w:jc w:val="both"/>
        <w:rPr>
          <w:sz w:val="20"/>
          <w:szCs w:val="20"/>
        </w:rPr>
      </w:pPr>
      <w:r>
        <w:rPr>
          <w:rFonts w:ascii="Arial" w:eastAsia="Arial" w:hAnsi="Arial" w:cs="Arial"/>
          <w:sz w:val="24"/>
          <w:szCs w:val="24"/>
        </w:rPr>
        <w:t xml:space="preserve">The thesis has both substantive and methodological aims. Substantively, it aims to contribute to the debate surrounding health and social care integration by </w:t>
      </w:r>
      <w:r>
        <w:rPr>
          <w:rFonts w:ascii="Arial" w:eastAsia="Arial" w:hAnsi="Arial" w:cs="Arial"/>
          <w:sz w:val="24"/>
          <w:szCs w:val="24"/>
        </w:rPr>
        <w:t>looking specifically at a group that are likely to be regular users of both health and social care services, i.e. those with multimorbidity. Methodologically, the thesis aims to contribute to eﬀorts to improve the exploitation of administrative data as a m</w:t>
      </w:r>
      <w:r>
        <w:rPr>
          <w:rFonts w:ascii="Arial" w:eastAsia="Arial" w:hAnsi="Arial" w:cs="Arial"/>
          <w:sz w:val="24"/>
          <w:szCs w:val="24"/>
        </w:rPr>
        <w:t>eans to analyse public service performance and eﬀectiveness.</w:t>
      </w:r>
    </w:p>
    <w:p w:rsidR="00EF00B1" w:rsidRDefault="00EF00B1">
      <w:pPr>
        <w:spacing w:line="74" w:lineRule="exact"/>
        <w:rPr>
          <w:sz w:val="20"/>
          <w:szCs w:val="20"/>
        </w:rPr>
      </w:pPr>
    </w:p>
    <w:p w:rsidR="00EF00B1" w:rsidRDefault="002E13F6">
      <w:pPr>
        <w:ind w:left="280"/>
        <w:rPr>
          <w:sz w:val="20"/>
          <w:szCs w:val="20"/>
        </w:rPr>
      </w:pPr>
      <w:r>
        <w:rPr>
          <w:rFonts w:ascii="Arial" w:eastAsia="Arial" w:hAnsi="Arial" w:cs="Arial"/>
          <w:sz w:val="24"/>
          <w:szCs w:val="24"/>
        </w:rPr>
        <w:t>Aims of the project are:-</w:t>
      </w:r>
    </w:p>
    <w:p w:rsidR="00EF00B1" w:rsidRDefault="00EF00B1">
      <w:pPr>
        <w:spacing w:line="227" w:lineRule="exact"/>
        <w:rPr>
          <w:sz w:val="20"/>
          <w:szCs w:val="20"/>
        </w:rPr>
      </w:pPr>
    </w:p>
    <w:p w:rsidR="00EF00B1" w:rsidRDefault="002E13F6">
      <w:pPr>
        <w:numPr>
          <w:ilvl w:val="0"/>
          <w:numId w:val="2"/>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Describe and compare social inequalities in the use of social care services using linked health and social care data.</w:t>
      </w:r>
    </w:p>
    <w:p w:rsidR="00EF00B1" w:rsidRDefault="00EF00B1">
      <w:pPr>
        <w:spacing w:line="1" w:lineRule="exact"/>
        <w:rPr>
          <w:rFonts w:ascii="Arial" w:eastAsia="Arial" w:hAnsi="Arial" w:cs="Arial"/>
          <w:sz w:val="24"/>
          <w:szCs w:val="24"/>
        </w:rPr>
      </w:pPr>
    </w:p>
    <w:p w:rsidR="00EF00B1" w:rsidRDefault="002E13F6">
      <w:pPr>
        <w:numPr>
          <w:ilvl w:val="0"/>
          <w:numId w:val="2"/>
        </w:numPr>
        <w:tabs>
          <w:tab w:val="left" w:pos="880"/>
        </w:tabs>
        <w:ind w:left="880" w:hanging="306"/>
        <w:rPr>
          <w:rFonts w:ascii="Arial" w:eastAsia="Arial" w:hAnsi="Arial" w:cs="Arial"/>
          <w:sz w:val="24"/>
          <w:szCs w:val="24"/>
        </w:rPr>
      </w:pPr>
      <w:r>
        <w:rPr>
          <w:rFonts w:ascii="Arial" w:eastAsia="Arial" w:hAnsi="Arial" w:cs="Arial"/>
          <w:sz w:val="24"/>
          <w:szCs w:val="24"/>
        </w:rPr>
        <w:t xml:space="preserve">Explore the eﬀects of social care use for those </w:t>
      </w:r>
      <w:r>
        <w:rPr>
          <w:rFonts w:ascii="Arial" w:eastAsia="Arial" w:hAnsi="Arial" w:cs="Arial"/>
          <w:sz w:val="24"/>
          <w:szCs w:val="24"/>
        </w:rPr>
        <w:t>with multimorbidity on</w:t>
      </w:r>
    </w:p>
    <w:p w:rsidR="00EF00B1" w:rsidRDefault="00EF00B1">
      <w:pPr>
        <w:spacing w:line="82" w:lineRule="exact"/>
        <w:rPr>
          <w:rFonts w:ascii="Arial" w:eastAsia="Arial" w:hAnsi="Arial" w:cs="Arial"/>
          <w:sz w:val="24"/>
          <w:szCs w:val="24"/>
        </w:rPr>
      </w:pPr>
    </w:p>
    <w:p w:rsidR="00EF00B1" w:rsidRDefault="002E13F6">
      <w:pPr>
        <w:numPr>
          <w:ilvl w:val="1"/>
          <w:numId w:val="2"/>
        </w:numPr>
        <w:tabs>
          <w:tab w:val="left" w:pos="1380"/>
        </w:tabs>
        <w:ind w:left="1380" w:hanging="408"/>
        <w:rPr>
          <w:rFonts w:ascii="Arial" w:eastAsia="Arial" w:hAnsi="Arial" w:cs="Arial"/>
          <w:sz w:val="24"/>
          <w:szCs w:val="24"/>
        </w:rPr>
      </w:pPr>
      <w:r>
        <w:rPr>
          <w:rFonts w:ascii="Arial" w:eastAsia="Arial" w:hAnsi="Arial" w:cs="Arial"/>
          <w:sz w:val="24"/>
          <w:szCs w:val="24"/>
        </w:rPr>
        <w:t>unscheduled health care use and</w:t>
      </w:r>
    </w:p>
    <w:p w:rsidR="00EF00B1" w:rsidRDefault="00EF00B1">
      <w:pPr>
        <w:spacing w:line="82" w:lineRule="exact"/>
        <w:rPr>
          <w:rFonts w:ascii="Arial" w:eastAsia="Arial" w:hAnsi="Arial" w:cs="Arial"/>
          <w:sz w:val="24"/>
          <w:szCs w:val="24"/>
        </w:rPr>
      </w:pPr>
    </w:p>
    <w:p w:rsidR="00EF00B1" w:rsidRDefault="002E13F6">
      <w:pPr>
        <w:numPr>
          <w:ilvl w:val="1"/>
          <w:numId w:val="2"/>
        </w:numPr>
        <w:tabs>
          <w:tab w:val="left" w:pos="1380"/>
        </w:tabs>
        <w:ind w:left="1380" w:hanging="421"/>
        <w:rPr>
          <w:rFonts w:ascii="Arial" w:eastAsia="Arial" w:hAnsi="Arial" w:cs="Arial"/>
          <w:sz w:val="24"/>
          <w:szCs w:val="24"/>
        </w:rPr>
      </w:pPr>
      <w:r>
        <w:rPr>
          <w:rFonts w:ascii="Arial" w:eastAsia="Arial" w:hAnsi="Arial" w:cs="Arial"/>
          <w:sz w:val="24"/>
          <w:szCs w:val="24"/>
        </w:rPr>
        <w:t>mortality.</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The objectives of the project are:-</w:t>
      </w:r>
    </w:p>
    <w:p w:rsidR="00EF00B1" w:rsidRDefault="00EF00B1">
      <w:pPr>
        <w:spacing w:line="227" w:lineRule="exact"/>
        <w:rPr>
          <w:sz w:val="20"/>
          <w:szCs w:val="20"/>
        </w:rPr>
      </w:pPr>
    </w:p>
    <w:p w:rsidR="00EF00B1" w:rsidRDefault="002E13F6">
      <w:pPr>
        <w:numPr>
          <w:ilvl w:val="0"/>
          <w:numId w:val="3"/>
        </w:numPr>
        <w:tabs>
          <w:tab w:val="left" w:pos="880"/>
        </w:tabs>
        <w:spacing w:line="311" w:lineRule="auto"/>
        <w:ind w:left="880" w:right="260" w:hanging="306"/>
        <w:rPr>
          <w:rFonts w:ascii="Arial" w:eastAsia="Arial" w:hAnsi="Arial" w:cs="Arial"/>
          <w:sz w:val="24"/>
          <w:szCs w:val="24"/>
        </w:rPr>
      </w:pPr>
      <w:r>
        <w:rPr>
          <w:rFonts w:ascii="Arial" w:eastAsia="Arial" w:hAnsi="Arial" w:cs="Arial"/>
          <w:sz w:val="24"/>
          <w:szCs w:val="24"/>
        </w:rPr>
        <w:t>To assess how access to social care services varies for people with multimorbidity, especially by socioeconomic status.</w:t>
      </w:r>
    </w:p>
    <w:p w:rsidR="00EF00B1" w:rsidRDefault="00EF00B1">
      <w:pPr>
        <w:spacing w:line="1" w:lineRule="exact"/>
        <w:rPr>
          <w:rFonts w:ascii="Arial" w:eastAsia="Arial" w:hAnsi="Arial" w:cs="Arial"/>
          <w:sz w:val="24"/>
          <w:szCs w:val="24"/>
        </w:rPr>
      </w:pPr>
    </w:p>
    <w:p w:rsidR="00EF00B1" w:rsidRDefault="002E13F6">
      <w:pPr>
        <w:numPr>
          <w:ilvl w:val="0"/>
          <w:numId w:val="3"/>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To assess the impacts of </w:t>
      </w:r>
      <w:r>
        <w:rPr>
          <w:rFonts w:ascii="Arial" w:eastAsia="Arial" w:hAnsi="Arial" w:cs="Arial"/>
          <w:sz w:val="24"/>
          <w:szCs w:val="24"/>
        </w:rPr>
        <w:t>social care service use on health service use and health outcomes for people with multimorbidity, where possible exploiting geographic diﬀerences in social care as "natural experiments".</w:t>
      </w:r>
    </w:p>
    <w:p w:rsidR="00EF00B1" w:rsidRDefault="00EF00B1">
      <w:pPr>
        <w:spacing w:line="2" w:lineRule="exact"/>
        <w:rPr>
          <w:rFonts w:ascii="Arial" w:eastAsia="Arial" w:hAnsi="Arial" w:cs="Arial"/>
          <w:sz w:val="24"/>
          <w:szCs w:val="24"/>
        </w:rPr>
      </w:pPr>
    </w:p>
    <w:p w:rsidR="00EF00B1" w:rsidRDefault="002E13F6">
      <w:pPr>
        <w:numPr>
          <w:ilvl w:val="0"/>
          <w:numId w:val="3"/>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To make recommendations for policy on the future of integration of h</w:t>
      </w:r>
      <w:r>
        <w:rPr>
          <w:rFonts w:ascii="Arial" w:eastAsia="Arial" w:hAnsi="Arial" w:cs="Arial"/>
          <w:sz w:val="24"/>
          <w:szCs w:val="24"/>
        </w:rPr>
        <w:t>ealth and social care services based on these results.</w:t>
      </w:r>
    </w:p>
    <w:p w:rsidR="00EF00B1" w:rsidRDefault="00EF00B1">
      <w:pPr>
        <w:spacing w:line="1" w:lineRule="exact"/>
        <w:rPr>
          <w:rFonts w:ascii="Arial" w:eastAsia="Arial" w:hAnsi="Arial" w:cs="Arial"/>
          <w:sz w:val="24"/>
          <w:szCs w:val="24"/>
        </w:rPr>
      </w:pPr>
    </w:p>
    <w:p w:rsidR="00EF00B1" w:rsidRDefault="002E13F6">
      <w:pPr>
        <w:numPr>
          <w:ilvl w:val="0"/>
          <w:numId w:val="3"/>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To assess tho what extant measures of multimorbidity and of health and social care service use can be operationalised using existing linked health and social care administrative data.</w:t>
      </w:r>
    </w:p>
    <w:p w:rsidR="00EF00B1" w:rsidRDefault="00EF00B1">
      <w:pPr>
        <w:spacing w:line="2" w:lineRule="exact"/>
        <w:rPr>
          <w:rFonts w:ascii="Arial" w:eastAsia="Arial" w:hAnsi="Arial" w:cs="Arial"/>
          <w:sz w:val="24"/>
          <w:szCs w:val="24"/>
        </w:rPr>
      </w:pPr>
    </w:p>
    <w:p w:rsidR="00EF00B1" w:rsidRDefault="002E13F6">
      <w:pPr>
        <w:numPr>
          <w:ilvl w:val="0"/>
          <w:numId w:val="3"/>
        </w:numPr>
        <w:tabs>
          <w:tab w:val="left" w:pos="880"/>
        </w:tabs>
        <w:ind w:left="880" w:hanging="306"/>
        <w:rPr>
          <w:rFonts w:ascii="Arial" w:eastAsia="Arial" w:hAnsi="Arial" w:cs="Arial"/>
          <w:sz w:val="23"/>
          <w:szCs w:val="23"/>
        </w:rPr>
      </w:pPr>
      <w:r>
        <w:rPr>
          <w:rFonts w:ascii="Arial" w:eastAsia="Arial" w:hAnsi="Arial" w:cs="Arial"/>
          <w:sz w:val="23"/>
          <w:szCs w:val="23"/>
        </w:rPr>
        <w:t>To make recomme</w:t>
      </w:r>
      <w:r>
        <w:rPr>
          <w:rFonts w:ascii="Arial" w:eastAsia="Arial" w:hAnsi="Arial" w:cs="Arial"/>
          <w:sz w:val="23"/>
          <w:szCs w:val="23"/>
        </w:rPr>
        <w:t>ndations to policy makers on administrative data collections.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6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1.2</w:t>
      </w:r>
      <w:r>
        <w:rPr>
          <w:rFonts w:ascii="Arial" w:eastAsia="Arial" w:hAnsi="Arial" w:cs="Arial"/>
          <w:b/>
          <w:bCs/>
          <w:sz w:val="34"/>
          <w:szCs w:val="34"/>
        </w:rPr>
        <w:tab/>
        <w:t>Scientific contribution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sz w:val="20"/>
          <w:szCs w:val="20"/>
        </w:rPr>
      </w:pPr>
      <w:r>
        <w:rPr>
          <w:rFonts w:ascii="Arial" w:eastAsia="Arial" w:hAnsi="Arial" w:cs="Arial"/>
          <w:sz w:val="24"/>
          <w:szCs w:val="24"/>
        </w:rPr>
        <w:t>Explicit description of what thesis adds to knowledge</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4" w:lineRule="exact"/>
        <w:rPr>
          <w:sz w:val="20"/>
          <w:szCs w:val="20"/>
        </w:rPr>
      </w:pPr>
    </w:p>
    <w:p w:rsidR="00EF00B1" w:rsidRDefault="002E13F6">
      <w:pPr>
        <w:jc w:val="center"/>
        <w:rPr>
          <w:sz w:val="20"/>
          <w:szCs w:val="20"/>
        </w:rPr>
      </w:pPr>
      <w:r>
        <w:rPr>
          <w:rFonts w:ascii="Arial" w:eastAsia="Arial" w:hAnsi="Arial" w:cs="Arial"/>
          <w:sz w:val="21"/>
          <w:szCs w:val="21"/>
        </w:rPr>
        <w:t>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12" w:name="page13"/>
      <w:bookmarkEnd w:id="12"/>
      <w:r>
        <w:rPr>
          <w:rFonts w:ascii="Arial" w:eastAsia="Arial" w:hAnsi="Arial" w:cs="Arial"/>
          <w:sz w:val="24"/>
          <w:szCs w:val="24"/>
        </w:rPr>
        <w:lastRenderedPageBreak/>
        <w:t>Chapter 1. Introduction</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57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9E1210" id="Shape 7"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HcuuAEAAH8DAAAOAAAAZHJzL2Uyb0RvYy54bWysU8tu2zAQvBfoPxC811JSOzI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xcLJpmOceOMMzNm7vP&#10;+boK2vNZH2L6KpwhedFRrWw2Alo4PMU0Qc+QvB2dVnyjtC5B2O8edCAHwKZvyjixX8G0JQMWUi/m&#10;hfkqF19T1GX8j8KohK9XK9PR5QUEbS+Af7Ecy4Q2gdLTGtVpe/JtsiqbtnP8uA1nP7HLxYbTi8zP&#10;6HVcTr/8m/U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1jHcu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08"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1.3</w:t>
      </w:r>
      <w:r>
        <w:rPr>
          <w:rFonts w:ascii="Arial" w:eastAsia="Arial" w:hAnsi="Arial" w:cs="Arial"/>
          <w:b/>
          <w:bCs/>
          <w:sz w:val="34"/>
          <w:szCs w:val="34"/>
        </w:rPr>
        <w:tab/>
        <w:t>Conventions</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sz w:val="20"/>
          <w:szCs w:val="20"/>
        </w:rPr>
      </w:pPr>
      <w:r>
        <w:rPr>
          <w:rFonts w:ascii="Arial" w:eastAsia="Arial" w:hAnsi="Arial" w:cs="Arial"/>
          <w:sz w:val="24"/>
          <w:szCs w:val="24"/>
        </w:rPr>
        <w:t>Outline definitions</w:t>
      </w:r>
    </w:p>
    <w:p w:rsidR="00EF00B1" w:rsidRDefault="00EF00B1">
      <w:pPr>
        <w:spacing w:line="227" w:lineRule="exact"/>
        <w:rPr>
          <w:sz w:val="20"/>
          <w:szCs w:val="20"/>
        </w:rPr>
      </w:pPr>
    </w:p>
    <w:p w:rsidR="00EF00B1" w:rsidRDefault="002E13F6">
      <w:pPr>
        <w:numPr>
          <w:ilvl w:val="0"/>
          <w:numId w:val="4"/>
        </w:numPr>
        <w:tabs>
          <w:tab w:val="left" w:pos="880"/>
        </w:tabs>
        <w:ind w:left="880" w:hanging="306"/>
        <w:rPr>
          <w:rFonts w:ascii="Arial" w:eastAsia="Arial" w:hAnsi="Arial" w:cs="Arial"/>
          <w:sz w:val="24"/>
          <w:szCs w:val="24"/>
        </w:rPr>
      </w:pPr>
      <w:r>
        <w:rPr>
          <w:rFonts w:ascii="Arial" w:eastAsia="Arial" w:hAnsi="Arial" w:cs="Arial"/>
          <w:sz w:val="24"/>
          <w:szCs w:val="24"/>
        </w:rPr>
        <w:t xml:space="preserve">Social care refers to Adult social care (with link to subsection </w:t>
      </w:r>
      <w:hyperlink w:anchor="page16">
        <w:r>
          <w:rPr>
            <w:rFonts w:ascii="Arial" w:eastAsia="Arial" w:hAnsi="Arial" w:cs="Arial"/>
            <w:color w:val="0000FF"/>
            <w:sz w:val="24"/>
            <w:szCs w:val="24"/>
          </w:rPr>
          <w:t>2.2.1</w:t>
        </w:r>
      </w:hyperlink>
      <w:r>
        <w:rPr>
          <w:rFonts w:ascii="Arial" w:eastAsia="Arial" w:hAnsi="Arial" w:cs="Arial"/>
          <w:sz w:val="24"/>
          <w:szCs w:val="24"/>
        </w:rPr>
        <w:t>)</w:t>
      </w:r>
    </w:p>
    <w:p w:rsidR="00EF00B1" w:rsidRDefault="00EF00B1">
      <w:pPr>
        <w:spacing w:line="82" w:lineRule="exact"/>
        <w:rPr>
          <w:rFonts w:ascii="Arial" w:eastAsia="Arial" w:hAnsi="Arial" w:cs="Arial"/>
          <w:sz w:val="24"/>
          <w:szCs w:val="24"/>
        </w:rPr>
      </w:pPr>
    </w:p>
    <w:p w:rsidR="00EF00B1" w:rsidRDefault="002E13F6">
      <w:pPr>
        <w:numPr>
          <w:ilvl w:val="0"/>
          <w:numId w:val="4"/>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 xml:space="preserve">Multimorbidity and morbidity burden as opposed to comorbidity (with link to subsection </w:t>
      </w:r>
      <w:hyperlink w:anchor="page36">
        <w:r>
          <w:rPr>
            <w:rFonts w:ascii="Arial" w:eastAsia="Arial" w:hAnsi="Arial" w:cs="Arial"/>
            <w:color w:val="0000FF"/>
            <w:sz w:val="24"/>
            <w:szCs w:val="24"/>
          </w:rPr>
          <w:t>2.4.2</w:t>
        </w:r>
      </w:hyperlink>
      <w:r>
        <w:rPr>
          <w:rFonts w:ascii="Arial" w:eastAsia="Arial" w:hAnsi="Arial" w:cs="Arial"/>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307"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bookmarkStart w:id="13" w:name="page14"/>
      <w:bookmarkEnd w:id="13"/>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2</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Literature Review</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8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2.1</w:t>
      </w:r>
      <w:r>
        <w:rPr>
          <w:rFonts w:ascii="Arial" w:eastAsia="Arial" w:hAnsi="Arial" w:cs="Arial"/>
          <w:b/>
          <w:bCs/>
          <w:sz w:val="34"/>
          <w:szCs w:val="34"/>
        </w:rPr>
        <w:tab/>
        <w:t>Introduction</w:t>
      </w:r>
    </w:p>
    <w:p w:rsidR="00EF00B1" w:rsidRDefault="00EF00B1">
      <w:pPr>
        <w:spacing w:line="200" w:lineRule="exact"/>
        <w:rPr>
          <w:sz w:val="20"/>
          <w:szCs w:val="20"/>
        </w:rPr>
      </w:pPr>
    </w:p>
    <w:p w:rsidR="00EF00B1" w:rsidRDefault="00EF00B1">
      <w:pPr>
        <w:spacing w:line="267" w:lineRule="exact"/>
        <w:rPr>
          <w:sz w:val="20"/>
          <w:szCs w:val="20"/>
        </w:rPr>
      </w:pPr>
    </w:p>
    <w:p w:rsidR="00EF00B1" w:rsidRDefault="002E13F6">
      <w:pPr>
        <w:spacing w:line="367" w:lineRule="auto"/>
        <w:ind w:left="280" w:right="280"/>
        <w:rPr>
          <w:sz w:val="20"/>
          <w:szCs w:val="20"/>
        </w:rPr>
      </w:pPr>
      <w:r>
        <w:rPr>
          <w:rFonts w:ascii="Arial" w:eastAsia="Arial" w:hAnsi="Arial" w:cs="Arial"/>
          <w:b/>
          <w:bCs/>
          <w:sz w:val="24"/>
          <w:szCs w:val="24"/>
        </w:rPr>
        <w:t>Introductory paragraph with link from Thesis introduction - also may re-quire explanation of lack of structured lit search</w:t>
      </w:r>
    </w:p>
    <w:p w:rsidR="00EF00B1" w:rsidRDefault="00EF00B1">
      <w:pPr>
        <w:spacing w:line="20" w:lineRule="exact"/>
        <w:rPr>
          <w:sz w:val="20"/>
          <w:szCs w:val="20"/>
        </w:rPr>
      </w:pPr>
    </w:p>
    <w:p w:rsidR="00EF00B1" w:rsidRDefault="002E13F6">
      <w:pPr>
        <w:spacing w:line="345" w:lineRule="auto"/>
        <w:ind w:left="280" w:right="240" w:firstLine="6"/>
        <w:jc w:val="both"/>
        <w:rPr>
          <w:rFonts w:ascii="Arial" w:eastAsia="Arial" w:hAnsi="Arial" w:cs="Arial"/>
          <w:color w:val="000000"/>
        </w:rPr>
      </w:pPr>
      <w:r>
        <w:rPr>
          <w:rFonts w:ascii="Arial" w:eastAsia="Arial" w:hAnsi="Arial" w:cs="Arial"/>
        </w:rPr>
        <w:t xml:space="preserve">Many countries, </w:t>
      </w:r>
      <w:r>
        <w:rPr>
          <w:rFonts w:ascii="Arial" w:eastAsia="Arial" w:hAnsi="Arial" w:cs="Arial"/>
        </w:rPr>
        <w:t>including the United Kingdom (UK), have recently seen policies imple-mented that aim to integrate the provision of health and social care services [</w:t>
      </w:r>
      <w:hyperlink w:anchor="page78">
        <w:r>
          <w:rPr>
            <w:rFonts w:ascii="Arial" w:eastAsia="Arial" w:hAnsi="Arial" w:cs="Arial"/>
            <w:color w:val="00007C"/>
          </w:rPr>
          <w:t>Burgess</w:t>
        </w:r>
      </w:hyperlink>
      <w:r>
        <w:rPr>
          <w:rFonts w:ascii="Arial" w:eastAsia="Arial" w:hAnsi="Arial" w:cs="Arial"/>
        </w:rPr>
        <w:t xml:space="preserve">, </w:t>
      </w:r>
      <w:hyperlink w:anchor="page78">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93">
        <w:r>
          <w:rPr>
            <w:rFonts w:ascii="Arial" w:eastAsia="Arial" w:hAnsi="Arial" w:cs="Arial"/>
            <w:color w:val="00007C"/>
          </w:rPr>
          <w:t>Stewart et al.</w:t>
        </w:r>
      </w:hyperlink>
      <w:r>
        <w:rPr>
          <w:rFonts w:ascii="Arial" w:eastAsia="Arial" w:hAnsi="Arial" w:cs="Arial"/>
          <w:color w:val="000000"/>
        </w:rPr>
        <w:t>,</w:t>
      </w:r>
      <w:r>
        <w:rPr>
          <w:rFonts w:ascii="Arial" w:eastAsia="Arial" w:hAnsi="Arial" w:cs="Arial"/>
          <w:color w:val="00007C"/>
        </w:rPr>
        <w:t xml:space="preserve"> </w:t>
      </w:r>
      <w:hyperlink w:anchor="page93">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83">
        <w:r>
          <w:rPr>
            <w:rFonts w:ascii="Arial" w:eastAsia="Arial" w:hAnsi="Arial" w:cs="Arial"/>
            <w:color w:val="00007C"/>
          </w:rPr>
          <w:t>Glasby</w:t>
        </w:r>
      </w:hyperlink>
      <w:r>
        <w:rPr>
          <w:rFonts w:ascii="Arial" w:eastAsia="Arial" w:hAnsi="Arial" w:cs="Arial"/>
          <w:color w:val="000000"/>
        </w:rPr>
        <w:t>,</w:t>
      </w:r>
      <w:r>
        <w:rPr>
          <w:rFonts w:ascii="Arial" w:eastAsia="Arial" w:hAnsi="Arial" w:cs="Arial"/>
          <w:color w:val="00007C"/>
        </w:rPr>
        <w:t xml:space="preserve"> </w:t>
      </w:r>
      <w:hyperlink w:anchor="page83">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In addition to reducing variations in the</w:t>
      </w:r>
      <w:r>
        <w:rPr>
          <w:rFonts w:ascii="Arial" w:eastAsia="Arial" w:hAnsi="Arial" w:cs="Arial"/>
          <w:color w:val="00007C"/>
        </w:rPr>
        <w:t xml:space="preserve"> </w:t>
      </w:r>
      <w:r>
        <w:rPr>
          <w:rFonts w:ascii="Arial" w:eastAsia="Arial" w:hAnsi="Arial" w:cs="Arial"/>
          <w:color w:val="000000"/>
        </w:rPr>
        <w:t>provision of care across geographic areas, these policies hope to save public money by red</w:t>
      </w:r>
      <w:r>
        <w:rPr>
          <w:rFonts w:ascii="Arial" w:eastAsia="Arial" w:hAnsi="Arial" w:cs="Arial"/>
          <w:color w:val="000000"/>
        </w:rPr>
        <w:t>ucing unplanned admissions and delayed discharges from hospital whilst also improving the quality of services for individuals [</w:t>
      </w:r>
      <w:hyperlink w:anchor="page78">
        <w:r>
          <w:rPr>
            <w:rFonts w:ascii="Arial" w:eastAsia="Arial" w:hAnsi="Arial" w:cs="Arial"/>
            <w:color w:val="00007C"/>
          </w:rPr>
          <w:t>Burgess</w:t>
        </w:r>
      </w:hyperlink>
      <w:r>
        <w:rPr>
          <w:rFonts w:ascii="Arial" w:eastAsia="Arial" w:hAnsi="Arial" w:cs="Arial"/>
          <w:color w:val="000000"/>
        </w:rPr>
        <w:t xml:space="preserve">, </w:t>
      </w:r>
      <w:hyperlink w:anchor="page78">
        <w:r>
          <w:rPr>
            <w:rFonts w:ascii="Arial" w:eastAsia="Arial" w:hAnsi="Arial" w:cs="Arial"/>
            <w:color w:val="00007C"/>
          </w:rPr>
          <w:t>2016</w:t>
        </w:r>
      </w:hyperlink>
      <w:r>
        <w:rPr>
          <w:rFonts w:ascii="Arial" w:eastAsia="Arial" w:hAnsi="Arial" w:cs="Arial"/>
          <w:color w:val="000000"/>
        </w:rPr>
        <w:t xml:space="preserve">, </w:t>
      </w:r>
      <w:hyperlink w:anchor="page92">
        <w:r>
          <w:rPr>
            <w:rFonts w:ascii="Arial" w:eastAsia="Arial" w:hAnsi="Arial" w:cs="Arial"/>
            <w:color w:val="00007C"/>
          </w:rPr>
          <w:t>Scottish-Government</w:t>
        </w:r>
      </w:hyperlink>
      <w:r>
        <w:rPr>
          <w:rFonts w:ascii="Arial" w:eastAsia="Arial" w:hAnsi="Arial" w:cs="Arial"/>
          <w:color w:val="000000"/>
        </w:rPr>
        <w:t xml:space="preserve">, </w:t>
      </w:r>
      <w:hyperlink w:anchor="page92">
        <w:r>
          <w:rPr>
            <w:rFonts w:ascii="Arial" w:eastAsia="Arial" w:hAnsi="Arial" w:cs="Arial"/>
            <w:color w:val="00007C"/>
          </w:rPr>
          <w:t>2016b</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OECD/EU</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World Health Organisation [</w:t>
      </w:r>
      <w:hyperlink w:anchor="page94">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cites relative inequali-ties in improvements of health and life expectancy, within and</w:t>
      </w:r>
      <w:r>
        <w:rPr>
          <w:rFonts w:ascii="Arial" w:eastAsia="Arial" w:hAnsi="Arial" w:cs="Arial"/>
          <w:color w:val="000000"/>
        </w:rPr>
        <w:t xml:space="preserve"> between countries, as justification for recommended structural change to healthcare. The main recommen-dation is for governmental policy to shift healthcare focus from acute hospital care to outpatient and community care [</w:t>
      </w:r>
      <w:hyperlink w:anchor="page94">
        <w:r>
          <w:rPr>
            <w:rFonts w:ascii="Arial" w:eastAsia="Arial" w:hAnsi="Arial" w:cs="Arial"/>
            <w:color w:val="00007C"/>
          </w:rPr>
          <w:t>WHO</w:t>
        </w:r>
      </w:hyperlink>
      <w:r>
        <w:rPr>
          <w:rFonts w:ascii="Arial" w:eastAsia="Arial" w:hAnsi="Arial" w:cs="Arial"/>
          <w:color w:val="000000"/>
        </w:rPr>
        <w:t xml:space="preserve">, </w:t>
      </w:r>
      <w:hyperlink w:anchor="page94">
        <w:r>
          <w:rPr>
            <w:rFonts w:ascii="Arial" w:eastAsia="Arial" w:hAnsi="Arial" w:cs="Arial"/>
            <w:color w:val="00007C"/>
          </w:rPr>
          <w:t>2015</w:t>
        </w:r>
      </w:hyperlink>
      <w:r>
        <w:rPr>
          <w:rFonts w:ascii="Arial" w:eastAsia="Arial" w:hAnsi="Arial" w:cs="Arial"/>
          <w:color w:val="000000"/>
        </w:rPr>
        <w:t>]. The paradigm shift in the method of service delivery is suggested in response to increasing long-term, chronic conditions forming the major burden of care worldwide. Acute secondary care is expensive, thus the shift in</w:t>
      </w:r>
      <w:r>
        <w:rPr>
          <w:rFonts w:ascii="Arial" w:eastAsia="Arial" w:hAnsi="Arial" w:cs="Arial"/>
          <w:color w:val="000000"/>
        </w:rPr>
        <w:t xml:space="preserve"> care also reflects the need to find aﬀordable models of healthcare in an age of diminishing budgets worldwide [</w:t>
      </w:r>
      <w:hyperlink w:anchor="page94">
        <w:r>
          <w:rPr>
            <w:rFonts w:ascii="Arial" w:eastAsia="Arial" w:hAnsi="Arial" w:cs="Arial"/>
            <w:color w:val="00007C"/>
          </w:rPr>
          <w:t>WHO</w:t>
        </w:r>
      </w:hyperlink>
      <w:r>
        <w:rPr>
          <w:rFonts w:ascii="Arial" w:eastAsia="Arial" w:hAnsi="Arial" w:cs="Arial"/>
          <w:color w:val="000000"/>
        </w:rPr>
        <w:t xml:space="preserve">, </w:t>
      </w:r>
      <w:hyperlink w:anchor="page94">
        <w:r>
          <w:rPr>
            <w:rFonts w:ascii="Arial" w:eastAsia="Arial" w:hAnsi="Arial" w:cs="Arial"/>
            <w:color w:val="00007C"/>
          </w:rPr>
          <w:t>2015</w:t>
        </w:r>
      </w:hyperlink>
      <w:r>
        <w:rPr>
          <w:rFonts w:ascii="Arial" w:eastAsia="Arial" w:hAnsi="Arial" w:cs="Arial"/>
          <w:color w:val="000000"/>
        </w:rPr>
        <w:t>]. Integrating health and social care services and increasing primary care sp</w:t>
      </w:r>
      <w:r>
        <w:rPr>
          <w:rFonts w:ascii="Arial" w:eastAsia="Arial" w:hAnsi="Arial" w:cs="Arial"/>
          <w:color w:val="000000"/>
        </w:rPr>
        <w:t>end are cited as two potential ways of facilitating this shift in focus [</w:t>
      </w:r>
      <w:hyperlink w:anchor="page94">
        <w:r>
          <w:rPr>
            <w:rFonts w:ascii="Arial" w:eastAsia="Arial" w:hAnsi="Arial" w:cs="Arial"/>
            <w:color w:val="00007C"/>
          </w:rPr>
          <w:t>WHO</w:t>
        </w:r>
      </w:hyperlink>
      <w:r>
        <w:rPr>
          <w:rFonts w:ascii="Arial" w:eastAsia="Arial" w:hAnsi="Arial" w:cs="Arial"/>
          <w:color w:val="000000"/>
        </w:rPr>
        <w:t xml:space="preserve">, </w:t>
      </w:r>
      <w:hyperlink w:anchor="page94">
        <w:r>
          <w:rPr>
            <w:rFonts w:ascii="Arial" w:eastAsia="Arial" w:hAnsi="Arial" w:cs="Arial"/>
            <w:color w:val="00007C"/>
          </w:rPr>
          <w:t>2015</w:t>
        </w:r>
      </w:hyperlink>
      <w:r>
        <w:rPr>
          <w:rFonts w:ascii="Arial" w:eastAsia="Arial" w:hAnsi="Arial" w:cs="Arial"/>
          <w:color w:val="000000"/>
        </w:rPr>
        <w:t>]. Policies introduced that facilitate integration of services</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307" w:lineRule="exact"/>
        <w:rPr>
          <w:rFonts w:ascii="Arial" w:eastAsia="Arial" w:hAnsi="Arial" w:cs="Arial"/>
          <w:color w:val="000000"/>
        </w:rPr>
      </w:pPr>
    </w:p>
    <w:p w:rsidR="00EF00B1" w:rsidRDefault="002E13F6">
      <w:pPr>
        <w:jc w:val="center"/>
        <w:rPr>
          <w:sz w:val="20"/>
          <w:szCs w:val="20"/>
        </w:rPr>
      </w:pPr>
      <w:r>
        <w:rPr>
          <w:rFonts w:ascii="Arial" w:eastAsia="Arial" w:hAnsi="Arial" w:cs="Arial"/>
          <w:sz w:val="21"/>
          <w:szCs w:val="21"/>
        </w:rPr>
        <w:t>4</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jc w:val="center"/>
        <w:rPr>
          <w:sz w:val="20"/>
          <w:szCs w:val="20"/>
        </w:rPr>
      </w:pPr>
      <w:bookmarkStart w:id="14" w:name="page15"/>
      <w:bookmarkEnd w:id="14"/>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67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8697FB" id="Shape 8"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gs4twEAAH8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nBrlwFKLyq1s&#10;ka0ZAjaEeHCbmMWJg3sOT178QspVV8kcYBhhhy7aDCd17FCsPl6sVofEBG3OZvP5YkodEZSbzu8+&#10;5+sqaM5nQ8T0VXnL8qLlRrtsBDSwf8I0Qs+QvI3eaLnWxpQg7rYPJrI9UNPXZZzYr2DGsYEKqWfT&#10;wnyVw9cUdRn/o7A60es12pJ9FxA0vQL5xUkqE5oE2oxrUmfcybfRqmza1svjJp79pC4XG04vMj+j&#10;13E5/fJvVn8A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PXSCzi3AQAAfw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6" w:lineRule="auto"/>
        <w:ind w:left="280" w:right="260"/>
        <w:jc w:val="both"/>
        <w:rPr>
          <w:rFonts w:ascii="Arial" w:eastAsia="Arial" w:hAnsi="Arial" w:cs="Arial"/>
          <w:color w:val="00007C"/>
          <w:sz w:val="23"/>
          <w:szCs w:val="23"/>
        </w:rPr>
      </w:pPr>
      <w:r>
        <w:rPr>
          <w:rFonts w:ascii="Arial" w:eastAsia="Arial" w:hAnsi="Arial" w:cs="Arial"/>
          <w:sz w:val="23"/>
          <w:szCs w:val="23"/>
        </w:rPr>
        <w:t>have been implemented despite little evidence to suggest they will have the desired eﬀect [</w:t>
      </w:r>
      <w:hyperlink w:anchor="page90">
        <w:r>
          <w:rPr>
            <w:rFonts w:ascii="Arial" w:eastAsia="Arial" w:hAnsi="Arial" w:cs="Arial"/>
            <w:color w:val="00007C"/>
            <w:sz w:val="23"/>
            <w:szCs w:val="23"/>
          </w:rPr>
          <w:t>Petch</w:t>
        </w:r>
      </w:hyperlink>
      <w:r>
        <w:rPr>
          <w:rFonts w:ascii="Arial" w:eastAsia="Arial" w:hAnsi="Arial" w:cs="Arial"/>
          <w:sz w:val="23"/>
          <w:szCs w:val="23"/>
        </w:rPr>
        <w:t xml:space="preserve">, </w:t>
      </w:r>
      <w:hyperlink w:anchor="page90">
        <w:r>
          <w:rPr>
            <w:rFonts w:ascii="Arial" w:eastAsia="Arial" w:hAnsi="Arial" w:cs="Arial"/>
            <w:color w:val="00007C"/>
            <w:sz w:val="23"/>
            <w:szCs w:val="23"/>
          </w:rPr>
          <w:t>2009</w:t>
        </w:r>
      </w:hyperlink>
      <w:r>
        <w:rPr>
          <w:rFonts w:ascii="Arial" w:eastAsia="Arial" w:hAnsi="Arial" w:cs="Arial"/>
          <w:sz w:val="23"/>
          <w:szCs w:val="23"/>
        </w:rPr>
        <w:t xml:space="preserve">, </w:t>
      </w:r>
      <w:hyperlink w:anchor="page90">
        <w:r>
          <w:rPr>
            <w:rFonts w:ascii="Arial" w:eastAsia="Arial" w:hAnsi="Arial" w:cs="Arial"/>
            <w:color w:val="00007C"/>
            <w:sz w:val="23"/>
            <w:szCs w:val="23"/>
          </w:rPr>
          <w:t>2012</w:t>
        </w:r>
      </w:hyperlink>
      <w:r>
        <w:rPr>
          <w:rFonts w:ascii="Arial" w:eastAsia="Arial" w:hAnsi="Arial" w:cs="Arial"/>
          <w:sz w:val="23"/>
          <w:szCs w:val="23"/>
        </w:rPr>
        <w:t xml:space="preserve">, </w:t>
      </w:r>
      <w:hyperlink w:anchor="page78">
        <w:r>
          <w:rPr>
            <w:rFonts w:ascii="Arial" w:eastAsia="Arial" w:hAnsi="Arial" w:cs="Arial"/>
            <w:color w:val="00007C"/>
            <w:sz w:val="23"/>
            <w:szCs w:val="23"/>
          </w:rPr>
          <w:t>Burgess</w:t>
        </w:r>
      </w:hyperlink>
      <w:r>
        <w:rPr>
          <w:rFonts w:ascii="Arial" w:eastAsia="Arial" w:hAnsi="Arial" w:cs="Arial"/>
          <w:sz w:val="23"/>
          <w:szCs w:val="23"/>
        </w:rPr>
        <w:t xml:space="preserve">, </w:t>
      </w:r>
      <w:hyperlink w:anchor="page78">
        <w:r>
          <w:rPr>
            <w:rFonts w:ascii="Arial" w:eastAsia="Arial" w:hAnsi="Arial" w:cs="Arial"/>
            <w:color w:val="00007C"/>
            <w:sz w:val="23"/>
            <w:szCs w:val="23"/>
          </w:rPr>
          <w:t>2012</w:t>
        </w:r>
      </w:hyperlink>
      <w:r>
        <w:rPr>
          <w:rFonts w:ascii="Arial" w:eastAsia="Arial" w:hAnsi="Arial" w:cs="Arial"/>
          <w:sz w:val="23"/>
          <w:szCs w:val="23"/>
        </w:rPr>
        <w:t xml:space="preserve">, </w:t>
      </w:r>
      <w:hyperlink w:anchor="page91">
        <w:r>
          <w:rPr>
            <w:rFonts w:ascii="Arial" w:eastAsia="Arial" w:hAnsi="Arial" w:cs="Arial"/>
            <w:color w:val="00007C"/>
            <w:sz w:val="23"/>
            <w:szCs w:val="23"/>
          </w:rPr>
          <w:t>Robson</w:t>
        </w:r>
      </w:hyperlink>
      <w:r>
        <w:rPr>
          <w:rFonts w:ascii="Arial" w:eastAsia="Arial" w:hAnsi="Arial" w:cs="Arial"/>
          <w:sz w:val="23"/>
          <w:szCs w:val="23"/>
        </w:rPr>
        <w:t xml:space="preserve">, </w:t>
      </w:r>
      <w:hyperlink w:anchor="page91">
        <w:r>
          <w:rPr>
            <w:rFonts w:ascii="Arial" w:eastAsia="Arial" w:hAnsi="Arial" w:cs="Arial"/>
            <w:color w:val="00007C"/>
            <w:sz w:val="23"/>
            <w:szCs w:val="23"/>
          </w:rPr>
          <w:t>2013</w:t>
        </w:r>
      </w:hyperlink>
      <w:r>
        <w:rPr>
          <w:rFonts w:ascii="Arial" w:eastAsia="Arial" w:hAnsi="Arial" w:cs="Arial"/>
          <w:sz w:val="23"/>
          <w:szCs w:val="23"/>
        </w:rPr>
        <w:t xml:space="preserve">, </w:t>
      </w:r>
      <w:hyperlink w:anchor="page94">
        <w:r>
          <w:rPr>
            <w:rFonts w:ascii="Arial" w:eastAsia="Arial" w:hAnsi="Arial" w:cs="Arial"/>
            <w:color w:val="00007C"/>
            <w:sz w:val="23"/>
            <w:szCs w:val="23"/>
          </w:rPr>
          <w:t>Weatherly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2010</w:t>
        </w:r>
      </w:hyperlink>
      <w:r>
        <w:rPr>
          <w:rFonts w:ascii="Arial" w:eastAsia="Arial" w:hAnsi="Arial" w:cs="Arial"/>
          <w:sz w:val="23"/>
          <w:szCs w:val="23"/>
        </w:rPr>
        <w:t xml:space="preserve">, </w:t>
      </w:r>
      <w:hyperlink w:anchor="page93">
        <w:r>
          <w:rPr>
            <w:rFonts w:ascii="Arial" w:eastAsia="Arial" w:hAnsi="Arial" w:cs="Arial"/>
            <w:color w:val="00007C"/>
            <w:sz w:val="23"/>
            <w:szCs w:val="23"/>
          </w:rPr>
          <w:t>Stewart</w:t>
        </w:r>
      </w:hyperlink>
      <w:r>
        <w:rPr>
          <w:rFonts w:ascii="Arial" w:eastAsia="Arial" w:hAnsi="Arial" w:cs="Arial"/>
          <w:sz w:val="23"/>
          <w:szCs w:val="23"/>
        </w:rPr>
        <w:t xml:space="preserve"> </w:t>
      </w:r>
      <w:hyperlink w:anchor="page93">
        <w:r>
          <w:rPr>
            <w:rFonts w:ascii="Arial" w:eastAsia="Arial" w:hAnsi="Arial" w:cs="Arial"/>
            <w:color w:val="00007C"/>
            <w:sz w:val="23"/>
            <w:szCs w:val="23"/>
          </w:rPr>
          <w:t xml:space="preserve">et </w:t>
        </w:r>
        <w:r>
          <w:rPr>
            <w:rFonts w:ascii="Arial" w:eastAsia="Arial" w:hAnsi="Arial" w:cs="Arial"/>
            <w:color w:val="00007C"/>
            <w:sz w:val="23"/>
            <w:szCs w:val="23"/>
          </w:rPr>
          <w:t>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3">
        <w:r>
          <w:rPr>
            <w:rFonts w:ascii="Arial" w:eastAsia="Arial" w:hAnsi="Arial" w:cs="Arial"/>
            <w:color w:val="00007C"/>
            <w:sz w:val="23"/>
            <w:szCs w:val="23"/>
          </w:rPr>
          <w:t>2003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5">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5">
        <w:r>
          <w:rPr>
            <w:rFonts w:ascii="Arial" w:eastAsia="Arial" w:hAnsi="Arial" w:cs="Arial"/>
            <w:color w:val="00007C"/>
            <w:sz w:val="23"/>
            <w:szCs w:val="23"/>
          </w:rPr>
          <w:t>2017</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0">
        <w:r>
          <w:rPr>
            <w:rFonts w:ascii="Arial" w:eastAsia="Arial" w:hAnsi="Arial" w:cs="Arial"/>
            <w:color w:val="00007C"/>
            <w:sz w:val="23"/>
            <w:szCs w:val="23"/>
          </w:rPr>
          <w:t>Damery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0">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continued drive to integrate</w:t>
      </w:r>
      <w:r>
        <w:rPr>
          <w:rFonts w:ascii="Arial" w:eastAsia="Arial" w:hAnsi="Arial" w:cs="Arial"/>
          <w:color w:val="00007C"/>
          <w:sz w:val="23"/>
          <w:szCs w:val="23"/>
        </w:rPr>
        <w:t xml:space="preserve"> </w:t>
      </w:r>
      <w:r>
        <w:rPr>
          <w:rFonts w:ascii="Arial" w:eastAsia="Arial" w:hAnsi="Arial" w:cs="Arial"/>
          <w:color w:val="000000"/>
          <w:sz w:val="23"/>
          <w:szCs w:val="23"/>
        </w:rPr>
        <w:t xml:space="preserve">services does, however, </w:t>
      </w:r>
      <w:r>
        <w:rPr>
          <w:rFonts w:ascii="Arial" w:eastAsia="Arial" w:hAnsi="Arial" w:cs="Arial"/>
          <w:color w:val="000000"/>
          <w:sz w:val="23"/>
          <w:szCs w:val="23"/>
        </w:rPr>
        <w:t>implicitly acknowledge that health and social care services are linked. How these services interact at the individual level and whether diﬀering levels of provision in each service aﬀects the other is not well understood [</w:t>
      </w:r>
      <w:hyperlink w:anchor="page83">
        <w:r>
          <w:rPr>
            <w:rFonts w:ascii="Arial" w:eastAsia="Arial" w:hAnsi="Arial" w:cs="Arial"/>
            <w:color w:val="00007C"/>
            <w:sz w:val="23"/>
            <w:szCs w:val="23"/>
          </w:rPr>
          <w:t>Glasb</w:t>
        </w:r>
        <w:r>
          <w:rPr>
            <w:rFonts w:ascii="Arial" w:eastAsia="Arial" w:hAnsi="Arial" w:cs="Arial"/>
            <w:color w:val="00007C"/>
            <w:sz w:val="23"/>
            <w:szCs w:val="23"/>
          </w:rPr>
          <w:t>y et al.</w:t>
        </w:r>
      </w:hyperlink>
      <w:r>
        <w:rPr>
          <w:rFonts w:ascii="Arial" w:eastAsia="Arial" w:hAnsi="Arial" w:cs="Arial"/>
          <w:color w:val="000000"/>
          <w:sz w:val="23"/>
          <w:szCs w:val="23"/>
        </w:rPr>
        <w:t xml:space="preserve">, </w:t>
      </w:r>
      <w:hyperlink w:anchor="page83">
        <w:r>
          <w:rPr>
            <w:rFonts w:ascii="Arial" w:eastAsia="Arial" w:hAnsi="Arial" w:cs="Arial"/>
            <w:color w:val="00007C"/>
            <w:sz w:val="23"/>
            <w:szCs w:val="23"/>
          </w:rPr>
          <w:t>2011</w:t>
        </w:r>
      </w:hyperlink>
      <w:r>
        <w:rPr>
          <w:rFonts w:ascii="Arial" w:eastAsia="Arial" w:hAnsi="Arial" w:cs="Arial"/>
          <w:color w:val="000000"/>
          <w:sz w:val="23"/>
          <w:szCs w:val="23"/>
        </w:rPr>
        <w:t xml:space="preserve">, </w:t>
      </w:r>
      <w:hyperlink w:anchor="page77">
        <w:r>
          <w:rPr>
            <w:rFonts w:ascii="Arial" w:eastAsia="Arial" w:hAnsi="Arial" w:cs="Arial"/>
            <w:color w:val="00007C"/>
            <w:sz w:val="23"/>
            <w:szCs w:val="23"/>
          </w:rPr>
          <w:t>Bardsley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7">
        <w:r>
          <w:rPr>
            <w:rFonts w:ascii="Arial" w:eastAsia="Arial" w:hAnsi="Arial" w:cs="Arial"/>
            <w:color w:val="00007C"/>
            <w:sz w:val="23"/>
            <w:szCs w:val="23"/>
          </w:rPr>
          <w:t>2012b</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OECD/EU</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2013</w:t>
        </w:r>
      </w:hyperlink>
      <w:r>
        <w:rPr>
          <w:rFonts w:ascii="Arial" w:eastAsia="Arial" w:hAnsi="Arial" w:cs="Arial"/>
          <w:color w:val="000000"/>
          <w:sz w:val="23"/>
          <w:szCs w:val="23"/>
        </w:rPr>
        <w:t>].</w:t>
      </w:r>
    </w:p>
    <w:p w:rsidR="00EF00B1" w:rsidRDefault="00EF00B1">
      <w:pPr>
        <w:spacing w:line="62" w:lineRule="exact"/>
        <w:rPr>
          <w:rFonts w:ascii="Arial" w:eastAsia="Arial" w:hAnsi="Arial" w:cs="Arial"/>
          <w:color w:val="00007C"/>
          <w:sz w:val="23"/>
          <w:szCs w:val="23"/>
        </w:rPr>
      </w:pPr>
    </w:p>
    <w:p w:rsidR="00EF00B1" w:rsidRDefault="002E13F6">
      <w:pPr>
        <w:spacing w:line="330" w:lineRule="auto"/>
        <w:ind w:left="280" w:right="260" w:firstLine="8"/>
        <w:jc w:val="both"/>
        <w:rPr>
          <w:rFonts w:ascii="Arial" w:eastAsia="Arial" w:hAnsi="Arial" w:cs="Arial"/>
          <w:color w:val="000000"/>
          <w:sz w:val="23"/>
          <w:szCs w:val="23"/>
        </w:rPr>
      </w:pPr>
      <w:r>
        <w:rPr>
          <w:rFonts w:ascii="Arial" w:eastAsia="Arial" w:hAnsi="Arial" w:cs="Arial"/>
          <w:sz w:val="23"/>
          <w:szCs w:val="23"/>
        </w:rPr>
        <w:t xml:space="preserve">Internationally, provision of social care has become </w:t>
      </w:r>
      <w:r>
        <w:rPr>
          <w:rFonts w:ascii="Arial" w:eastAsia="Arial" w:hAnsi="Arial" w:cs="Arial"/>
          <w:sz w:val="23"/>
          <w:szCs w:val="23"/>
        </w:rPr>
        <w:t>one of the most important issues for policy makers in recent years [</w:t>
      </w:r>
      <w:hyperlink w:anchor="page89">
        <w:r>
          <w:rPr>
            <w:rFonts w:ascii="Arial" w:eastAsia="Arial" w:hAnsi="Arial" w:cs="Arial"/>
            <w:color w:val="00007C"/>
            <w:sz w:val="23"/>
            <w:szCs w:val="23"/>
          </w:rPr>
          <w:t>OECD/EU</w:t>
        </w:r>
      </w:hyperlink>
      <w:r>
        <w:rPr>
          <w:rFonts w:ascii="Arial" w:eastAsia="Arial" w:hAnsi="Arial" w:cs="Arial"/>
          <w:sz w:val="23"/>
          <w:szCs w:val="23"/>
        </w:rPr>
        <w:t xml:space="preserve">, </w:t>
      </w:r>
      <w:hyperlink w:anchor="page89">
        <w:r>
          <w:rPr>
            <w:rFonts w:ascii="Arial" w:eastAsia="Arial" w:hAnsi="Arial" w:cs="Arial"/>
            <w:color w:val="00007C"/>
            <w:sz w:val="23"/>
            <w:szCs w:val="23"/>
          </w:rPr>
          <w:t>2013</w:t>
        </w:r>
      </w:hyperlink>
      <w:r>
        <w:rPr>
          <w:rFonts w:ascii="Arial" w:eastAsia="Arial" w:hAnsi="Arial" w:cs="Arial"/>
          <w:sz w:val="23"/>
          <w:szCs w:val="23"/>
        </w:rPr>
        <w:t xml:space="preserve">, </w:t>
      </w:r>
      <w:hyperlink w:anchor="page84">
        <w:r>
          <w:rPr>
            <w:rFonts w:ascii="Arial" w:eastAsia="Arial" w:hAnsi="Arial" w:cs="Arial"/>
            <w:color w:val="00007C"/>
            <w:sz w:val="23"/>
            <w:szCs w:val="23"/>
          </w:rPr>
          <w:t>Humphries et al.</w:t>
        </w:r>
      </w:hyperlink>
      <w:r>
        <w:rPr>
          <w:rFonts w:ascii="Arial" w:eastAsia="Arial" w:hAnsi="Arial" w:cs="Arial"/>
          <w:sz w:val="23"/>
          <w:szCs w:val="23"/>
        </w:rPr>
        <w:t xml:space="preserve">, </w:t>
      </w:r>
      <w:hyperlink w:anchor="page84">
        <w:r>
          <w:rPr>
            <w:rFonts w:ascii="Arial" w:eastAsia="Arial" w:hAnsi="Arial" w:cs="Arial"/>
            <w:color w:val="00007C"/>
            <w:sz w:val="23"/>
            <w:szCs w:val="23"/>
          </w:rPr>
          <w:t>2016</w:t>
        </w:r>
      </w:hyperlink>
      <w:r>
        <w:rPr>
          <w:rFonts w:ascii="Arial" w:eastAsia="Arial" w:hAnsi="Arial" w:cs="Arial"/>
          <w:sz w:val="23"/>
          <w:szCs w:val="23"/>
        </w:rPr>
        <w:t xml:space="preserve">]. In Scotland, approximately </w:t>
      </w:r>
      <w:r>
        <w:rPr>
          <w:rFonts w:ascii="Arial" w:eastAsia="Arial" w:hAnsi="Arial" w:cs="Arial"/>
          <w:sz w:val="23"/>
          <w:szCs w:val="23"/>
        </w:rPr>
        <w:t>two-thirds of individuals receiving social care services are over the age of 65 [</w:t>
      </w:r>
      <w:hyperlink w:anchor="page92">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92">
        <w:r>
          <w:rPr>
            <w:rFonts w:ascii="Arial" w:eastAsia="Arial" w:hAnsi="Arial" w:cs="Arial"/>
            <w:color w:val="00007C"/>
            <w:sz w:val="23"/>
            <w:szCs w:val="23"/>
          </w:rPr>
          <w:t>2016a</w:t>
        </w:r>
      </w:hyperlink>
      <w:r>
        <w:rPr>
          <w:rFonts w:ascii="Arial" w:eastAsia="Arial" w:hAnsi="Arial" w:cs="Arial"/>
          <w:sz w:val="23"/>
          <w:szCs w:val="23"/>
        </w:rPr>
        <w:t xml:space="preserve">] whilst approximately two-thirds of all those over the age of 65 have multimorbidity (two </w:t>
      </w:r>
      <w:r>
        <w:rPr>
          <w:rFonts w:ascii="Arial" w:eastAsia="Arial" w:hAnsi="Arial" w:cs="Arial"/>
          <w:sz w:val="23"/>
          <w:szCs w:val="23"/>
        </w:rPr>
        <w:t>or more health conditions) [</w:t>
      </w:r>
      <w:hyperlink w:anchor="page77">
        <w:r>
          <w:rPr>
            <w:rFonts w:ascii="Arial" w:eastAsia="Arial" w:hAnsi="Arial" w:cs="Arial"/>
            <w:color w:val="00007C"/>
            <w:sz w:val="23"/>
            <w:szCs w:val="23"/>
          </w:rPr>
          <w:t>Barnett et al.</w:t>
        </w:r>
      </w:hyperlink>
      <w:r>
        <w:rPr>
          <w:rFonts w:ascii="Arial" w:eastAsia="Arial" w:hAnsi="Arial" w:cs="Arial"/>
          <w:sz w:val="23"/>
          <w:szCs w:val="23"/>
        </w:rPr>
        <w:t xml:space="preserve">, </w:t>
      </w:r>
      <w:hyperlink w:anchor="page77">
        <w:r>
          <w:rPr>
            <w:rFonts w:ascii="Arial" w:eastAsia="Arial" w:hAnsi="Arial" w:cs="Arial"/>
            <w:color w:val="00007C"/>
            <w:sz w:val="23"/>
            <w:szCs w:val="23"/>
          </w:rPr>
          <w:t>2012</w:t>
        </w:r>
      </w:hyperlink>
      <w:r>
        <w:rPr>
          <w:rFonts w:ascii="Arial" w:eastAsia="Arial" w:hAnsi="Arial" w:cs="Arial"/>
          <w:sz w:val="23"/>
          <w:szCs w:val="23"/>
        </w:rPr>
        <w:t>]. It would seem intuitive that a large proportion of those receiving social care (if not all) have multimorbidity. However, no single data source exi</w:t>
      </w:r>
      <w:r>
        <w:rPr>
          <w:rFonts w:ascii="Arial" w:eastAsia="Arial" w:hAnsi="Arial" w:cs="Arial"/>
          <w:sz w:val="23"/>
          <w:szCs w:val="23"/>
        </w:rPr>
        <w:t>sts that allows this comparison to be made. Nevertheless, guidelines exist for healthcare professionals to assist in assessing the social care needs of older people with multiple long term conditions [</w:t>
      </w:r>
      <w:hyperlink w:anchor="page89">
        <w:r>
          <w:rPr>
            <w:rFonts w:ascii="Arial" w:eastAsia="Arial" w:hAnsi="Arial" w:cs="Arial"/>
            <w:color w:val="00007C"/>
            <w:sz w:val="23"/>
            <w:szCs w:val="23"/>
          </w:rPr>
          <w:t>NICE</w:t>
        </w:r>
      </w:hyperlink>
      <w:r>
        <w:rPr>
          <w:rFonts w:ascii="Arial" w:eastAsia="Arial" w:hAnsi="Arial" w:cs="Arial"/>
          <w:sz w:val="23"/>
          <w:szCs w:val="23"/>
        </w:rPr>
        <w:t xml:space="preserve">, </w:t>
      </w:r>
      <w:hyperlink w:anchor="page89">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Multimorbidity is associated with a number of negative outcomes including</w:t>
      </w:r>
      <w:r>
        <w:rPr>
          <w:rFonts w:ascii="Arial" w:eastAsia="Arial" w:hAnsi="Arial" w:cs="Arial"/>
          <w:color w:val="00007C"/>
          <w:sz w:val="23"/>
          <w:szCs w:val="23"/>
        </w:rPr>
        <w:t xml:space="preserve"> </w:t>
      </w:r>
      <w:r>
        <w:rPr>
          <w:rFonts w:ascii="Arial" w:eastAsia="Arial" w:hAnsi="Arial" w:cs="Arial"/>
          <w:color w:val="000000"/>
          <w:sz w:val="23"/>
          <w:szCs w:val="23"/>
        </w:rPr>
        <w:t>increased health care usage [</w:t>
      </w:r>
      <w:hyperlink w:anchor="page89">
        <w:r>
          <w:rPr>
            <w:rFonts w:ascii="Arial" w:eastAsia="Arial" w:hAnsi="Arial" w:cs="Arial"/>
            <w:color w:val="00007C"/>
            <w:sz w:val="23"/>
            <w:szCs w:val="23"/>
          </w:rPr>
          <w:t>NICE</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2016</w:t>
        </w:r>
      </w:hyperlink>
      <w:r>
        <w:rPr>
          <w:rFonts w:ascii="Arial" w:eastAsia="Arial" w:hAnsi="Arial" w:cs="Arial"/>
          <w:color w:val="000000"/>
          <w:sz w:val="23"/>
          <w:szCs w:val="23"/>
        </w:rPr>
        <w:t>]. Whether multimorbidity increases use of social care services is un</w:t>
      </w:r>
      <w:r>
        <w:rPr>
          <w:rFonts w:ascii="Arial" w:eastAsia="Arial" w:hAnsi="Arial" w:cs="Arial"/>
          <w:color w:val="000000"/>
          <w:sz w:val="23"/>
          <w:szCs w:val="23"/>
        </w:rPr>
        <w:t>known but this could have an important role in informing policy decisions regarding social care provision.</w:t>
      </w:r>
    </w:p>
    <w:p w:rsidR="00EF00B1" w:rsidRDefault="00EF00B1">
      <w:pPr>
        <w:spacing w:line="78" w:lineRule="exact"/>
        <w:rPr>
          <w:rFonts w:ascii="Arial" w:eastAsia="Arial" w:hAnsi="Arial" w:cs="Arial"/>
          <w:color w:val="00007C"/>
          <w:sz w:val="23"/>
          <w:szCs w:val="23"/>
        </w:rPr>
      </w:pPr>
    </w:p>
    <w:p w:rsidR="00EF00B1" w:rsidRDefault="002E13F6">
      <w:pPr>
        <w:spacing w:line="315" w:lineRule="auto"/>
        <w:ind w:left="280" w:right="260" w:firstLine="12"/>
        <w:jc w:val="both"/>
        <w:rPr>
          <w:rFonts w:ascii="Arial" w:eastAsia="Arial" w:hAnsi="Arial" w:cs="Arial"/>
          <w:color w:val="00007C"/>
          <w:sz w:val="24"/>
          <w:szCs w:val="24"/>
        </w:rPr>
      </w:pPr>
      <w:r>
        <w:rPr>
          <w:rFonts w:ascii="Arial" w:eastAsia="Arial" w:hAnsi="Arial" w:cs="Arial"/>
          <w:sz w:val="24"/>
          <w:szCs w:val="24"/>
        </w:rPr>
        <w:t>Levels of multimorbidity in the Scottish population follow a stark socioeconomic profile with those of lower socioeconomic position having higher le</w:t>
      </w:r>
      <w:r>
        <w:rPr>
          <w:rFonts w:ascii="Arial" w:eastAsia="Arial" w:hAnsi="Arial" w:cs="Arial"/>
          <w:sz w:val="24"/>
          <w:szCs w:val="24"/>
        </w:rPr>
        <w:t>vels of multiple conditions and more complex care needs [</w:t>
      </w:r>
      <w:hyperlink w:anchor="page77">
        <w:r>
          <w:rPr>
            <w:rFonts w:ascii="Arial" w:eastAsia="Arial" w:hAnsi="Arial" w:cs="Arial"/>
            <w:color w:val="00007C"/>
            <w:sz w:val="24"/>
            <w:szCs w:val="24"/>
          </w:rPr>
          <w:t>Barnett et al.</w:t>
        </w:r>
      </w:hyperlink>
      <w:r>
        <w:rPr>
          <w:rFonts w:ascii="Arial" w:eastAsia="Arial" w:hAnsi="Arial" w:cs="Arial"/>
          <w:sz w:val="24"/>
          <w:szCs w:val="24"/>
        </w:rPr>
        <w:t xml:space="preserve">, </w:t>
      </w:r>
      <w:hyperlink w:anchor="page77">
        <w:r>
          <w:rPr>
            <w:rFonts w:ascii="Arial" w:eastAsia="Arial" w:hAnsi="Arial" w:cs="Arial"/>
            <w:color w:val="00007C"/>
            <w:sz w:val="24"/>
            <w:szCs w:val="24"/>
          </w:rPr>
          <w:t>2012</w:t>
        </w:r>
      </w:hyperlink>
      <w:r>
        <w:rPr>
          <w:rFonts w:ascii="Arial" w:eastAsia="Arial" w:hAnsi="Arial" w:cs="Arial"/>
          <w:sz w:val="24"/>
          <w:szCs w:val="24"/>
        </w:rPr>
        <w:t xml:space="preserve">, </w:t>
      </w:r>
      <w:hyperlink w:anchor="page88">
        <w:r>
          <w:rPr>
            <w:rFonts w:ascii="Arial" w:eastAsia="Arial" w:hAnsi="Arial" w:cs="Arial"/>
            <w:color w:val="00007C"/>
            <w:sz w:val="24"/>
            <w:szCs w:val="24"/>
          </w:rPr>
          <w:t>Mercer et al.</w:t>
        </w:r>
      </w:hyperlink>
      <w:r>
        <w:rPr>
          <w:rFonts w:ascii="Arial" w:eastAsia="Arial" w:hAnsi="Arial" w:cs="Arial"/>
          <w:sz w:val="24"/>
          <w:szCs w:val="24"/>
        </w:rPr>
        <w:t xml:space="preserve">, </w:t>
      </w:r>
      <w:hyperlink w:anchor="page88">
        <w:r>
          <w:rPr>
            <w:rFonts w:ascii="Arial" w:eastAsia="Arial" w:hAnsi="Arial" w:cs="Arial"/>
            <w:color w:val="00007C"/>
            <w:sz w:val="24"/>
            <w:szCs w:val="24"/>
          </w:rPr>
          <w:t>2009</w:t>
        </w:r>
      </w:hyperlink>
      <w:r>
        <w:rPr>
          <w:rFonts w:ascii="Arial" w:eastAsia="Arial" w:hAnsi="Arial" w:cs="Arial"/>
          <w:sz w:val="24"/>
          <w:szCs w:val="24"/>
        </w:rPr>
        <w:t xml:space="preserve">]. This inequality in outcome is </w:t>
      </w:r>
      <w:r>
        <w:rPr>
          <w:rFonts w:ascii="Arial" w:eastAsia="Arial" w:hAnsi="Arial" w:cs="Arial"/>
          <w:sz w:val="24"/>
          <w:szCs w:val="24"/>
        </w:rPr>
        <w:t>compounded by the fact that primary care provision in areas of higher socioeconomic disadvantage, and thus areas of higher need, receive the same or less funding as other more aﬄuent areas. This inequity in provision of service demonstrates existence of th</w:t>
      </w:r>
      <w:r>
        <w:rPr>
          <w:rFonts w:ascii="Arial" w:eastAsia="Arial" w:hAnsi="Arial" w:cs="Arial"/>
          <w:sz w:val="24"/>
          <w:szCs w:val="24"/>
        </w:rPr>
        <w:t>e inverse care law in primary care services [</w:t>
      </w:r>
      <w:hyperlink w:anchor="page93">
        <w:r>
          <w:rPr>
            <w:rFonts w:ascii="Arial" w:eastAsia="Arial" w:hAnsi="Arial" w:cs="Arial"/>
            <w:color w:val="00007C"/>
            <w:sz w:val="24"/>
            <w:szCs w:val="24"/>
          </w:rPr>
          <w:t>Tudor-Hart</w:t>
        </w:r>
      </w:hyperlink>
      <w:r>
        <w:rPr>
          <w:rFonts w:ascii="Arial" w:eastAsia="Arial" w:hAnsi="Arial" w:cs="Arial"/>
          <w:sz w:val="24"/>
          <w:szCs w:val="24"/>
        </w:rPr>
        <w:t xml:space="preserve">, </w:t>
      </w:r>
      <w:hyperlink w:anchor="page93">
        <w:r>
          <w:rPr>
            <w:rFonts w:ascii="Arial" w:eastAsia="Arial" w:hAnsi="Arial" w:cs="Arial"/>
            <w:color w:val="00007C"/>
            <w:sz w:val="24"/>
            <w:szCs w:val="24"/>
          </w:rPr>
          <w:t>1971</w:t>
        </w:r>
      </w:hyperlink>
      <w:r>
        <w:rPr>
          <w:rFonts w:ascii="Arial" w:eastAsia="Arial" w:hAnsi="Arial" w:cs="Arial"/>
          <w:sz w:val="24"/>
          <w:szCs w:val="24"/>
        </w:rPr>
        <w:t xml:space="preserve">, </w:t>
      </w:r>
      <w:hyperlink w:anchor="page88">
        <w:r>
          <w:rPr>
            <w:rFonts w:ascii="Arial" w:eastAsia="Arial" w:hAnsi="Arial" w:cs="Arial"/>
            <w:color w:val="00007C"/>
            <w:sz w:val="24"/>
            <w:szCs w:val="24"/>
          </w:rPr>
          <w:t>Mercer</w:t>
        </w:r>
      </w:hyperlink>
      <w:r>
        <w:rPr>
          <w:rFonts w:ascii="Arial" w:eastAsia="Arial" w:hAnsi="Arial" w:cs="Arial"/>
          <w:sz w:val="24"/>
          <w:szCs w:val="24"/>
        </w:rPr>
        <w:t xml:space="preserve"> </w:t>
      </w:r>
      <w:hyperlink w:anchor="page88">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2012</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McLean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2015</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which states, “The availability of good medical care</w:t>
      </w:r>
      <w:r>
        <w:rPr>
          <w:rFonts w:ascii="Arial" w:eastAsia="Arial" w:hAnsi="Arial" w:cs="Arial"/>
          <w:color w:val="00007C"/>
          <w:sz w:val="24"/>
          <w:szCs w:val="24"/>
        </w:rPr>
        <w:t xml:space="preserve"> </w:t>
      </w:r>
      <w:r>
        <w:rPr>
          <w:rFonts w:ascii="Arial" w:eastAsia="Arial" w:hAnsi="Arial" w:cs="Arial"/>
          <w:color w:val="000000"/>
          <w:sz w:val="24"/>
          <w:szCs w:val="24"/>
        </w:rPr>
        <w:t>tends to vary inversely with the need for it in the population served [</w:t>
      </w:r>
      <w:hyperlink w:anchor="page93">
        <w:r>
          <w:rPr>
            <w:rFonts w:ascii="Arial" w:eastAsia="Arial" w:hAnsi="Arial" w:cs="Arial"/>
            <w:color w:val="00007C"/>
            <w:sz w:val="24"/>
            <w:szCs w:val="24"/>
          </w:rPr>
          <w:t>Tudor-Hart</w:t>
        </w:r>
      </w:hyperlink>
      <w:r>
        <w:rPr>
          <w:rFonts w:ascii="Arial" w:eastAsia="Arial" w:hAnsi="Arial" w:cs="Arial"/>
          <w:color w:val="000000"/>
          <w:sz w:val="24"/>
          <w:szCs w:val="24"/>
        </w:rPr>
        <w:t xml:space="preserve">, </w:t>
      </w:r>
      <w:hyperlink w:anchor="page93">
        <w:r>
          <w:rPr>
            <w:rFonts w:ascii="Arial" w:eastAsia="Arial" w:hAnsi="Arial" w:cs="Arial"/>
            <w:color w:val="00007C"/>
            <w:sz w:val="24"/>
            <w:szCs w:val="24"/>
          </w:rPr>
          <w:t>1971</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Li</w:t>
      </w:r>
      <w:r>
        <w:rPr>
          <w:rFonts w:ascii="Arial" w:eastAsia="Arial" w:hAnsi="Arial" w:cs="Arial"/>
          <w:color w:val="000000"/>
          <w:sz w:val="24"/>
          <w:szCs w:val="24"/>
        </w:rPr>
        <w:t>ttle is known about how access to social care diﬀers across socioeconomic and</w:t>
      </w:r>
      <w:r>
        <w:rPr>
          <w:rFonts w:ascii="Arial" w:eastAsia="Arial" w:hAnsi="Arial" w:cs="Arial"/>
          <w:color w:val="00007C"/>
          <w:sz w:val="24"/>
          <w:szCs w:val="24"/>
        </w:rPr>
        <w:t xml:space="preserve"> </w:t>
      </w:r>
      <w:r>
        <w:rPr>
          <w:rFonts w:ascii="Arial" w:eastAsia="Arial" w:hAnsi="Arial" w:cs="Arial"/>
          <w:color w:val="000000"/>
          <w:sz w:val="24"/>
          <w:szCs w:val="24"/>
        </w:rPr>
        <w:t>geographic strata. Health services are free to access at the point of need whereas social care is provided by Local Authorities and access is regulated by eligibility criteria. I</w:t>
      </w:r>
      <w:r>
        <w:rPr>
          <w:rFonts w:ascii="Arial" w:eastAsia="Arial" w:hAnsi="Arial" w:cs="Arial"/>
          <w:color w:val="000000"/>
          <w:sz w:val="24"/>
          <w:szCs w:val="24"/>
        </w:rPr>
        <w:t xml:space="preserve">n an age of austerity, the question of whether an inverse </w:t>
      </w:r>
      <w:r>
        <w:rPr>
          <w:rFonts w:ascii="Arial" w:eastAsia="Arial" w:hAnsi="Arial" w:cs="Arial"/>
          <w:i/>
          <w:iCs/>
          <w:color w:val="000000"/>
          <w:sz w:val="24"/>
          <w:szCs w:val="24"/>
        </w:rPr>
        <w:t>social</w:t>
      </w:r>
      <w:r>
        <w:rPr>
          <w:rFonts w:ascii="Arial" w:eastAsia="Arial" w:hAnsi="Arial" w:cs="Arial"/>
          <w:color w:val="000000"/>
          <w:sz w:val="24"/>
          <w:szCs w:val="24"/>
        </w:rPr>
        <w:t xml:space="preserve"> care law exists remains unanswered.</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12" w:lineRule="exact"/>
        <w:rPr>
          <w:rFonts w:ascii="Arial" w:eastAsia="Arial" w:hAnsi="Arial" w:cs="Arial"/>
          <w:color w:val="00007C"/>
          <w:sz w:val="24"/>
          <w:szCs w:val="24"/>
        </w:rPr>
      </w:pPr>
    </w:p>
    <w:p w:rsidR="00EF00B1" w:rsidRDefault="002E13F6">
      <w:pPr>
        <w:jc w:val="center"/>
        <w:rPr>
          <w:sz w:val="20"/>
          <w:szCs w:val="20"/>
        </w:rPr>
      </w:pPr>
      <w:r>
        <w:rPr>
          <w:rFonts w:ascii="Arial" w:eastAsia="Arial" w:hAnsi="Arial" w:cs="Arial"/>
          <w:sz w:val="21"/>
          <w:szCs w:val="21"/>
        </w:rPr>
        <w:t>5</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15" w:name="page16"/>
      <w:bookmarkEnd w:id="15"/>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77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854BE9" id="Shape 9"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fIPrg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4" w:lineRule="auto"/>
        <w:ind w:left="280" w:right="260" w:firstLine="6"/>
        <w:jc w:val="both"/>
        <w:rPr>
          <w:rFonts w:ascii="Arial" w:eastAsia="Arial" w:hAnsi="Arial" w:cs="Arial"/>
          <w:color w:val="00007C"/>
          <w:sz w:val="23"/>
          <w:szCs w:val="23"/>
        </w:rPr>
      </w:pPr>
      <w:r>
        <w:rPr>
          <w:rFonts w:ascii="Arial" w:eastAsia="Arial" w:hAnsi="Arial" w:cs="Arial"/>
          <w:sz w:val="23"/>
          <w:szCs w:val="23"/>
        </w:rPr>
        <w:t xml:space="preserve">Until recently many local authorities had attempted to protect front-line services, such as </w:t>
      </w:r>
      <w:r>
        <w:rPr>
          <w:rFonts w:ascii="Arial" w:eastAsia="Arial" w:hAnsi="Arial" w:cs="Arial"/>
          <w:sz w:val="23"/>
          <w:szCs w:val="23"/>
        </w:rPr>
        <w:t>social care, from austerity cuts [</w:t>
      </w:r>
      <w:hyperlink w:anchor="page8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83">
        <w:r>
          <w:rPr>
            <w:rFonts w:ascii="Arial" w:eastAsia="Arial" w:hAnsi="Arial" w:cs="Arial"/>
            <w:color w:val="00007C"/>
            <w:sz w:val="23"/>
            <w:szCs w:val="23"/>
          </w:rPr>
          <w:t>2015</w:t>
        </w:r>
      </w:hyperlink>
      <w:r>
        <w:rPr>
          <w:rFonts w:ascii="Arial" w:eastAsia="Arial" w:hAnsi="Arial" w:cs="Arial"/>
          <w:sz w:val="23"/>
          <w:szCs w:val="23"/>
        </w:rPr>
        <w:t>]. However, given continued year-on-year reductions and a further 7.2% cut to local authority spending in 2016/2017 [</w:t>
      </w:r>
      <w:hyperlink w:anchor="page77">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77">
        <w:r>
          <w:rPr>
            <w:rFonts w:ascii="Arial" w:eastAsia="Arial" w:hAnsi="Arial" w:cs="Arial"/>
            <w:color w:val="00007C"/>
            <w:sz w:val="23"/>
            <w:szCs w:val="23"/>
          </w:rPr>
          <w:t>2016</w:t>
        </w:r>
      </w:hyperlink>
      <w:r>
        <w:rPr>
          <w:rFonts w:ascii="Arial" w:eastAsia="Arial" w:hAnsi="Arial" w:cs="Arial"/>
          <w:sz w:val="23"/>
          <w:szCs w:val="23"/>
        </w:rPr>
        <w:t xml:space="preserve">], the ability to protect social care from reductions in spend becomes less likely. Decreased local government budgets across the UK and Scotland since 2010 have aﬀected those living in the poorest areas </w:t>
      </w:r>
      <w:r>
        <w:rPr>
          <w:rFonts w:ascii="Arial" w:eastAsia="Arial" w:hAnsi="Arial" w:cs="Arial"/>
          <w:sz w:val="23"/>
          <w:szCs w:val="23"/>
        </w:rPr>
        <w:t>hardest [</w:t>
      </w:r>
      <w:hyperlink w:anchor="page8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83">
        <w:r>
          <w:rPr>
            <w:rFonts w:ascii="Arial" w:eastAsia="Arial" w:hAnsi="Arial" w:cs="Arial"/>
            <w:color w:val="00007C"/>
            <w:sz w:val="23"/>
            <w:szCs w:val="23"/>
          </w:rPr>
          <w:t>2015</w:t>
        </w:r>
      </w:hyperlink>
      <w:r>
        <w:rPr>
          <w:rFonts w:ascii="Arial" w:eastAsia="Arial" w:hAnsi="Arial" w:cs="Arial"/>
          <w:sz w:val="23"/>
          <w:szCs w:val="23"/>
        </w:rPr>
        <w:t xml:space="preserve">, </w:t>
      </w:r>
      <w:hyperlink w:anchor="page82">
        <w:r>
          <w:rPr>
            <w:rFonts w:ascii="Arial" w:eastAsia="Arial" w:hAnsi="Arial" w:cs="Arial"/>
            <w:color w:val="00007C"/>
            <w:sz w:val="23"/>
            <w:szCs w:val="23"/>
          </w:rPr>
          <w:t>Gannon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2">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If social care budgets decrease further, the question of whether</w:t>
      </w:r>
      <w:r>
        <w:rPr>
          <w:rFonts w:ascii="Arial" w:eastAsia="Arial" w:hAnsi="Arial" w:cs="Arial"/>
          <w:color w:val="00007C"/>
          <w:sz w:val="23"/>
          <w:szCs w:val="23"/>
        </w:rPr>
        <w:t xml:space="preserve"> </w:t>
      </w:r>
      <w:r>
        <w:rPr>
          <w:rFonts w:ascii="Arial" w:eastAsia="Arial" w:hAnsi="Arial" w:cs="Arial"/>
          <w:color w:val="000000"/>
          <w:sz w:val="23"/>
          <w:szCs w:val="23"/>
        </w:rPr>
        <w:t>the most deprived are</w:t>
      </w:r>
      <w:r>
        <w:rPr>
          <w:rFonts w:ascii="Arial" w:eastAsia="Arial" w:hAnsi="Arial" w:cs="Arial"/>
          <w:color w:val="000000"/>
          <w:sz w:val="23"/>
          <w:szCs w:val="23"/>
        </w:rPr>
        <w:t>as will feel these cuts most is of grave importance.</w:t>
      </w:r>
    </w:p>
    <w:p w:rsidR="00EF00B1" w:rsidRDefault="00EF00B1">
      <w:pPr>
        <w:spacing w:line="68" w:lineRule="exact"/>
        <w:rPr>
          <w:rFonts w:ascii="Arial" w:eastAsia="Arial" w:hAnsi="Arial" w:cs="Arial"/>
          <w:sz w:val="23"/>
          <w:szCs w:val="23"/>
        </w:rPr>
      </w:pPr>
    </w:p>
    <w:p w:rsidR="00EF00B1" w:rsidRDefault="002E13F6">
      <w:pPr>
        <w:spacing w:line="316" w:lineRule="auto"/>
        <w:ind w:left="280" w:right="240"/>
        <w:jc w:val="both"/>
        <w:rPr>
          <w:rFonts w:ascii="Arial" w:eastAsia="Arial" w:hAnsi="Arial" w:cs="Arial"/>
          <w:color w:val="000000"/>
          <w:sz w:val="24"/>
          <w:szCs w:val="24"/>
        </w:rPr>
      </w:pPr>
      <w:r>
        <w:rPr>
          <w:rFonts w:ascii="Arial" w:eastAsia="Arial" w:hAnsi="Arial" w:cs="Arial"/>
          <w:sz w:val="24"/>
          <w:szCs w:val="24"/>
        </w:rPr>
        <w:t>The overall aim of the PhD project is to empirically explore these issues. This chapter will specifically review literature regarding the three main themes outlined above namely; social care, the intera</w:t>
      </w:r>
      <w:r>
        <w:rPr>
          <w:rFonts w:ascii="Arial" w:eastAsia="Arial" w:hAnsi="Arial" w:cs="Arial"/>
          <w:sz w:val="24"/>
          <w:szCs w:val="24"/>
        </w:rPr>
        <w:t xml:space="preserve">ction of health and social care services, and multimorbidity. Section </w:t>
      </w:r>
      <w:hyperlink w:anchor="page16">
        <w:r>
          <w:rPr>
            <w:rFonts w:ascii="Arial" w:eastAsia="Arial" w:hAnsi="Arial" w:cs="Arial"/>
            <w:color w:val="0000FF"/>
            <w:sz w:val="24"/>
            <w:szCs w:val="24"/>
          </w:rPr>
          <w:t xml:space="preserve">2.2 </w:t>
        </w:r>
      </w:hyperlink>
      <w:r>
        <w:rPr>
          <w:rFonts w:ascii="Arial" w:eastAsia="Arial" w:hAnsi="Arial" w:cs="Arial"/>
          <w:color w:val="000000"/>
          <w:sz w:val="24"/>
          <w:szCs w:val="24"/>
        </w:rPr>
        <w:t>reviews</w:t>
      </w:r>
      <w:r>
        <w:rPr>
          <w:rFonts w:ascii="Arial" w:eastAsia="Arial" w:hAnsi="Arial" w:cs="Arial"/>
          <w:color w:val="0000FF"/>
          <w:sz w:val="24"/>
          <w:szCs w:val="24"/>
        </w:rPr>
        <w:t xml:space="preserve"> </w:t>
      </w:r>
      <w:r>
        <w:rPr>
          <w:rFonts w:ascii="Arial" w:eastAsia="Arial" w:hAnsi="Arial" w:cs="Arial"/>
          <w:color w:val="000000"/>
          <w:sz w:val="24"/>
          <w:szCs w:val="24"/>
        </w:rPr>
        <w:t>definitions, international models, and variation in access to social care.</w:t>
      </w:r>
      <w:r>
        <w:rPr>
          <w:rFonts w:ascii="Arial" w:eastAsia="Arial" w:hAnsi="Arial" w:cs="Arial"/>
          <w:color w:val="0000FF"/>
          <w:sz w:val="24"/>
          <w:szCs w:val="24"/>
        </w:rPr>
        <w:t xml:space="preserve"> </w:t>
      </w:r>
      <w:r>
        <w:rPr>
          <w:rFonts w:ascii="Arial" w:eastAsia="Arial" w:hAnsi="Arial" w:cs="Arial"/>
          <w:color w:val="000000"/>
          <w:sz w:val="24"/>
          <w:szCs w:val="24"/>
        </w:rPr>
        <w:t xml:space="preserve">Section </w:t>
      </w:r>
      <w:hyperlink w:anchor="page35">
        <w:r>
          <w:rPr>
            <w:rFonts w:ascii="Arial" w:eastAsia="Arial" w:hAnsi="Arial" w:cs="Arial"/>
            <w:color w:val="0000FF"/>
            <w:sz w:val="24"/>
            <w:szCs w:val="24"/>
          </w:rPr>
          <w:t>2.3</w:t>
        </w:r>
        <w:r>
          <w:rPr>
            <w:rFonts w:ascii="Arial" w:eastAsia="Arial" w:hAnsi="Arial" w:cs="Arial"/>
            <w:color w:val="000000"/>
            <w:sz w:val="24"/>
            <w:szCs w:val="24"/>
          </w:rPr>
          <w:t xml:space="preserve"> </w:t>
        </w:r>
      </w:hyperlink>
      <w:r>
        <w:rPr>
          <w:rFonts w:ascii="Arial" w:eastAsia="Arial" w:hAnsi="Arial" w:cs="Arial"/>
          <w:color w:val="000000"/>
          <w:sz w:val="24"/>
          <w:szCs w:val="24"/>
        </w:rPr>
        <w:t>outlines the policy framework regarding health and social care services, how these services are funded and delivered, and why they are linked. It then describes the legislation that made health and social care integration law in Scotland before reviewing e</w:t>
      </w:r>
      <w:r>
        <w:rPr>
          <w:rFonts w:ascii="Arial" w:eastAsia="Arial" w:hAnsi="Arial" w:cs="Arial"/>
          <w:color w:val="000000"/>
          <w:sz w:val="24"/>
          <w:szCs w:val="24"/>
        </w:rPr>
        <w:t xml:space="preserve">mpirical evidence of the nature of the interaction between health and social care services. Finally, Section </w:t>
      </w:r>
      <w:hyperlink w:anchor="page36">
        <w:r>
          <w:rPr>
            <w:rFonts w:ascii="Arial" w:eastAsia="Arial" w:hAnsi="Arial" w:cs="Arial"/>
            <w:color w:val="0000FF"/>
            <w:sz w:val="24"/>
            <w:szCs w:val="24"/>
          </w:rPr>
          <w:t>2.4</w:t>
        </w:r>
        <w:r>
          <w:rPr>
            <w:rFonts w:ascii="Arial" w:eastAsia="Arial" w:hAnsi="Arial" w:cs="Arial"/>
            <w:color w:val="000000"/>
            <w:sz w:val="24"/>
            <w:szCs w:val="24"/>
          </w:rPr>
          <w:t xml:space="preserve"> </w:t>
        </w:r>
      </w:hyperlink>
      <w:r>
        <w:rPr>
          <w:rFonts w:ascii="Arial" w:eastAsia="Arial" w:hAnsi="Arial" w:cs="Arial"/>
          <w:color w:val="000000"/>
          <w:sz w:val="24"/>
          <w:szCs w:val="24"/>
        </w:rPr>
        <w:t>describes why multimorbidity is important in the context of health and social care integration and then provides a</w:t>
      </w:r>
      <w:r>
        <w:rPr>
          <w:rFonts w:ascii="Arial" w:eastAsia="Arial" w:hAnsi="Arial" w:cs="Arial"/>
          <w:color w:val="000000"/>
          <w:sz w:val="24"/>
          <w:szCs w:val="24"/>
        </w:rPr>
        <w:t>n overview of academic literature and policy documents regarding multimorbidity and its definitions, measurement, and epidemiology.</w:t>
      </w:r>
    </w:p>
    <w:p w:rsidR="00EF00B1" w:rsidRDefault="00EF00B1">
      <w:pPr>
        <w:spacing w:line="200" w:lineRule="exact"/>
        <w:rPr>
          <w:rFonts w:ascii="Arial" w:eastAsia="Arial" w:hAnsi="Arial" w:cs="Arial"/>
          <w:color w:val="0000FF"/>
          <w:sz w:val="24"/>
          <w:szCs w:val="24"/>
        </w:rPr>
      </w:pPr>
    </w:p>
    <w:p w:rsidR="00EF00B1" w:rsidRDefault="00EF00B1">
      <w:pPr>
        <w:spacing w:line="312" w:lineRule="exact"/>
        <w:rPr>
          <w:rFonts w:ascii="Arial" w:eastAsia="Arial" w:hAnsi="Arial" w:cs="Arial"/>
          <w:color w:val="0000FF"/>
          <w:sz w:val="24"/>
          <w:szCs w:val="24"/>
        </w:rPr>
      </w:pPr>
    </w:p>
    <w:p w:rsidR="00EF00B1" w:rsidRDefault="002E13F6">
      <w:pPr>
        <w:tabs>
          <w:tab w:val="left" w:pos="1160"/>
        </w:tabs>
        <w:ind w:left="280"/>
        <w:rPr>
          <w:sz w:val="20"/>
          <w:szCs w:val="20"/>
        </w:rPr>
      </w:pPr>
      <w:r>
        <w:rPr>
          <w:rFonts w:ascii="Arial" w:eastAsia="Arial" w:hAnsi="Arial" w:cs="Arial"/>
          <w:b/>
          <w:bCs/>
          <w:sz w:val="34"/>
          <w:szCs w:val="34"/>
        </w:rPr>
        <w:t>2.2</w:t>
      </w:r>
      <w:r>
        <w:rPr>
          <w:rFonts w:ascii="Arial" w:eastAsia="Arial" w:hAnsi="Arial" w:cs="Arial"/>
          <w:b/>
          <w:bCs/>
          <w:sz w:val="34"/>
          <w:szCs w:val="34"/>
        </w:rPr>
        <w:tab/>
        <w:t>Access to Social Care</w:t>
      </w:r>
    </w:p>
    <w:p w:rsidR="00EF00B1" w:rsidRDefault="00EF00B1">
      <w:pPr>
        <w:spacing w:line="200" w:lineRule="exact"/>
        <w:rPr>
          <w:rFonts w:ascii="Arial" w:eastAsia="Arial" w:hAnsi="Arial" w:cs="Arial"/>
          <w:color w:val="0000FF"/>
          <w:sz w:val="24"/>
          <w:szCs w:val="24"/>
        </w:rPr>
      </w:pPr>
    </w:p>
    <w:p w:rsidR="00EF00B1" w:rsidRDefault="00EF00B1">
      <w:pPr>
        <w:spacing w:line="301" w:lineRule="exact"/>
        <w:rPr>
          <w:rFonts w:ascii="Arial" w:eastAsia="Arial" w:hAnsi="Arial" w:cs="Arial"/>
          <w:color w:val="0000FF"/>
          <w:sz w:val="24"/>
          <w:szCs w:val="24"/>
        </w:rPr>
      </w:pPr>
    </w:p>
    <w:p w:rsidR="00EF00B1" w:rsidRDefault="002E13F6">
      <w:pPr>
        <w:tabs>
          <w:tab w:val="left" w:pos="1260"/>
        </w:tabs>
        <w:ind w:left="280"/>
        <w:rPr>
          <w:sz w:val="20"/>
          <w:szCs w:val="20"/>
        </w:rPr>
      </w:pPr>
      <w:r>
        <w:rPr>
          <w:rFonts w:ascii="Arial" w:eastAsia="Arial" w:hAnsi="Arial" w:cs="Arial"/>
          <w:b/>
          <w:bCs/>
          <w:sz w:val="29"/>
          <w:szCs w:val="29"/>
        </w:rPr>
        <w:t>2.2.1</w:t>
      </w:r>
      <w:r>
        <w:rPr>
          <w:rFonts w:ascii="Arial" w:eastAsia="Arial" w:hAnsi="Arial" w:cs="Arial"/>
          <w:b/>
          <w:bCs/>
          <w:sz w:val="29"/>
          <w:szCs w:val="29"/>
        </w:rPr>
        <w:tab/>
        <w:t>Definitions</w:t>
      </w:r>
    </w:p>
    <w:p w:rsidR="00EF00B1" w:rsidRDefault="00EF00B1">
      <w:pPr>
        <w:spacing w:line="379" w:lineRule="exact"/>
        <w:rPr>
          <w:rFonts w:ascii="Arial" w:eastAsia="Arial" w:hAnsi="Arial" w:cs="Arial"/>
          <w:color w:val="0000FF"/>
          <w:sz w:val="24"/>
          <w:szCs w:val="24"/>
        </w:rPr>
      </w:pPr>
    </w:p>
    <w:p w:rsidR="00EF00B1" w:rsidRDefault="002E13F6">
      <w:pPr>
        <w:spacing w:line="336" w:lineRule="auto"/>
        <w:ind w:left="260" w:right="240" w:firstLine="19"/>
        <w:jc w:val="both"/>
        <w:rPr>
          <w:rFonts w:ascii="Arial" w:eastAsia="Arial" w:hAnsi="Arial" w:cs="Arial"/>
          <w:sz w:val="23"/>
          <w:szCs w:val="23"/>
        </w:rPr>
      </w:pPr>
      <w:r>
        <w:rPr>
          <w:rFonts w:ascii="Arial" w:eastAsia="Arial" w:hAnsi="Arial" w:cs="Arial"/>
          <w:sz w:val="23"/>
          <w:szCs w:val="23"/>
        </w:rPr>
        <w:t xml:space="preserve">As in the case of multimorbidity, discussed in section </w:t>
      </w:r>
      <w:hyperlink w:anchor="page36">
        <w:r>
          <w:rPr>
            <w:rFonts w:ascii="Arial" w:eastAsia="Arial" w:hAnsi="Arial" w:cs="Arial"/>
            <w:color w:val="0000FF"/>
            <w:sz w:val="23"/>
            <w:szCs w:val="23"/>
          </w:rPr>
          <w:t>2.4.2</w:t>
        </w:r>
      </w:hyperlink>
      <w:r>
        <w:rPr>
          <w:rFonts w:ascii="Arial" w:eastAsia="Arial" w:hAnsi="Arial" w:cs="Arial"/>
          <w:sz w:val="23"/>
          <w:szCs w:val="23"/>
        </w:rPr>
        <w:t>, there is no internationally (or nationally) accepted definition of social care. Indeed, the diﬀerence between what is social care and what is health care has no clear line of demarcation resulting in local variation in pro</w:t>
      </w:r>
      <w:r>
        <w:rPr>
          <w:rFonts w:ascii="Arial" w:eastAsia="Arial" w:hAnsi="Arial" w:cs="Arial"/>
          <w:sz w:val="23"/>
          <w:szCs w:val="23"/>
        </w:rPr>
        <w:t>vision of services [</w:t>
      </w:r>
      <w:hyperlink w:anchor="page88">
        <w:r>
          <w:rPr>
            <w:rFonts w:ascii="Arial" w:eastAsia="Arial" w:hAnsi="Arial" w:cs="Arial"/>
            <w:color w:val="00007C"/>
            <w:sz w:val="23"/>
            <w:szCs w:val="23"/>
          </w:rPr>
          <w:t>McDonald</w:t>
        </w:r>
      </w:hyperlink>
      <w:r>
        <w:rPr>
          <w:rFonts w:ascii="Arial" w:eastAsia="Arial" w:hAnsi="Arial" w:cs="Arial"/>
          <w:sz w:val="23"/>
          <w:szCs w:val="23"/>
        </w:rPr>
        <w:t xml:space="preserve">, </w:t>
      </w:r>
      <w:hyperlink w:anchor="page88">
        <w:r>
          <w:rPr>
            <w:rFonts w:ascii="Arial" w:eastAsia="Arial" w:hAnsi="Arial" w:cs="Arial"/>
            <w:color w:val="00007C"/>
            <w:sz w:val="23"/>
            <w:szCs w:val="23"/>
          </w:rPr>
          <w:t>2006</w:t>
        </w:r>
      </w:hyperlink>
      <w:r>
        <w:rPr>
          <w:rFonts w:ascii="Arial" w:eastAsia="Arial" w:hAnsi="Arial" w:cs="Arial"/>
          <w:sz w:val="23"/>
          <w:szCs w:val="23"/>
        </w:rPr>
        <w:t>]. The Organisation for Economic Co-operation and Development (OECD) and the European Union (EU) jointly published a report on Long Term Care (LTC) for older people</w:t>
      </w:r>
      <w:r>
        <w:rPr>
          <w:rFonts w:ascii="Arial" w:eastAsia="Arial" w:hAnsi="Arial" w:cs="Arial"/>
          <w:sz w:val="23"/>
          <w:szCs w:val="23"/>
        </w:rPr>
        <w:t xml:space="preserve"> discussing much of what may be described in the UK as social care. In the report, LTC is defined as,</w:t>
      </w:r>
    </w:p>
    <w:p w:rsidR="00EF00B1" w:rsidRDefault="00EF00B1">
      <w:pPr>
        <w:spacing w:line="62" w:lineRule="exact"/>
        <w:rPr>
          <w:rFonts w:ascii="Arial" w:eastAsia="Arial" w:hAnsi="Arial" w:cs="Arial"/>
          <w:sz w:val="23"/>
          <w:szCs w:val="23"/>
        </w:rPr>
      </w:pPr>
    </w:p>
    <w:p w:rsidR="00EF00B1" w:rsidRDefault="002E13F6">
      <w:pPr>
        <w:tabs>
          <w:tab w:val="left" w:pos="1700"/>
        </w:tabs>
        <w:ind w:left="1220"/>
        <w:rPr>
          <w:sz w:val="20"/>
          <w:szCs w:val="20"/>
        </w:rPr>
      </w:pPr>
      <w:r>
        <w:rPr>
          <w:rFonts w:ascii="Arial" w:eastAsia="Arial" w:hAnsi="Arial" w:cs="Arial"/>
          <w:sz w:val="24"/>
          <w:szCs w:val="24"/>
        </w:rPr>
        <w:t>"...</w:t>
      </w:r>
      <w:r>
        <w:rPr>
          <w:rFonts w:ascii="Arial" w:eastAsia="Arial" w:hAnsi="Arial" w:cs="Arial"/>
          <w:sz w:val="24"/>
          <w:szCs w:val="24"/>
        </w:rPr>
        <w:tab/>
        <w:t>a range of services required by persons with a reduced degree</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323" w:lineRule="exact"/>
        <w:rPr>
          <w:rFonts w:ascii="Arial" w:eastAsia="Arial" w:hAnsi="Arial" w:cs="Arial"/>
          <w:sz w:val="23"/>
          <w:szCs w:val="23"/>
        </w:rPr>
      </w:pPr>
    </w:p>
    <w:p w:rsidR="00EF00B1" w:rsidRDefault="002E13F6">
      <w:pPr>
        <w:jc w:val="center"/>
        <w:rPr>
          <w:sz w:val="20"/>
          <w:szCs w:val="20"/>
        </w:rPr>
      </w:pPr>
      <w:r>
        <w:rPr>
          <w:rFonts w:ascii="Arial" w:eastAsia="Arial" w:hAnsi="Arial" w:cs="Arial"/>
          <w:sz w:val="21"/>
          <w:szCs w:val="21"/>
        </w:rPr>
        <w:t>6</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16" w:name="page17"/>
      <w:bookmarkEnd w:id="16"/>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EE53A4" id="Shape 10"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bJbd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19" w:lineRule="auto"/>
        <w:ind w:left="840" w:right="840" w:firstLine="27"/>
        <w:jc w:val="both"/>
        <w:rPr>
          <w:sz w:val="20"/>
          <w:szCs w:val="20"/>
        </w:rPr>
      </w:pPr>
      <w:r>
        <w:rPr>
          <w:rFonts w:ascii="Arial" w:eastAsia="Arial" w:hAnsi="Arial" w:cs="Arial"/>
          <w:sz w:val="24"/>
          <w:szCs w:val="24"/>
        </w:rPr>
        <w:t xml:space="preserve">of functional capacity, </w:t>
      </w:r>
      <w:r>
        <w:rPr>
          <w:rFonts w:ascii="Arial" w:eastAsia="Arial" w:hAnsi="Arial" w:cs="Arial"/>
          <w:sz w:val="24"/>
          <w:szCs w:val="24"/>
        </w:rPr>
        <w:t>physical or cognitive, and who are consequently dependent for an extended period of time on help with basic activities of daily living (ADL). This "personal care" component is frequently provided in combination with help with basic medical services such as</w:t>
      </w:r>
      <w:r>
        <w:rPr>
          <w:rFonts w:ascii="Arial" w:eastAsia="Arial" w:hAnsi="Arial" w:cs="Arial"/>
          <w:sz w:val="24"/>
          <w:szCs w:val="24"/>
        </w:rPr>
        <w:t xml:space="preserve"> "nursing care" (wound dressing, pain management, medication, health monitoring), as well as prevention, rehabilitation or palliative care. Long-term care services can also be combined with lower level care related to “domestic help” or help with instrumen</w:t>
      </w:r>
      <w:r>
        <w:rPr>
          <w:rFonts w:ascii="Arial" w:eastAsia="Arial" w:hAnsi="Arial" w:cs="Arial"/>
          <w:sz w:val="24"/>
          <w:szCs w:val="24"/>
        </w:rPr>
        <w:t>tal activities of daily living (IADL)."</w:t>
      </w:r>
    </w:p>
    <w:p w:rsidR="00EF00B1" w:rsidRDefault="00EF00B1">
      <w:pPr>
        <w:spacing w:line="78"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w:t>
      </w:r>
      <w:hyperlink w:anchor="page89">
        <w:r>
          <w:rPr>
            <w:rFonts w:ascii="Arial" w:eastAsia="Arial" w:hAnsi="Arial" w:cs="Arial"/>
            <w:color w:val="00007C"/>
            <w:sz w:val="24"/>
            <w:szCs w:val="24"/>
          </w:rPr>
          <w:t>OECD/EU</w:t>
        </w:r>
      </w:hyperlink>
      <w:r>
        <w:rPr>
          <w:rFonts w:ascii="Arial" w:eastAsia="Arial" w:hAnsi="Arial" w:cs="Arial"/>
          <w:sz w:val="24"/>
          <w:szCs w:val="24"/>
        </w:rPr>
        <w:t xml:space="preserve">, </w:t>
      </w:r>
      <w:hyperlink w:anchor="page89">
        <w:r>
          <w:rPr>
            <w:rFonts w:ascii="Arial" w:eastAsia="Arial" w:hAnsi="Arial" w:cs="Arial"/>
            <w:color w:val="00007C"/>
            <w:sz w:val="24"/>
            <w:szCs w:val="24"/>
          </w:rPr>
          <w:t>2013</w:t>
        </w:r>
      </w:hyperlink>
      <w:r>
        <w:rPr>
          <w:rFonts w:ascii="Arial" w:eastAsia="Arial" w:hAnsi="Arial" w:cs="Arial"/>
          <w:sz w:val="24"/>
          <w:szCs w:val="24"/>
        </w:rPr>
        <w:t>, pp38]</w:t>
      </w:r>
    </w:p>
    <w:p w:rsidR="00EF00B1" w:rsidRDefault="00EF00B1">
      <w:pPr>
        <w:spacing w:line="227" w:lineRule="exact"/>
        <w:rPr>
          <w:sz w:val="20"/>
          <w:szCs w:val="20"/>
        </w:rPr>
      </w:pPr>
    </w:p>
    <w:p w:rsidR="00EF00B1" w:rsidRDefault="002E13F6">
      <w:pPr>
        <w:spacing w:line="337" w:lineRule="auto"/>
        <w:ind w:left="280" w:right="280" w:hanging="8"/>
        <w:jc w:val="both"/>
        <w:rPr>
          <w:rFonts w:ascii="Arial" w:eastAsia="Arial" w:hAnsi="Arial" w:cs="Arial"/>
          <w:sz w:val="24"/>
          <w:szCs w:val="24"/>
        </w:rPr>
      </w:pPr>
      <w:r>
        <w:rPr>
          <w:rFonts w:ascii="Arial" w:eastAsia="Arial" w:hAnsi="Arial" w:cs="Arial"/>
          <w:sz w:val="24"/>
          <w:szCs w:val="24"/>
        </w:rPr>
        <w:t>A recent NICE guideline [</w:t>
      </w:r>
      <w:hyperlink w:anchor="page89">
        <w:r>
          <w:rPr>
            <w:rFonts w:ascii="Arial" w:eastAsia="Arial" w:hAnsi="Arial" w:cs="Arial"/>
            <w:color w:val="00007C"/>
            <w:sz w:val="24"/>
            <w:szCs w:val="24"/>
          </w:rPr>
          <w:t>2015</w:t>
        </w:r>
      </w:hyperlink>
      <w:r>
        <w:rPr>
          <w:rFonts w:ascii="Arial" w:eastAsia="Arial" w:hAnsi="Arial" w:cs="Arial"/>
          <w:sz w:val="24"/>
          <w:szCs w:val="24"/>
        </w:rPr>
        <w:t>] addressing social care needs for older people with multiple chronic condit</w:t>
      </w:r>
      <w:r>
        <w:rPr>
          <w:rFonts w:ascii="Arial" w:eastAsia="Arial" w:hAnsi="Arial" w:cs="Arial"/>
          <w:sz w:val="24"/>
          <w:szCs w:val="24"/>
        </w:rPr>
        <w:t>ions, used a definition provided in the UK Health and Social Care Act [</w:t>
      </w:r>
      <w:hyperlink w:anchor="page83">
        <w:r>
          <w:rPr>
            <w:rFonts w:ascii="Arial" w:eastAsia="Arial" w:hAnsi="Arial" w:cs="Arial"/>
            <w:color w:val="00007C"/>
            <w:sz w:val="24"/>
            <w:szCs w:val="24"/>
          </w:rPr>
          <w:t>2012</w:t>
        </w:r>
      </w:hyperlink>
      <w:r>
        <w:rPr>
          <w:rFonts w:ascii="Arial" w:eastAsia="Arial" w:hAnsi="Arial" w:cs="Arial"/>
          <w:sz w:val="24"/>
          <w:szCs w:val="24"/>
        </w:rPr>
        <w:t>]:-</w:t>
      </w:r>
    </w:p>
    <w:p w:rsidR="00EF00B1" w:rsidRDefault="00EF00B1">
      <w:pPr>
        <w:spacing w:line="58" w:lineRule="exact"/>
        <w:rPr>
          <w:sz w:val="20"/>
          <w:szCs w:val="20"/>
        </w:rPr>
      </w:pPr>
    </w:p>
    <w:p w:rsidR="00EF00B1" w:rsidRDefault="002E13F6">
      <w:pPr>
        <w:spacing w:line="340" w:lineRule="auto"/>
        <w:ind w:left="880" w:right="840" w:firstLine="351"/>
        <w:jc w:val="both"/>
        <w:rPr>
          <w:sz w:val="20"/>
          <w:szCs w:val="20"/>
        </w:rPr>
      </w:pPr>
      <w:r>
        <w:rPr>
          <w:rFonts w:ascii="Arial" w:eastAsia="Arial" w:hAnsi="Arial" w:cs="Arial"/>
        </w:rPr>
        <w:t>““Adult social care”— (a) includes all forms of personal care and other practical assistance provided for individuals who, by reason of age, illnes</w:t>
      </w:r>
      <w:r>
        <w:rPr>
          <w:rFonts w:ascii="Arial" w:eastAsia="Arial" w:hAnsi="Arial" w:cs="Arial"/>
        </w:rPr>
        <w:t>s, disability, pregnancy, childbirth, dependence on alcohol or drugs, or any other similar circumstances, are in need of such care or other assistance, but</w:t>
      </w:r>
    </w:p>
    <w:p w:rsidR="00EF00B1" w:rsidRDefault="00EF00B1">
      <w:pPr>
        <w:spacing w:line="1" w:lineRule="exact"/>
        <w:rPr>
          <w:sz w:val="20"/>
          <w:szCs w:val="20"/>
        </w:rPr>
      </w:pPr>
    </w:p>
    <w:p w:rsidR="00EF00B1" w:rsidRDefault="002E13F6">
      <w:pPr>
        <w:numPr>
          <w:ilvl w:val="0"/>
          <w:numId w:val="5"/>
        </w:numPr>
        <w:tabs>
          <w:tab w:val="left" w:pos="1236"/>
        </w:tabs>
        <w:spacing w:line="324" w:lineRule="auto"/>
        <w:ind w:left="860" w:right="840" w:hanging="14"/>
        <w:jc w:val="both"/>
        <w:rPr>
          <w:rFonts w:ascii="Arial" w:eastAsia="Arial" w:hAnsi="Arial" w:cs="Arial"/>
          <w:sz w:val="24"/>
          <w:szCs w:val="24"/>
        </w:rPr>
      </w:pPr>
      <w:r>
        <w:rPr>
          <w:rFonts w:ascii="Arial" w:eastAsia="Arial" w:hAnsi="Arial" w:cs="Arial"/>
          <w:sz w:val="24"/>
          <w:szCs w:val="24"/>
        </w:rPr>
        <w:t>does not include anything provided by an establishment or agency for which Her Majesty’s Chief Insp</w:t>
      </w:r>
      <w:r>
        <w:rPr>
          <w:rFonts w:ascii="Arial" w:eastAsia="Arial" w:hAnsi="Arial" w:cs="Arial"/>
          <w:sz w:val="24"/>
          <w:szCs w:val="24"/>
        </w:rPr>
        <w:t>ector of Education, Children’s Services and Skills is the registration authority under section 5 of the Care Standards Act 2000.” (The Health and Social Care Act 2012 c7, Part 3, Chapter 1, Section 65, Subsection 4)</w:t>
      </w:r>
    </w:p>
    <w:p w:rsidR="00EF00B1" w:rsidRDefault="00EF00B1">
      <w:pPr>
        <w:spacing w:line="74" w:lineRule="exact"/>
        <w:rPr>
          <w:sz w:val="20"/>
          <w:szCs w:val="20"/>
        </w:rPr>
      </w:pPr>
    </w:p>
    <w:p w:rsidR="00EF00B1" w:rsidRDefault="002E13F6">
      <w:pPr>
        <w:spacing w:line="334" w:lineRule="auto"/>
        <w:ind w:left="280" w:right="240" w:hanging="7"/>
        <w:jc w:val="both"/>
        <w:rPr>
          <w:rFonts w:ascii="Arial" w:eastAsia="Arial" w:hAnsi="Arial" w:cs="Arial"/>
          <w:sz w:val="23"/>
          <w:szCs w:val="23"/>
        </w:rPr>
      </w:pPr>
      <w:r>
        <w:rPr>
          <w:rFonts w:ascii="Arial" w:eastAsia="Arial" w:hAnsi="Arial" w:cs="Arial"/>
          <w:sz w:val="23"/>
          <w:szCs w:val="23"/>
        </w:rPr>
        <w:t>The NICE guideline [</w:t>
      </w:r>
      <w:hyperlink w:anchor="page89">
        <w:r>
          <w:rPr>
            <w:rFonts w:ascii="Arial" w:eastAsia="Arial" w:hAnsi="Arial" w:cs="Arial"/>
            <w:color w:val="00007C"/>
            <w:sz w:val="23"/>
            <w:szCs w:val="23"/>
          </w:rPr>
          <w:t>2015</w:t>
        </w:r>
      </w:hyperlink>
      <w:r>
        <w:rPr>
          <w:rFonts w:ascii="Arial" w:eastAsia="Arial" w:hAnsi="Arial" w:cs="Arial"/>
          <w:sz w:val="23"/>
          <w:szCs w:val="23"/>
        </w:rPr>
        <w:t>] advises that social care planning for people with multimor-bidity should include holistic assessment of biopsychosocial factors including sexual, spiritual, cultural, and communication needs as well as considering access to</w:t>
      </w:r>
      <w:r>
        <w:rPr>
          <w:rFonts w:ascii="Arial" w:eastAsia="Arial" w:hAnsi="Arial" w:cs="Arial"/>
          <w:sz w:val="23"/>
          <w:szCs w:val="23"/>
        </w:rPr>
        <w:t xml:space="preserve"> leisure and social activities incorporating issues regarding mobility and transport. Specifically, the guideline cites; self-care, taking medicines, learning, volunteering, maintaining a home, financial management, employment, socialising with friends and</w:t>
      </w:r>
      <w:r>
        <w:rPr>
          <w:rFonts w:ascii="Arial" w:eastAsia="Arial" w:hAnsi="Arial" w:cs="Arial"/>
          <w:sz w:val="23"/>
          <w:szCs w:val="23"/>
        </w:rPr>
        <w:t xml:space="preserve"> hobbies as activities that all patients should be able to take part in should they wish and social care assessment should assess the ability of the individual to achieve this.</w:t>
      </w:r>
    </w:p>
    <w:p w:rsidR="00EF00B1" w:rsidRDefault="00EF00B1">
      <w:pPr>
        <w:spacing w:line="68" w:lineRule="exact"/>
        <w:rPr>
          <w:sz w:val="20"/>
          <w:szCs w:val="20"/>
        </w:rPr>
      </w:pPr>
    </w:p>
    <w:p w:rsidR="00EF00B1" w:rsidRDefault="002E13F6">
      <w:pPr>
        <w:spacing w:line="363" w:lineRule="auto"/>
        <w:ind w:left="280" w:right="280" w:hanging="8"/>
        <w:rPr>
          <w:sz w:val="20"/>
          <w:szCs w:val="20"/>
        </w:rPr>
      </w:pPr>
      <w:r>
        <w:rPr>
          <w:rFonts w:ascii="Arial" w:eastAsia="Arial" w:hAnsi="Arial" w:cs="Arial"/>
          <w:sz w:val="24"/>
          <w:szCs w:val="24"/>
        </w:rPr>
        <w:t xml:space="preserve">A more succinct definition of social care is used in a report to the Minister </w:t>
      </w:r>
      <w:r>
        <w:rPr>
          <w:rFonts w:ascii="Arial" w:eastAsia="Arial" w:hAnsi="Arial" w:cs="Arial"/>
          <w:sz w:val="24"/>
          <w:szCs w:val="24"/>
        </w:rPr>
        <w:t>for Care Services at the UK Department of Health, :-</w:t>
      </w:r>
    </w:p>
    <w:p w:rsidR="00EF00B1" w:rsidRDefault="00EF00B1">
      <w:pPr>
        <w:spacing w:line="27" w:lineRule="exact"/>
        <w:rPr>
          <w:sz w:val="20"/>
          <w:szCs w:val="20"/>
        </w:rPr>
      </w:pPr>
    </w:p>
    <w:p w:rsidR="00EF00B1" w:rsidRDefault="002E13F6">
      <w:pPr>
        <w:ind w:left="1220"/>
        <w:rPr>
          <w:sz w:val="20"/>
          <w:szCs w:val="20"/>
        </w:rPr>
      </w:pPr>
      <w:r>
        <w:rPr>
          <w:rFonts w:ascii="Arial" w:eastAsia="Arial" w:hAnsi="Arial" w:cs="Arial"/>
          <w:sz w:val="24"/>
          <w:szCs w:val="24"/>
        </w:rPr>
        <w:t>"The group of services that provide personal care and support to people</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85" w:lineRule="exact"/>
        <w:rPr>
          <w:sz w:val="20"/>
          <w:szCs w:val="20"/>
        </w:rPr>
      </w:pPr>
    </w:p>
    <w:p w:rsidR="00EF00B1" w:rsidRDefault="002E13F6">
      <w:pPr>
        <w:jc w:val="center"/>
        <w:rPr>
          <w:sz w:val="20"/>
          <w:szCs w:val="20"/>
        </w:rPr>
      </w:pPr>
      <w:r>
        <w:rPr>
          <w:rFonts w:ascii="Arial" w:eastAsia="Arial" w:hAnsi="Arial" w:cs="Arial"/>
          <w:sz w:val="21"/>
          <w:szCs w:val="21"/>
        </w:rPr>
        <w:t>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17" w:name="page18"/>
      <w:bookmarkEnd w:id="17"/>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402A92" id="Shape 11"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neuA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pS76acObDUo3It&#10;o5jMGQI2hHl025jliaN7Cc9e/EDKVTfJHGAYYccu2gwnfexYzD5dzVbHxARtzueLxXJGPRGUmy3u&#10;P+brKmguZ0PE9Fl5y/Ki5Ua7bAU0cHjGNEIvkLyN3mi50caUIO53jyayA1DbN2Wc2W9gxrGBCqnn&#10;s8J8k8O3FHUZf6OwOtH7Ndq2fHkFQdMrkJ+cpDKhSaDNuCZ1xp19G63Kpu28PG3jxU/qc7Hh/Cbz&#10;Q3obl9OvP2f9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9XCn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7" w:lineRule="auto"/>
        <w:ind w:left="880" w:right="880"/>
        <w:jc w:val="both"/>
        <w:rPr>
          <w:sz w:val="20"/>
          <w:szCs w:val="20"/>
        </w:rPr>
      </w:pPr>
      <w:r>
        <w:rPr>
          <w:rFonts w:ascii="Arial" w:eastAsia="Arial" w:hAnsi="Arial" w:cs="Arial"/>
          <w:sz w:val="24"/>
          <w:szCs w:val="24"/>
        </w:rPr>
        <w:t>in social situations – such as family; the community; a communal set</w:t>
      </w:r>
      <w:r>
        <w:rPr>
          <w:rFonts w:ascii="Arial" w:eastAsia="Arial" w:hAnsi="Arial" w:cs="Arial"/>
          <w:sz w:val="24"/>
          <w:szCs w:val="24"/>
        </w:rPr>
        <w:t>ting; to help them achieve independence and to promote their positive contribution as citizens." Platt</w:t>
      </w:r>
    </w:p>
    <w:p w:rsidR="00EF00B1" w:rsidRDefault="00EF00B1">
      <w:pPr>
        <w:spacing w:line="58"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w:t>
      </w:r>
      <w:hyperlink w:anchor="page90">
        <w:r>
          <w:rPr>
            <w:rFonts w:ascii="Arial" w:eastAsia="Arial" w:hAnsi="Arial" w:cs="Arial"/>
            <w:color w:val="00007C"/>
            <w:sz w:val="24"/>
            <w:szCs w:val="24"/>
          </w:rPr>
          <w:t>2007</w:t>
        </w:r>
      </w:hyperlink>
      <w:r>
        <w:rPr>
          <w:rFonts w:ascii="Arial" w:eastAsia="Arial" w:hAnsi="Arial" w:cs="Arial"/>
          <w:sz w:val="24"/>
          <w:szCs w:val="24"/>
        </w:rPr>
        <w:t>, pp. 4]</w:t>
      </w:r>
    </w:p>
    <w:p w:rsidR="00EF00B1" w:rsidRDefault="00EF00B1">
      <w:pPr>
        <w:spacing w:line="227" w:lineRule="exact"/>
        <w:rPr>
          <w:sz w:val="20"/>
          <w:szCs w:val="20"/>
        </w:rPr>
      </w:pPr>
    </w:p>
    <w:p w:rsidR="00EF00B1" w:rsidRDefault="002E13F6">
      <w:pPr>
        <w:spacing w:line="320" w:lineRule="auto"/>
        <w:ind w:left="280" w:right="280" w:firstLine="6"/>
        <w:jc w:val="both"/>
        <w:rPr>
          <w:rFonts w:ascii="Arial" w:eastAsia="Arial" w:hAnsi="Arial" w:cs="Arial"/>
          <w:sz w:val="24"/>
          <w:szCs w:val="24"/>
        </w:rPr>
      </w:pPr>
      <w:r>
        <w:rPr>
          <w:rFonts w:ascii="Arial" w:eastAsia="Arial" w:hAnsi="Arial" w:cs="Arial"/>
          <w:sz w:val="24"/>
          <w:szCs w:val="24"/>
        </w:rPr>
        <w:t>Huxley et al. [</w:t>
      </w:r>
      <w:hyperlink w:anchor="page84">
        <w:r>
          <w:rPr>
            <w:rFonts w:ascii="Arial" w:eastAsia="Arial" w:hAnsi="Arial" w:cs="Arial"/>
            <w:color w:val="00007C"/>
            <w:sz w:val="24"/>
            <w:szCs w:val="24"/>
          </w:rPr>
          <w:t>2007</w:t>
        </w:r>
      </w:hyperlink>
      <w:r>
        <w:rPr>
          <w:rFonts w:ascii="Arial" w:eastAsia="Arial" w:hAnsi="Arial" w:cs="Arial"/>
          <w:sz w:val="24"/>
          <w:szCs w:val="24"/>
        </w:rPr>
        <w:t>] are critical of this service-based definition and argue th</w:t>
      </w:r>
      <w:r>
        <w:rPr>
          <w:rFonts w:ascii="Arial" w:eastAsia="Arial" w:hAnsi="Arial" w:cs="Arial"/>
          <w:sz w:val="24"/>
          <w:szCs w:val="24"/>
        </w:rPr>
        <w:t>at social care is intended to improve general well-being for those that are in need. As quality of life is an important factor of well-being, Huxley et al. [</w:t>
      </w:r>
      <w:hyperlink w:anchor="page84">
        <w:r>
          <w:rPr>
            <w:rFonts w:ascii="Arial" w:eastAsia="Arial" w:hAnsi="Arial" w:cs="Arial"/>
            <w:color w:val="00007C"/>
            <w:sz w:val="24"/>
            <w:szCs w:val="24"/>
          </w:rPr>
          <w:t>2007</w:t>
        </w:r>
      </w:hyperlink>
      <w:r>
        <w:rPr>
          <w:rFonts w:ascii="Arial" w:eastAsia="Arial" w:hAnsi="Arial" w:cs="Arial"/>
          <w:sz w:val="24"/>
          <w:szCs w:val="24"/>
        </w:rPr>
        <w:t>] argue that wider issues regarding environment and the quality of</w:t>
      </w:r>
      <w:r>
        <w:rPr>
          <w:rFonts w:ascii="Arial" w:eastAsia="Arial" w:hAnsi="Arial" w:cs="Arial"/>
          <w:sz w:val="24"/>
          <w:szCs w:val="24"/>
        </w:rPr>
        <w:t xml:space="preserve"> public and private services also play an important role in social care. Indeed, Daly and Lewis [</w:t>
      </w:r>
      <w:hyperlink w:anchor="page80">
        <w:r>
          <w:rPr>
            <w:rFonts w:ascii="Arial" w:eastAsia="Arial" w:hAnsi="Arial" w:cs="Arial"/>
            <w:color w:val="00007C"/>
            <w:sz w:val="24"/>
            <w:szCs w:val="24"/>
          </w:rPr>
          <w:t>2000</w:t>
        </w:r>
      </w:hyperlink>
      <w:r>
        <w:rPr>
          <w:rFonts w:ascii="Arial" w:eastAsia="Arial" w:hAnsi="Arial" w:cs="Arial"/>
          <w:sz w:val="24"/>
          <w:szCs w:val="24"/>
        </w:rPr>
        <w:t>, pp.287] argue that social care is “. . . an activity and set of relations lying at the intersection of state, market, family</w:t>
      </w:r>
      <w:r>
        <w:rPr>
          <w:rFonts w:ascii="Arial" w:eastAsia="Arial" w:hAnsi="Arial" w:cs="Arial"/>
          <w:sz w:val="24"/>
          <w:szCs w:val="24"/>
        </w:rPr>
        <w:t xml:space="preserve"> (and voluntary sector) relations.”</w:t>
      </w:r>
    </w:p>
    <w:p w:rsidR="00EF00B1" w:rsidRDefault="00EF00B1">
      <w:pPr>
        <w:spacing w:line="78" w:lineRule="exact"/>
        <w:rPr>
          <w:rFonts w:ascii="Arial" w:eastAsia="Arial" w:hAnsi="Arial" w:cs="Arial"/>
          <w:sz w:val="24"/>
          <w:szCs w:val="24"/>
        </w:rPr>
      </w:pPr>
    </w:p>
    <w:p w:rsidR="00EF00B1" w:rsidRDefault="002E13F6">
      <w:pPr>
        <w:spacing w:line="324" w:lineRule="auto"/>
        <w:ind w:left="280" w:right="240" w:firstLine="4"/>
        <w:jc w:val="both"/>
        <w:rPr>
          <w:rFonts w:ascii="Arial" w:eastAsia="Arial" w:hAnsi="Arial" w:cs="Arial"/>
          <w:sz w:val="24"/>
          <w:szCs w:val="24"/>
        </w:rPr>
      </w:pPr>
      <w:r>
        <w:rPr>
          <w:rFonts w:ascii="Arial" w:eastAsia="Arial" w:hAnsi="Arial" w:cs="Arial"/>
          <w:sz w:val="24"/>
          <w:szCs w:val="24"/>
        </w:rPr>
        <w:t>This view is reflected in an aspirational constitution for social care published by an independent, cross-party think-tank [</w:t>
      </w:r>
      <w:hyperlink w:anchor="page77">
        <w:r>
          <w:rPr>
            <w:rFonts w:ascii="Arial" w:eastAsia="Arial" w:hAnsi="Arial" w:cs="Arial"/>
            <w:color w:val="00007C"/>
            <w:sz w:val="24"/>
            <w:szCs w:val="24"/>
          </w:rPr>
          <w:t>Bartlett and Guglielmi</w:t>
        </w:r>
      </w:hyperlink>
      <w:r>
        <w:rPr>
          <w:rFonts w:ascii="Arial" w:eastAsia="Arial" w:hAnsi="Arial" w:cs="Arial"/>
          <w:sz w:val="24"/>
          <w:szCs w:val="24"/>
        </w:rPr>
        <w:t xml:space="preserve">, </w:t>
      </w:r>
      <w:hyperlink w:anchor="page77">
        <w:r>
          <w:rPr>
            <w:rFonts w:ascii="Arial" w:eastAsia="Arial" w:hAnsi="Arial" w:cs="Arial"/>
            <w:color w:val="00007C"/>
            <w:sz w:val="24"/>
            <w:szCs w:val="24"/>
          </w:rPr>
          <w:t>2009</w:t>
        </w:r>
      </w:hyperlink>
      <w:r>
        <w:rPr>
          <w:rFonts w:ascii="Arial" w:eastAsia="Arial" w:hAnsi="Arial" w:cs="Arial"/>
          <w:sz w:val="24"/>
          <w:szCs w:val="24"/>
        </w:rPr>
        <w:t xml:space="preserve">]. The </w:t>
      </w:r>
      <w:r>
        <w:rPr>
          <w:rFonts w:ascii="Arial" w:eastAsia="Arial" w:hAnsi="Arial" w:cs="Arial"/>
          <w:sz w:val="24"/>
          <w:szCs w:val="24"/>
        </w:rPr>
        <w:t>authors argue that all citizens should have an equal ability to live and control a full and active life. Where this is not possible the state should have a duty to provide the necessary help, in whatever form that is required, to individuals who require it</w:t>
      </w:r>
      <w:r>
        <w:rPr>
          <w:rFonts w:ascii="Arial" w:eastAsia="Arial" w:hAnsi="Arial" w:cs="Arial"/>
          <w:sz w:val="24"/>
          <w:szCs w:val="24"/>
        </w:rPr>
        <w:t>.</w:t>
      </w:r>
    </w:p>
    <w:p w:rsidR="00EF00B1" w:rsidRDefault="00EF00B1">
      <w:pPr>
        <w:spacing w:line="74" w:lineRule="exact"/>
        <w:rPr>
          <w:sz w:val="20"/>
          <w:szCs w:val="20"/>
        </w:rPr>
      </w:pPr>
    </w:p>
    <w:p w:rsidR="00EF00B1" w:rsidRDefault="002E13F6">
      <w:pPr>
        <w:spacing w:line="357" w:lineRule="auto"/>
        <w:ind w:left="280" w:right="280" w:hanging="8"/>
        <w:jc w:val="both"/>
        <w:rPr>
          <w:rFonts w:ascii="Arial" w:eastAsia="Arial" w:hAnsi="Arial" w:cs="Arial"/>
          <w:sz w:val="23"/>
          <w:szCs w:val="23"/>
        </w:rPr>
      </w:pPr>
      <w:r>
        <w:rPr>
          <w:rFonts w:ascii="Arial" w:eastAsia="Arial" w:hAnsi="Arial" w:cs="Arial"/>
          <w:sz w:val="23"/>
          <w:szCs w:val="23"/>
        </w:rPr>
        <w:t xml:space="preserve">A more clearly defined concept is that of </w:t>
      </w:r>
      <w:r>
        <w:rPr>
          <w:rFonts w:ascii="Arial" w:eastAsia="Arial" w:hAnsi="Arial" w:cs="Arial"/>
          <w:i/>
          <w:iCs/>
          <w:sz w:val="23"/>
          <w:szCs w:val="23"/>
        </w:rPr>
        <w:t>personal care</w:t>
      </w:r>
      <w:r>
        <w:rPr>
          <w:rFonts w:ascii="Arial" w:eastAsia="Arial" w:hAnsi="Arial" w:cs="Arial"/>
          <w:sz w:val="23"/>
          <w:szCs w:val="23"/>
        </w:rPr>
        <w:t xml:space="preserve"> which has been provided for free in Scotland since 2002. The legislation introduced by the then Scottish Executive necessitated a clear definition and constitutes six dimensions [</w:t>
      </w:r>
      <w:hyperlink w:anchor="page79">
        <w:r>
          <w:rPr>
            <w:rFonts w:ascii="Arial" w:eastAsia="Arial" w:hAnsi="Arial" w:cs="Arial"/>
            <w:color w:val="00007C"/>
            <w:sz w:val="23"/>
            <w:szCs w:val="23"/>
          </w:rPr>
          <w:t>Cavaye</w:t>
        </w:r>
      </w:hyperlink>
      <w:r>
        <w:rPr>
          <w:rFonts w:ascii="Arial" w:eastAsia="Arial" w:hAnsi="Arial" w:cs="Arial"/>
          <w:sz w:val="23"/>
          <w:szCs w:val="23"/>
        </w:rPr>
        <w:t xml:space="preserve">, </w:t>
      </w:r>
      <w:hyperlink w:anchor="page79">
        <w:r>
          <w:rPr>
            <w:rFonts w:ascii="Arial" w:eastAsia="Arial" w:hAnsi="Arial" w:cs="Arial"/>
            <w:color w:val="00007C"/>
            <w:sz w:val="23"/>
            <w:szCs w:val="23"/>
          </w:rPr>
          <w:t>2006</w:t>
        </w:r>
      </w:hyperlink>
      <w:r>
        <w:rPr>
          <w:rFonts w:ascii="Arial" w:eastAsia="Arial" w:hAnsi="Arial" w:cs="Arial"/>
          <w:sz w:val="23"/>
          <w:szCs w:val="23"/>
        </w:rPr>
        <w:t>, pp.256].</w:t>
      </w:r>
    </w:p>
    <w:p w:rsidR="00EF00B1" w:rsidRDefault="00EF00B1">
      <w:pPr>
        <w:spacing w:line="40" w:lineRule="exact"/>
        <w:rPr>
          <w:sz w:val="20"/>
          <w:szCs w:val="20"/>
        </w:rPr>
      </w:pPr>
    </w:p>
    <w:p w:rsidR="00EF00B1" w:rsidRDefault="002E13F6">
      <w:pPr>
        <w:numPr>
          <w:ilvl w:val="0"/>
          <w:numId w:val="6"/>
        </w:numPr>
        <w:tabs>
          <w:tab w:val="left" w:pos="880"/>
        </w:tabs>
        <w:ind w:left="880" w:hanging="306"/>
        <w:rPr>
          <w:rFonts w:ascii="Arial" w:eastAsia="Arial" w:hAnsi="Arial" w:cs="Arial"/>
          <w:sz w:val="24"/>
          <w:szCs w:val="24"/>
        </w:rPr>
      </w:pPr>
      <w:r>
        <w:rPr>
          <w:rFonts w:ascii="Arial" w:eastAsia="Arial" w:hAnsi="Arial" w:cs="Arial"/>
          <w:sz w:val="24"/>
          <w:szCs w:val="24"/>
        </w:rPr>
        <w:t>Personal Hygiene: washing etc.</w:t>
      </w:r>
    </w:p>
    <w:p w:rsidR="00EF00B1" w:rsidRDefault="00EF00B1">
      <w:pPr>
        <w:spacing w:line="82" w:lineRule="exact"/>
        <w:rPr>
          <w:rFonts w:ascii="Arial" w:eastAsia="Arial" w:hAnsi="Arial" w:cs="Arial"/>
          <w:sz w:val="24"/>
          <w:szCs w:val="24"/>
        </w:rPr>
      </w:pPr>
    </w:p>
    <w:p w:rsidR="00EF00B1" w:rsidRDefault="002E13F6">
      <w:pPr>
        <w:numPr>
          <w:ilvl w:val="0"/>
          <w:numId w:val="6"/>
        </w:numPr>
        <w:tabs>
          <w:tab w:val="left" w:pos="880"/>
        </w:tabs>
        <w:ind w:left="880" w:hanging="306"/>
        <w:rPr>
          <w:rFonts w:ascii="Arial" w:eastAsia="Arial" w:hAnsi="Arial" w:cs="Arial"/>
          <w:sz w:val="24"/>
          <w:szCs w:val="24"/>
        </w:rPr>
      </w:pPr>
      <w:r>
        <w:rPr>
          <w:rFonts w:ascii="Arial" w:eastAsia="Arial" w:hAnsi="Arial" w:cs="Arial"/>
          <w:sz w:val="24"/>
          <w:szCs w:val="24"/>
        </w:rPr>
        <w:t>Personal Assistance: help with dressings, prostheses etc.</w:t>
      </w:r>
    </w:p>
    <w:p w:rsidR="00EF00B1" w:rsidRDefault="00EF00B1">
      <w:pPr>
        <w:spacing w:line="82" w:lineRule="exact"/>
        <w:rPr>
          <w:rFonts w:ascii="Arial" w:eastAsia="Arial" w:hAnsi="Arial" w:cs="Arial"/>
          <w:sz w:val="24"/>
          <w:szCs w:val="24"/>
        </w:rPr>
      </w:pPr>
    </w:p>
    <w:p w:rsidR="00EF00B1" w:rsidRDefault="002E13F6">
      <w:pPr>
        <w:numPr>
          <w:ilvl w:val="0"/>
          <w:numId w:val="6"/>
        </w:numPr>
        <w:tabs>
          <w:tab w:val="left" w:pos="880"/>
        </w:tabs>
        <w:ind w:left="880" w:hanging="306"/>
        <w:rPr>
          <w:rFonts w:ascii="Arial" w:eastAsia="Arial" w:hAnsi="Arial" w:cs="Arial"/>
          <w:sz w:val="24"/>
          <w:szCs w:val="24"/>
        </w:rPr>
      </w:pPr>
      <w:r>
        <w:rPr>
          <w:rFonts w:ascii="Arial" w:eastAsia="Arial" w:hAnsi="Arial" w:cs="Arial"/>
          <w:sz w:val="24"/>
          <w:szCs w:val="24"/>
        </w:rPr>
        <w:t>Continence Management: toileting, catheter management etc.</w:t>
      </w:r>
    </w:p>
    <w:p w:rsidR="00EF00B1" w:rsidRDefault="00EF00B1">
      <w:pPr>
        <w:spacing w:line="82" w:lineRule="exact"/>
        <w:rPr>
          <w:rFonts w:ascii="Arial" w:eastAsia="Arial" w:hAnsi="Arial" w:cs="Arial"/>
          <w:sz w:val="24"/>
          <w:szCs w:val="24"/>
        </w:rPr>
      </w:pPr>
    </w:p>
    <w:p w:rsidR="00EF00B1" w:rsidRDefault="002E13F6">
      <w:pPr>
        <w:numPr>
          <w:ilvl w:val="0"/>
          <w:numId w:val="6"/>
        </w:numPr>
        <w:tabs>
          <w:tab w:val="left" w:pos="880"/>
        </w:tabs>
        <w:ind w:left="880" w:hanging="306"/>
        <w:rPr>
          <w:rFonts w:ascii="Arial" w:eastAsia="Arial" w:hAnsi="Arial" w:cs="Arial"/>
          <w:sz w:val="24"/>
          <w:szCs w:val="24"/>
        </w:rPr>
      </w:pPr>
      <w:r>
        <w:rPr>
          <w:rFonts w:ascii="Arial" w:eastAsia="Arial" w:hAnsi="Arial" w:cs="Arial"/>
          <w:sz w:val="24"/>
          <w:szCs w:val="24"/>
        </w:rPr>
        <w:t>Food and Diet: help with eating, food pre</w:t>
      </w:r>
      <w:r>
        <w:rPr>
          <w:rFonts w:ascii="Arial" w:eastAsia="Arial" w:hAnsi="Arial" w:cs="Arial"/>
          <w:sz w:val="24"/>
          <w:szCs w:val="24"/>
        </w:rPr>
        <w:t>paration etc.</w:t>
      </w:r>
    </w:p>
    <w:p w:rsidR="00EF00B1" w:rsidRDefault="00EF00B1">
      <w:pPr>
        <w:spacing w:line="82" w:lineRule="exact"/>
        <w:rPr>
          <w:rFonts w:ascii="Arial" w:eastAsia="Arial" w:hAnsi="Arial" w:cs="Arial"/>
          <w:sz w:val="24"/>
          <w:szCs w:val="24"/>
        </w:rPr>
      </w:pPr>
    </w:p>
    <w:p w:rsidR="00EF00B1" w:rsidRDefault="002E13F6">
      <w:pPr>
        <w:numPr>
          <w:ilvl w:val="0"/>
          <w:numId w:val="6"/>
        </w:numPr>
        <w:tabs>
          <w:tab w:val="left" w:pos="880"/>
        </w:tabs>
        <w:ind w:left="880" w:hanging="306"/>
        <w:rPr>
          <w:rFonts w:ascii="Arial" w:eastAsia="Arial" w:hAnsi="Arial" w:cs="Arial"/>
          <w:sz w:val="24"/>
          <w:szCs w:val="24"/>
        </w:rPr>
      </w:pPr>
      <w:r>
        <w:rPr>
          <w:rFonts w:ascii="Arial" w:eastAsia="Arial" w:hAnsi="Arial" w:cs="Arial"/>
          <w:sz w:val="24"/>
          <w:szCs w:val="24"/>
        </w:rPr>
        <w:t>Problems of Immobility:</w:t>
      </w:r>
    </w:p>
    <w:p w:rsidR="00EF00B1" w:rsidRDefault="00EF00B1">
      <w:pPr>
        <w:spacing w:line="82" w:lineRule="exact"/>
        <w:rPr>
          <w:rFonts w:ascii="Arial" w:eastAsia="Arial" w:hAnsi="Arial" w:cs="Arial"/>
          <w:sz w:val="24"/>
          <w:szCs w:val="24"/>
        </w:rPr>
      </w:pPr>
    </w:p>
    <w:p w:rsidR="00EF00B1" w:rsidRDefault="002E13F6">
      <w:pPr>
        <w:numPr>
          <w:ilvl w:val="0"/>
          <w:numId w:val="6"/>
        </w:numPr>
        <w:tabs>
          <w:tab w:val="left" w:pos="880"/>
        </w:tabs>
        <w:ind w:left="880" w:hanging="306"/>
        <w:rPr>
          <w:rFonts w:ascii="Arial" w:eastAsia="Arial" w:hAnsi="Arial" w:cs="Arial"/>
          <w:sz w:val="24"/>
          <w:szCs w:val="24"/>
        </w:rPr>
      </w:pPr>
      <w:r>
        <w:rPr>
          <w:rFonts w:ascii="Arial" w:eastAsia="Arial" w:hAnsi="Arial" w:cs="Arial"/>
          <w:sz w:val="24"/>
          <w:szCs w:val="24"/>
        </w:rPr>
        <w:t>Simple Treatments: help with medicines, creams, oxygen therapy etc.</w:t>
      </w:r>
    </w:p>
    <w:p w:rsidR="00EF00B1" w:rsidRDefault="00EF00B1">
      <w:pPr>
        <w:spacing w:line="227" w:lineRule="exact"/>
        <w:rPr>
          <w:sz w:val="20"/>
          <w:szCs w:val="20"/>
        </w:rPr>
      </w:pPr>
    </w:p>
    <w:p w:rsidR="00EF00B1" w:rsidRDefault="002E13F6">
      <w:pPr>
        <w:spacing w:line="328" w:lineRule="auto"/>
        <w:ind w:left="280" w:right="280"/>
        <w:jc w:val="both"/>
        <w:rPr>
          <w:sz w:val="20"/>
          <w:szCs w:val="20"/>
        </w:rPr>
      </w:pPr>
      <w:r>
        <w:rPr>
          <w:rFonts w:ascii="Arial" w:eastAsia="Arial" w:hAnsi="Arial" w:cs="Arial"/>
          <w:sz w:val="24"/>
          <w:szCs w:val="24"/>
        </w:rPr>
        <w:t>Personal care is, however, only one aspect of social care provision and clear definitions of other services provided to individuals are lacking. Ne</w:t>
      </w:r>
      <w:r>
        <w:rPr>
          <w:rFonts w:ascii="Arial" w:eastAsia="Arial" w:hAnsi="Arial" w:cs="Arial"/>
          <w:sz w:val="24"/>
          <w:szCs w:val="24"/>
        </w:rPr>
        <w:t>vertheless, the definitions of social (or long-term) care above all highlight services that are required to aid with an individual’s functional or cognitive needs.</w:t>
      </w:r>
    </w:p>
    <w:p w:rsidR="00EF00B1" w:rsidRDefault="00EF00B1">
      <w:pPr>
        <w:spacing w:line="70" w:lineRule="exact"/>
        <w:rPr>
          <w:sz w:val="20"/>
          <w:szCs w:val="20"/>
        </w:rPr>
      </w:pPr>
    </w:p>
    <w:p w:rsidR="00EF00B1" w:rsidRDefault="002E13F6">
      <w:pPr>
        <w:spacing w:line="363" w:lineRule="auto"/>
        <w:ind w:left="280" w:right="280" w:hanging="8"/>
        <w:jc w:val="both"/>
        <w:rPr>
          <w:rFonts w:ascii="Arial" w:eastAsia="Arial" w:hAnsi="Arial" w:cs="Arial"/>
          <w:sz w:val="24"/>
          <w:szCs w:val="24"/>
        </w:rPr>
      </w:pPr>
      <w:r>
        <w:rPr>
          <w:rFonts w:ascii="Arial" w:eastAsia="Arial" w:hAnsi="Arial" w:cs="Arial"/>
          <w:sz w:val="24"/>
          <w:szCs w:val="24"/>
        </w:rPr>
        <w:t>A final defnition provided by Colombo et al[</w:t>
      </w:r>
      <w:hyperlink w:anchor="page79">
        <w:r>
          <w:rPr>
            <w:rFonts w:ascii="Arial" w:eastAsia="Arial" w:hAnsi="Arial" w:cs="Arial"/>
            <w:color w:val="00007C"/>
            <w:sz w:val="24"/>
            <w:szCs w:val="24"/>
          </w:rPr>
          <w:t>2011</w:t>
        </w:r>
      </w:hyperlink>
      <w:r>
        <w:rPr>
          <w:rFonts w:ascii="Arial" w:eastAsia="Arial" w:hAnsi="Arial" w:cs="Arial"/>
          <w:sz w:val="24"/>
          <w:szCs w:val="24"/>
        </w:rPr>
        <w:t>] will be used</w:t>
      </w:r>
      <w:r>
        <w:rPr>
          <w:rFonts w:ascii="Arial" w:eastAsia="Arial" w:hAnsi="Arial" w:cs="Arial"/>
          <w:sz w:val="24"/>
          <w:szCs w:val="24"/>
        </w:rPr>
        <w:t xml:space="preserve"> for the purposes of this thesis,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99" w:lineRule="exact"/>
        <w:rPr>
          <w:sz w:val="20"/>
          <w:szCs w:val="20"/>
        </w:rPr>
      </w:pPr>
    </w:p>
    <w:p w:rsidR="00EF00B1" w:rsidRDefault="002E13F6">
      <w:pPr>
        <w:jc w:val="center"/>
        <w:rPr>
          <w:sz w:val="20"/>
          <w:szCs w:val="20"/>
        </w:rPr>
      </w:pPr>
      <w:r>
        <w:rPr>
          <w:rFonts w:ascii="Arial" w:eastAsia="Arial" w:hAnsi="Arial" w:cs="Arial"/>
          <w:sz w:val="21"/>
          <w:szCs w:val="21"/>
        </w:rPr>
        <w:t>8</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18" w:name="page19"/>
      <w:bookmarkEnd w:id="18"/>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1FF0B6" id="Shape 12"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qEuA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pS76acObDUo3It&#10;o5jMGQI2hHl025jliaN7Cc9e/EDKVTfJHGAYYccu2gwnfexYzD5dzVbHxARtzueLxXJGPRGUmy3u&#10;P+brKmguZ0PE9Fl5y/Ki5Ua7bAU0cHjGNEIvkLyN3mi50caUIO53jyayA1DbN2Wc2W9gxrGBCqnn&#10;s8J8k8O3FHUZf6OwOtH7Ndq2fHkFQdMrkJ+cpDKhSaDNuCZ1xp19G63Kpu28PG3jxU/qc7Hh/Cbz&#10;Q3obl9OvP2f9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W0Pq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numPr>
          <w:ilvl w:val="1"/>
          <w:numId w:val="7"/>
        </w:numPr>
        <w:tabs>
          <w:tab w:val="left" w:pos="1731"/>
        </w:tabs>
        <w:spacing w:line="356" w:lineRule="auto"/>
        <w:ind w:left="1380" w:right="840" w:firstLine="34"/>
        <w:jc w:val="both"/>
        <w:rPr>
          <w:rFonts w:ascii="Arial" w:eastAsia="Arial" w:hAnsi="Arial" w:cs="Arial"/>
          <w:sz w:val="21"/>
          <w:szCs w:val="21"/>
        </w:rPr>
      </w:pPr>
      <w:r>
        <w:rPr>
          <w:rFonts w:ascii="Arial" w:eastAsia="Arial" w:hAnsi="Arial" w:cs="Arial"/>
          <w:sz w:val="21"/>
          <w:szCs w:val="21"/>
        </w:rPr>
        <w:t>a group of services such as; skilled nursing care, social work, personal care, medical equipement &amp; technologies, and therapies. Delivered by,</w:t>
      </w:r>
    </w:p>
    <w:p w:rsidR="00EF00B1" w:rsidRDefault="002E13F6">
      <w:pPr>
        <w:numPr>
          <w:ilvl w:val="0"/>
          <w:numId w:val="8"/>
        </w:numPr>
        <w:tabs>
          <w:tab w:val="left" w:pos="1380"/>
        </w:tabs>
        <w:spacing w:line="311" w:lineRule="auto"/>
        <w:ind w:left="1380" w:right="880" w:hanging="330"/>
        <w:rPr>
          <w:rFonts w:ascii="Arial" w:eastAsia="Arial" w:hAnsi="Arial" w:cs="Arial"/>
          <w:sz w:val="24"/>
          <w:szCs w:val="24"/>
        </w:rPr>
      </w:pPr>
      <w:r>
        <w:rPr>
          <w:rFonts w:ascii="Arial" w:eastAsia="Arial" w:hAnsi="Arial" w:cs="Arial"/>
          <w:sz w:val="24"/>
          <w:szCs w:val="24"/>
        </w:rPr>
        <w:t xml:space="preserve">a range of </w:t>
      </w:r>
      <w:r>
        <w:rPr>
          <w:rFonts w:ascii="Arial" w:eastAsia="Arial" w:hAnsi="Arial" w:cs="Arial"/>
          <w:sz w:val="24"/>
          <w:szCs w:val="24"/>
        </w:rPr>
        <w:t>professionals such as; nurses, low-skilled carers, or allied health professionals. In,</w:t>
      </w:r>
    </w:p>
    <w:p w:rsidR="00EF00B1" w:rsidRDefault="00EF00B1">
      <w:pPr>
        <w:spacing w:line="1" w:lineRule="exact"/>
        <w:rPr>
          <w:rFonts w:ascii="Arial" w:eastAsia="Arial" w:hAnsi="Arial" w:cs="Arial"/>
          <w:sz w:val="24"/>
          <w:szCs w:val="24"/>
        </w:rPr>
      </w:pPr>
    </w:p>
    <w:p w:rsidR="00EF00B1" w:rsidRDefault="002E13F6">
      <w:pPr>
        <w:numPr>
          <w:ilvl w:val="0"/>
          <w:numId w:val="8"/>
        </w:numPr>
        <w:tabs>
          <w:tab w:val="left" w:pos="1380"/>
        </w:tabs>
        <w:spacing w:line="363" w:lineRule="auto"/>
        <w:ind w:left="1380" w:right="860" w:hanging="304"/>
        <w:rPr>
          <w:rFonts w:ascii="Arial" w:eastAsia="Arial" w:hAnsi="Arial" w:cs="Arial"/>
          <w:sz w:val="24"/>
          <w:szCs w:val="24"/>
        </w:rPr>
      </w:pPr>
      <w:r>
        <w:rPr>
          <w:rFonts w:ascii="Arial" w:eastAsia="Arial" w:hAnsi="Arial" w:cs="Arial"/>
          <w:sz w:val="24"/>
          <w:szCs w:val="24"/>
        </w:rPr>
        <w:t>various locations such as; at home, in an institution, or via community care."</w:t>
      </w:r>
    </w:p>
    <w:p w:rsidR="00EF00B1" w:rsidRDefault="00EF00B1">
      <w:pPr>
        <w:spacing w:line="27" w:lineRule="exact"/>
        <w:rPr>
          <w:sz w:val="20"/>
          <w:szCs w:val="20"/>
        </w:rPr>
      </w:pPr>
    </w:p>
    <w:p w:rsidR="00EF00B1" w:rsidRDefault="002E13F6">
      <w:pPr>
        <w:spacing w:line="320" w:lineRule="auto"/>
        <w:ind w:left="280" w:right="280" w:hanging="7"/>
        <w:jc w:val="both"/>
        <w:rPr>
          <w:sz w:val="20"/>
          <w:szCs w:val="20"/>
        </w:rPr>
      </w:pPr>
      <w:r>
        <w:rPr>
          <w:rFonts w:ascii="Arial" w:eastAsia="Arial" w:hAnsi="Arial" w:cs="Arial"/>
          <w:sz w:val="24"/>
          <w:szCs w:val="24"/>
        </w:rPr>
        <w:t xml:space="preserve">This defintion clearly captures the broad range of services that can be associated with </w:t>
      </w:r>
      <w:r>
        <w:rPr>
          <w:rFonts w:ascii="Arial" w:eastAsia="Arial" w:hAnsi="Arial" w:cs="Arial"/>
          <w:sz w:val="24"/>
          <w:szCs w:val="24"/>
        </w:rPr>
        <w:t xml:space="preserve">social care that are only partially provided in other definitions. It acknowledges that social care can include an number of components including personal, nursing care and help with other domestic activities, and articulates the variety of settings where </w:t>
      </w:r>
      <w:r>
        <w:rPr>
          <w:rFonts w:ascii="Arial" w:eastAsia="Arial" w:hAnsi="Arial" w:cs="Arial"/>
          <w:sz w:val="24"/>
          <w:szCs w:val="24"/>
        </w:rPr>
        <w:t>this can take place. Whilst is is common in Europe to describe “Long-term care” in relation to these services, this thesis will refer to “social care” as this is the most commonnly used term in the UK.</w:t>
      </w:r>
    </w:p>
    <w:p w:rsidR="00EF00B1" w:rsidRDefault="00EF00B1">
      <w:pPr>
        <w:spacing w:line="200" w:lineRule="exact"/>
        <w:rPr>
          <w:sz w:val="20"/>
          <w:szCs w:val="20"/>
        </w:rPr>
      </w:pPr>
    </w:p>
    <w:p w:rsidR="00EF00B1" w:rsidRDefault="00EF00B1">
      <w:pPr>
        <w:spacing w:line="244"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2.2.2</w:t>
      </w:r>
      <w:r>
        <w:rPr>
          <w:rFonts w:ascii="Arial" w:eastAsia="Arial" w:hAnsi="Arial" w:cs="Arial"/>
          <w:b/>
          <w:bCs/>
          <w:sz w:val="29"/>
          <w:szCs w:val="29"/>
        </w:rPr>
        <w:tab/>
        <w:t>International models of social care</w:t>
      </w:r>
    </w:p>
    <w:p w:rsidR="00EF00B1" w:rsidRDefault="00EF00B1">
      <w:pPr>
        <w:spacing w:line="379" w:lineRule="exact"/>
        <w:rPr>
          <w:sz w:val="20"/>
          <w:szCs w:val="20"/>
        </w:rPr>
      </w:pPr>
    </w:p>
    <w:p w:rsidR="00EF00B1" w:rsidRDefault="002E13F6">
      <w:pPr>
        <w:spacing w:line="344" w:lineRule="auto"/>
        <w:ind w:left="280" w:right="240"/>
        <w:jc w:val="both"/>
        <w:rPr>
          <w:rFonts w:ascii="Arial" w:eastAsia="Arial" w:hAnsi="Arial" w:cs="Arial"/>
          <w:color w:val="000000"/>
        </w:rPr>
      </w:pPr>
      <w:r>
        <w:rPr>
          <w:rFonts w:ascii="Arial" w:eastAsia="Arial" w:hAnsi="Arial" w:cs="Arial"/>
        </w:rPr>
        <w:t>There are</w:t>
      </w:r>
      <w:r>
        <w:rPr>
          <w:rFonts w:ascii="Arial" w:eastAsia="Arial" w:hAnsi="Arial" w:cs="Arial"/>
        </w:rPr>
        <w:t xml:space="preserve"> four ways in which social care can be provided to those in need; informally via family or community, formally via voluntary non-profit organisations, formally via the state, or formally via a for-profit organisations [</w:t>
      </w:r>
      <w:hyperlink w:anchor="page88">
        <w:r>
          <w:rPr>
            <w:rFonts w:ascii="Arial" w:eastAsia="Arial" w:hAnsi="Arial" w:cs="Arial"/>
            <w:color w:val="00007C"/>
          </w:rPr>
          <w:t>Munday</w:t>
        </w:r>
      </w:hyperlink>
      <w:r>
        <w:rPr>
          <w:rFonts w:ascii="Arial" w:eastAsia="Arial" w:hAnsi="Arial" w:cs="Arial"/>
        </w:rPr>
        <w:t xml:space="preserve">, </w:t>
      </w:r>
      <w:hyperlink w:anchor="page88">
        <w:r>
          <w:rPr>
            <w:rFonts w:ascii="Arial" w:eastAsia="Arial" w:hAnsi="Arial" w:cs="Arial"/>
            <w:color w:val="00007C"/>
          </w:rPr>
          <w:t>2003</w:t>
        </w:r>
      </w:hyperlink>
      <w:r>
        <w:rPr>
          <w:rFonts w:ascii="Arial" w:eastAsia="Arial" w:hAnsi="Arial" w:cs="Arial"/>
        </w:rPr>
        <w:t>]. In Europe, increasing demand from users has led to many welfare systems being unable to adequately provide care [</w:t>
      </w:r>
      <w:hyperlink w:anchor="page89">
        <w:r>
          <w:rPr>
            <w:rFonts w:ascii="Arial" w:eastAsia="Arial" w:hAnsi="Arial" w:cs="Arial"/>
            <w:color w:val="00007C"/>
          </w:rPr>
          <w:t>Pavolini and Ranci</w:t>
        </w:r>
      </w:hyperlink>
      <w:r>
        <w:rPr>
          <w:rFonts w:ascii="Arial" w:eastAsia="Arial" w:hAnsi="Arial" w:cs="Arial"/>
        </w:rPr>
        <w:t xml:space="preserve">, </w:t>
      </w:r>
      <w:hyperlink w:anchor="page89">
        <w:r>
          <w:rPr>
            <w:rFonts w:ascii="Arial" w:eastAsia="Arial" w:hAnsi="Arial" w:cs="Arial"/>
            <w:color w:val="00007C"/>
          </w:rPr>
          <w:t>2008</w:t>
        </w:r>
      </w:hyperlink>
      <w:r>
        <w:rPr>
          <w:rFonts w:ascii="Arial" w:eastAsia="Arial" w:hAnsi="Arial" w:cs="Arial"/>
        </w:rPr>
        <w:t xml:space="preserve">, </w:t>
      </w:r>
      <w:hyperlink w:anchor="page79">
        <w:r>
          <w:rPr>
            <w:rFonts w:ascii="Arial" w:eastAsia="Arial" w:hAnsi="Arial" w:cs="Arial"/>
            <w:color w:val="00007C"/>
          </w:rPr>
          <w:t>Colombo et al.</w:t>
        </w:r>
      </w:hyperlink>
      <w:r>
        <w:rPr>
          <w:rFonts w:ascii="Arial" w:eastAsia="Arial" w:hAnsi="Arial" w:cs="Arial"/>
        </w:rPr>
        <w:t xml:space="preserve">, </w:t>
      </w:r>
      <w:hyperlink w:anchor="page79">
        <w:r>
          <w:rPr>
            <w:rFonts w:ascii="Arial" w:eastAsia="Arial" w:hAnsi="Arial" w:cs="Arial"/>
            <w:color w:val="00007C"/>
          </w:rPr>
          <w:t>2011</w:t>
        </w:r>
      </w:hyperlink>
      <w:r>
        <w:rPr>
          <w:rFonts w:ascii="Arial" w:eastAsia="Arial" w:hAnsi="Arial" w:cs="Arial"/>
        </w:rPr>
        <w:t>]. Changes in demography, the labour market, democracy, and values have all contributed to the increasing pressure on care services [</w:t>
      </w:r>
      <w:hyperlink w:anchor="page89">
        <w:r>
          <w:rPr>
            <w:rFonts w:ascii="Arial" w:eastAsia="Arial" w:hAnsi="Arial" w:cs="Arial"/>
            <w:color w:val="00007C"/>
          </w:rPr>
          <w:t>OECD/EU</w:t>
        </w:r>
      </w:hyperlink>
      <w:r>
        <w:rPr>
          <w:rFonts w:ascii="Arial" w:eastAsia="Arial" w:hAnsi="Arial" w:cs="Arial"/>
        </w:rPr>
        <w:t xml:space="preserve">, </w:t>
      </w:r>
      <w:hyperlink w:anchor="page89">
        <w:r>
          <w:rPr>
            <w:rFonts w:ascii="Arial" w:eastAsia="Arial" w:hAnsi="Arial" w:cs="Arial"/>
            <w:color w:val="00007C"/>
          </w:rPr>
          <w:t>2013</w:t>
        </w:r>
      </w:hyperlink>
      <w:r>
        <w:rPr>
          <w:rFonts w:ascii="Arial" w:eastAsia="Arial" w:hAnsi="Arial" w:cs="Arial"/>
        </w:rPr>
        <w:t xml:space="preserve">, </w:t>
      </w:r>
      <w:hyperlink w:anchor="page76">
        <w:r>
          <w:rPr>
            <w:rFonts w:ascii="Arial" w:eastAsia="Arial" w:hAnsi="Arial" w:cs="Arial"/>
            <w:color w:val="00007C"/>
          </w:rPr>
          <w:t>Anttonen</w:t>
        </w:r>
      </w:hyperlink>
      <w:r>
        <w:rPr>
          <w:rFonts w:ascii="Arial" w:eastAsia="Arial" w:hAnsi="Arial" w:cs="Arial"/>
        </w:rPr>
        <w:t xml:space="preserve">, </w:t>
      </w:r>
      <w:hyperlink w:anchor="page76">
        <w:r>
          <w:rPr>
            <w:rFonts w:ascii="Arial" w:eastAsia="Arial" w:hAnsi="Arial" w:cs="Arial"/>
            <w:color w:val="00007C"/>
          </w:rPr>
          <w:t>2005</w:t>
        </w:r>
      </w:hyperlink>
      <w:r>
        <w:rPr>
          <w:rFonts w:ascii="Arial" w:eastAsia="Arial" w:hAnsi="Arial" w:cs="Arial"/>
        </w:rPr>
        <w:t xml:space="preserve">, </w:t>
      </w:r>
      <w:hyperlink w:anchor="page79">
        <w:r>
          <w:rPr>
            <w:rFonts w:ascii="Arial" w:eastAsia="Arial" w:hAnsi="Arial" w:cs="Arial"/>
            <w:color w:val="00007C"/>
          </w:rPr>
          <w:t>Colombo et al.</w:t>
        </w:r>
      </w:hyperlink>
      <w:r>
        <w:rPr>
          <w:rFonts w:ascii="Arial" w:eastAsia="Arial" w:hAnsi="Arial" w:cs="Arial"/>
        </w:rPr>
        <w:t xml:space="preserve">, </w:t>
      </w:r>
      <w:hyperlink w:anchor="page79">
        <w:r>
          <w:rPr>
            <w:rFonts w:ascii="Arial" w:eastAsia="Arial" w:hAnsi="Arial" w:cs="Arial"/>
            <w:color w:val="00007C"/>
          </w:rPr>
          <w:t>2011</w:t>
        </w:r>
      </w:hyperlink>
      <w:r>
        <w:rPr>
          <w:rFonts w:ascii="Arial" w:eastAsia="Arial" w:hAnsi="Arial" w:cs="Arial"/>
        </w:rPr>
        <w:t>]. There is wide consensus that lower birth rates and higher proportions of ol</w:t>
      </w:r>
      <w:r>
        <w:rPr>
          <w:rFonts w:ascii="Arial" w:eastAsia="Arial" w:hAnsi="Arial" w:cs="Arial"/>
        </w:rPr>
        <w:t>der people mean that a gap has emerged in the number of adult children able to provide informal care to their parents [</w:t>
      </w:r>
      <w:hyperlink w:anchor="page76">
        <w:r>
          <w:rPr>
            <w:rFonts w:ascii="Arial" w:eastAsia="Arial" w:hAnsi="Arial" w:cs="Arial"/>
            <w:color w:val="00007C"/>
          </w:rPr>
          <w:t>Anttonen</w:t>
        </w:r>
      </w:hyperlink>
      <w:r>
        <w:rPr>
          <w:rFonts w:ascii="Arial" w:eastAsia="Arial" w:hAnsi="Arial" w:cs="Arial"/>
        </w:rPr>
        <w:t xml:space="preserve">, </w:t>
      </w:r>
      <w:hyperlink w:anchor="page76">
        <w:r>
          <w:rPr>
            <w:rFonts w:ascii="Arial" w:eastAsia="Arial" w:hAnsi="Arial" w:cs="Arial"/>
            <w:color w:val="00007C"/>
          </w:rPr>
          <w:t>2005</w:t>
        </w:r>
      </w:hyperlink>
      <w:r>
        <w:rPr>
          <w:rFonts w:ascii="Arial" w:eastAsia="Arial" w:hAnsi="Arial" w:cs="Arial"/>
        </w:rPr>
        <w:t xml:space="preserve">, </w:t>
      </w:r>
      <w:hyperlink w:anchor="page80">
        <w:r>
          <w:rPr>
            <w:rFonts w:ascii="Arial" w:eastAsia="Arial" w:hAnsi="Arial" w:cs="Arial"/>
            <w:color w:val="00007C"/>
          </w:rPr>
          <w:t>Deusdad et al.</w:t>
        </w:r>
      </w:hyperlink>
      <w:r>
        <w:rPr>
          <w:rFonts w:ascii="Arial" w:eastAsia="Arial" w:hAnsi="Arial" w:cs="Arial"/>
        </w:rPr>
        <w:t xml:space="preserve">, </w:t>
      </w:r>
      <w:hyperlink w:anchor="page80">
        <w:r>
          <w:rPr>
            <w:rFonts w:ascii="Arial" w:eastAsia="Arial" w:hAnsi="Arial" w:cs="Arial"/>
            <w:color w:val="00007C"/>
          </w:rPr>
          <w:t>2016</w:t>
        </w:r>
      </w:hyperlink>
      <w:r>
        <w:rPr>
          <w:rFonts w:ascii="Arial" w:eastAsia="Arial" w:hAnsi="Arial" w:cs="Arial"/>
        </w:rPr>
        <w:t xml:space="preserve">, </w:t>
      </w:r>
      <w:hyperlink w:anchor="page89">
        <w:r>
          <w:rPr>
            <w:rFonts w:ascii="Arial" w:eastAsia="Arial" w:hAnsi="Arial" w:cs="Arial"/>
            <w:color w:val="00007C"/>
          </w:rPr>
          <w:t>Pavolini and Ranci</w:t>
        </w:r>
      </w:hyperlink>
      <w:r>
        <w:rPr>
          <w:rFonts w:ascii="Arial" w:eastAsia="Arial" w:hAnsi="Arial" w:cs="Arial"/>
        </w:rPr>
        <w:t xml:space="preserve">, </w:t>
      </w:r>
      <w:hyperlink w:anchor="page89">
        <w:r>
          <w:rPr>
            <w:rFonts w:ascii="Arial" w:eastAsia="Arial" w:hAnsi="Arial" w:cs="Arial"/>
            <w:color w:val="00007C"/>
          </w:rPr>
          <w:t>2008</w:t>
        </w:r>
      </w:hyperlink>
      <w:r>
        <w:rPr>
          <w:rFonts w:ascii="Arial" w:eastAsia="Arial" w:hAnsi="Arial" w:cs="Arial"/>
        </w:rPr>
        <w:t xml:space="preserve">, </w:t>
      </w:r>
      <w:hyperlink w:anchor="page88">
        <w:r>
          <w:rPr>
            <w:rFonts w:ascii="Arial" w:eastAsia="Arial" w:hAnsi="Arial" w:cs="Arial"/>
            <w:color w:val="00007C"/>
          </w:rPr>
          <w:t>Munday</w:t>
        </w:r>
      </w:hyperlink>
      <w:r>
        <w:rPr>
          <w:rFonts w:ascii="Arial" w:eastAsia="Arial" w:hAnsi="Arial" w:cs="Arial"/>
        </w:rPr>
        <w:t xml:space="preserve">, </w:t>
      </w:r>
      <w:hyperlink w:anchor="page88">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Robertson 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79">
        <w:r>
          <w:rPr>
            <w:rFonts w:ascii="Arial" w:eastAsia="Arial" w:hAnsi="Arial" w:cs="Arial"/>
            <w:color w:val="00007C"/>
          </w:rPr>
          <w:t>Colombo et al.</w:t>
        </w:r>
      </w:hyperlink>
      <w:r>
        <w:rPr>
          <w:rFonts w:ascii="Arial" w:eastAsia="Arial" w:hAnsi="Arial" w:cs="Arial"/>
          <w:color w:val="000000"/>
        </w:rPr>
        <w:t>,</w:t>
      </w:r>
      <w:r>
        <w:rPr>
          <w:rFonts w:ascii="Arial" w:eastAsia="Arial" w:hAnsi="Arial" w:cs="Arial"/>
          <w:color w:val="00007C"/>
        </w:rPr>
        <w:t xml:space="preserve"> </w:t>
      </w:r>
      <w:hyperlink w:anchor="page79">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Traditionally, informal care was</w:t>
      </w:r>
      <w:r>
        <w:rPr>
          <w:rFonts w:ascii="Arial" w:eastAsia="Arial" w:hAnsi="Arial" w:cs="Arial"/>
          <w:color w:val="00007C"/>
        </w:rPr>
        <w:t xml:space="preserve"> </w:t>
      </w:r>
      <w:r>
        <w:rPr>
          <w:rFonts w:ascii="Arial" w:eastAsia="Arial" w:hAnsi="Arial" w:cs="Arial"/>
          <w:color w:val="000000"/>
        </w:rPr>
        <w:t xml:space="preserve">provided by women. As gender equality improves, more women are employed outwith domestic circumstances which also reduces the pool of informal </w:t>
      </w:r>
      <w:r>
        <w:rPr>
          <w:rFonts w:ascii="Arial" w:eastAsia="Arial" w:hAnsi="Arial" w:cs="Arial"/>
          <w:color w:val="000000"/>
        </w:rPr>
        <w:t>social care available [</w:t>
      </w:r>
      <w:hyperlink w:anchor="page76">
        <w:r>
          <w:rPr>
            <w:rFonts w:ascii="Arial" w:eastAsia="Arial" w:hAnsi="Arial" w:cs="Arial"/>
            <w:color w:val="00007C"/>
          </w:rPr>
          <w:t>Anttonen</w:t>
        </w:r>
      </w:hyperlink>
      <w:r>
        <w:rPr>
          <w:rFonts w:ascii="Arial" w:eastAsia="Arial" w:hAnsi="Arial" w:cs="Arial"/>
          <w:color w:val="000000"/>
        </w:rPr>
        <w:t xml:space="preserve">, </w:t>
      </w:r>
      <w:hyperlink w:anchor="page76">
        <w:r>
          <w:rPr>
            <w:rFonts w:ascii="Arial" w:eastAsia="Arial" w:hAnsi="Arial" w:cs="Arial"/>
            <w:color w:val="00007C"/>
          </w:rPr>
          <w:t>2005</w:t>
        </w:r>
      </w:hyperlink>
      <w:r>
        <w:rPr>
          <w:rFonts w:ascii="Arial" w:eastAsia="Arial" w:hAnsi="Arial" w:cs="Arial"/>
          <w:color w:val="000000"/>
        </w:rPr>
        <w:t>]. Anttonen [</w:t>
      </w:r>
      <w:hyperlink w:anchor="page76">
        <w:r>
          <w:rPr>
            <w:rFonts w:ascii="Arial" w:eastAsia="Arial" w:hAnsi="Arial" w:cs="Arial"/>
            <w:color w:val="00007C"/>
          </w:rPr>
          <w:t>2005</w:t>
        </w:r>
      </w:hyperlink>
      <w:r>
        <w:rPr>
          <w:rFonts w:ascii="Arial" w:eastAsia="Arial" w:hAnsi="Arial" w:cs="Arial"/>
          <w:color w:val="000000"/>
        </w:rPr>
        <w:t xml:space="preserve">] also cites changes in societal attitudes from “familism” to “individualism” as having an impact on informal care </w:t>
      </w:r>
      <w:r>
        <w:rPr>
          <w:rFonts w:ascii="Arial" w:eastAsia="Arial" w:hAnsi="Arial" w:cs="Arial"/>
          <w:color w:val="000000"/>
        </w:rPr>
        <w:t>resources. These combined factors mean that formal care services are increasingly required to provide social care. Pressures on these services has seen increased discussion and comparison of models of care across Europe over the last 20 years [</w:t>
      </w:r>
      <w:hyperlink w:anchor="page76">
        <w:r>
          <w:rPr>
            <w:rFonts w:ascii="Arial" w:eastAsia="Arial" w:hAnsi="Arial" w:cs="Arial"/>
            <w:color w:val="00007C"/>
          </w:rPr>
          <w:t>Anttonen and Sipilä</w:t>
        </w:r>
      </w:hyperlink>
      <w:r>
        <w:rPr>
          <w:rFonts w:ascii="Arial" w:eastAsia="Arial" w:hAnsi="Arial" w:cs="Arial"/>
          <w:color w:val="000000"/>
        </w:rPr>
        <w:t xml:space="preserve">, </w:t>
      </w:r>
      <w:hyperlink w:anchor="page76">
        <w:r>
          <w:rPr>
            <w:rFonts w:ascii="Arial" w:eastAsia="Arial" w:hAnsi="Arial" w:cs="Arial"/>
            <w:color w:val="00007C"/>
          </w:rPr>
          <w:t>1996</w:t>
        </w:r>
      </w:hyperlink>
      <w:r>
        <w:rPr>
          <w:rFonts w:ascii="Arial" w:eastAsia="Arial" w:hAnsi="Arial" w:cs="Arial"/>
          <w:color w:val="000000"/>
        </w:rPr>
        <w:t xml:space="preserve">, </w:t>
      </w:r>
      <w:hyperlink w:anchor="page81">
        <w:r>
          <w:rPr>
            <w:rFonts w:ascii="Arial" w:eastAsia="Arial" w:hAnsi="Arial" w:cs="Arial"/>
            <w:color w:val="00007C"/>
          </w:rPr>
          <w:t>Fernández-Alonso</w:t>
        </w:r>
      </w:hyperlink>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88" w:lineRule="exact"/>
        <w:rPr>
          <w:rFonts w:ascii="Arial" w:eastAsia="Arial" w:hAnsi="Arial" w:cs="Arial"/>
          <w:color w:val="000000"/>
        </w:rPr>
      </w:pPr>
    </w:p>
    <w:p w:rsidR="00EF00B1" w:rsidRDefault="002E13F6">
      <w:pPr>
        <w:jc w:val="center"/>
        <w:rPr>
          <w:rFonts w:ascii="Arial" w:eastAsia="Arial" w:hAnsi="Arial" w:cs="Arial"/>
          <w:sz w:val="21"/>
          <w:szCs w:val="21"/>
        </w:rPr>
      </w:pPr>
      <w:hyperlink w:anchor="page81">
        <w:r>
          <w:rPr>
            <w:rFonts w:ascii="Arial" w:eastAsia="Arial" w:hAnsi="Arial" w:cs="Arial"/>
            <w:sz w:val="21"/>
            <w:szCs w:val="21"/>
          </w:rPr>
          <w:t>9</w:t>
        </w:r>
      </w:hyperlink>
    </w:p>
    <w:p w:rsidR="00EF00B1" w:rsidRDefault="00EF00B1">
      <w:pPr>
        <w:sectPr w:rsidR="00EF00B1">
          <w:type w:val="continuous"/>
          <w:pgSz w:w="12240" w:h="15840"/>
          <w:pgMar w:top="923" w:right="1440" w:bottom="544" w:left="1440" w:header="0" w:footer="0" w:gutter="0"/>
          <w:cols w:space="720" w:equalWidth="0">
            <w:col w:w="9360"/>
          </w:cols>
        </w:sectPr>
      </w:pPr>
    </w:p>
    <w:bookmarkStart w:id="19" w:name="page20"/>
    <w:bookmarkEnd w:id="19"/>
    <w:p w:rsidR="00EF00B1" w:rsidRDefault="002E13F6">
      <w:pPr>
        <w:ind w:right="160"/>
        <w:jc w:val="center"/>
        <w:rPr>
          <w:rFonts w:ascii="Arial" w:eastAsia="Arial" w:hAnsi="Arial" w:cs="Arial"/>
          <w:sz w:val="24"/>
          <w:szCs w:val="24"/>
        </w:rPr>
      </w:pPr>
      <w:r>
        <w:lastRenderedPageBreak/>
        <w:fldChar w:fldCharType="begin"/>
      </w:r>
      <w:r>
        <w:instrText xml:space="preserve"> HYPERLINK \l "page81" \h </w:instrText>
      </w:r>
      <w:r>
        <w:fldChar w:fldCharType="separate"/>
      </w:r>
      <w:r>
        <w:rPr>
          <w:rFonts w:ascii="Arial" w:eastAsia="Arial" w:hAnsi="Arial" w:cs="Arial"/>
          <w:sz w:val="24"/>
          <w:szCs w:val="24"/>
        </w:rPr>
        <w:t>Chapter 2. Literature Review</w:t>
      </w:r>
      <w:r>
        <w:rPr>
          <w:rFonts w:ascii="Arial" w:eastAsia="Arial" w:hAnsi="Arial" w:cs="Arial"/>
          <w:sz w:val="24"/>
          <w:szCs w:val="24"/>
        </w:rPr>
        <w:fldChar w:fldCharType="end"/>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EFD456" id="Shape 13"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QE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gXO7jMlDizOqJYl&#10;aKM4Q0gMYx7cJhZ6fHTP4cnzXwl9zZWzGCkcw0YVbQlHfmSsYh8uYssxE46Xs9l8vpjiTDj6pvO7&#10;Wq4Bds4NMeWv0ltSDh012hUpgMH+KeVSHdg5pFwnb7RYa2OqEXfbBxPJHnDs67oKGUy5CjOODNhI&#10;O5tW5Ctfeg3R1vU/CKszvl+jbUcXlyBgvQTxxQmsCSyDNscz1jfupNtRqiLa1ovDJp71xDnXRk9v&#10;sjyk13bNfvk5qz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DCpZAS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91" w:lineRule="exact"/>
        <w:rPr>
          <w:sz w:val="20"/>
          <w:szCs w:val="20"/>
        </w:rPr>
      </w:pPr>
    </w:p>
    <w:p w:rsidR="00EF00B1" w:rsidRDefault="002E13F6">
      <w:pPr>
        <w:ind w:left="280"/>
        <w:rPr>
          <w:sz w:val="20"/>
          <w:szCs w:val="20"/>
        </w:rPr>
      </w:pPr>
      <w:r>
        <w:rPr>
          <w:rFonts w:ascii="Arial" w:eastAsia="Arial" w:hAnsi="Arial" w:cs="Arial"/>
          <w:sz w:val="24"/>
          <w:szCs w:val="24"/>
        </w:rPr>
        <w:t xml:space="preserve">Table 2.1: Models </w:t>
      </w:r>
      <w:r>
        <w:rPr>
          <w:rFonts w:ascii="Arial" w:eastAsia="Arial" w:hAnsi="Arial" w:cs="Arial"/>
          <w:sz w:val="24"/>
          <w:szCs w:val="24"/>
        </w:rPr>
        <w:t>of social care in OECD countries adapted from Colombo et al (2011)</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217170</wp:posOffset>
                </wp:positionH>
                <wp:positionV relativeFrom="paragraph">
                  <wp:posOffset>180975</wp:posOffset>
                </wp:positionV>
                <wp:extent cx="578866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4763"/>
                        </a:xfrm>
                        <a:prstGeom prst="line">
                          <a:avLst/>
                        </a:prstGeom>
                        <a:solidFill>
                          <a:srgbClr val="FFFFFF"/>
                        </a:solidFill>
                        <a:ln w="8321">
                          <a:solidFill>
                            <a:srgbClr val="000000"/>
                          </a:solidFill>
                          <a:miter lim="800000"/>
                          <a:headEnd/>
                          <a:tailEnd/>
                        </a:ln>
                      </wps:spPr>
                      <wps:bodyPr/>
                    </wps:wsp>
                  </a:graphicData>
                </a:graphic>
              </wp:anchor>
            </w:drawing>
          </mc:Choice>
          <mc:Fallback>
            <w:pict>
              <v:line w14:anchorId="249BA6E9" id="Shape 14"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17.1pt,14.25pt" to="472.9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" o:allowincell="f" filled="t" strokeweight=".23114mm">
                <v:stroke joinstyle="miter"/>
                <o:lock v:ext="edit" shapetype="f"/>
              </v:line>
            </w:pict>
          </mc:Fallback>
        </mc:AlternateContent>
      </w:r>
    </w:p>
    <w:p w:rsidR="00EF00B1" w:rsidRDefault="00EF00B1">
      <w:pPr>
        <w:spacing w:line="272"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3820"/>
        <w:gridCol w:w="5300"/>
        <w:gridCol w:w="60"/>
      </w:tblGrid>
      <w:tr w:rsidR="00EF00B1">
        <w:trPr>
          <w:trHeight w:val="236"/>
        </w:trPr>
        <w:tc>
          <w:tcPr>
            <w:tcW w:w="3820" w:type="dxa"/>
            <w:vAlign w:val="bottom"/>
          </w:tcPr>
          <w:p w:rsidR="00EF00B1" w:rsidRDefault="002E13F6">
            <w:pPr>
              <w:rPr>
                <w:sz w:val="20"/>
                <w:szCs w:val="20"/>
              </w:rPr>
            </w:pPr>
            <w:r>
              <w:rPr>
                <w:rFonts w:ascii="Arial" w:eastAsia="Arial" w:hAnsi="Arial" w:cs="Arial"/>
                <w:b/>
                <w:bCs/>
                <w:sz w:val="17"/>
                <w:szCs w:val="17"/>
              </w:rPr>
              <w:t>Model</w:t>
            </w:r>
          </w:p>
        </w:tc>
        <w:tc>
          <w:tcPr>
            <w:tcW w:w="5360" w:type="dxa"/>
            <w:gridSpan w:val="2"/>
            <w:vAlign w:val="bottom"/>
          </w:tcPr>
          <w:p w:rsidR="00EF00B1" w:rsidRDefault="002E13F6">
            <w:pPr>
              <w:ind w:left="100"/>
              <w:rPr>
                <w:sz w:val="20"/>
                <w:szCs w:val="20"/>
              </w:rPr>
            </w:pPr>
            <w:r>
              <w:rPr>
                <w:rFonts w:ascii="Arial" w:eastAsia="Arial" w:hAnsi="Arial" w:cs="Arial"/>
                <w:b/>
                <w:bCs/>
                <w:sz w:val="17"/>
                <w:szCs w:val="17"/>
              </w:rPr>
              <w:t>Countries where employed</w:t>
            </w:r>
          </w:p>
        </w:tc>
      </w:tr>
      <w:tr w:rsidR="00EF00B1">
        <w:trPr>
          <w:trHeight w:val="41"/>
        </w:trPr>
        <w:tc>
          <w:tcPr>
            <w:tcW w:w="3820" w:type="dxa"/>
            <w:tcBorders>
              <w:bottom w:val="single" w:sz="8" w:space="0" w:color="auto"/>
            </w:tcBorders>
            <w:vAlign w:val="bottom"/>
          </w:tcPr>
          <w:p w:rsidR="00EF00B1" w:rsidRDefault="00EF00B1">
            <w:pPr>
              <w:rPr>
                <w:sz w:val="3"/>
                <w:szCs w:val="3"/>
              </w:rPr>
            </w:pPr>
          </w:p>
        </w:tc>
        <w:tc>
          <w:tcPr>
            <w:tcW w:w="5300" w:type="dxa"/>
            <w:tcBorders>
              <w:bottom w:val="single" w:sz="8" w:space="0" w:color="auto"/>
            </w:tcBorders>
            <w:vAlign w:val="bottom"/>
          </w:tcPr>
          <w:p w:rsidR="00EF00B1" w:rsidRDefault="00EF00B1">
            <w:pPr>
              <w:rPr>
                <w:sz w:val="3"/>
                <w:szCs w:val="3"/>
              </w:rPr>
            </w:pPr>
          </w:p>
        </w:tc>
        <w:tc>
          <w:tcPr>
            <w:tcW w:w="60" w:type="dxa"/>
            <w:vAlign w:val="bottom"/>
          </w:tcPr>
          <w:p w:rsidR="00EF00B1" w:rsidRDefault="00EF00B1">
            <w:pPr>
              <w:rPr>
                <w:sz w:val="3"/>
                <w:szCs w:val="3"/>
              </w:rPr>
            </w:pPr>
          </w:p>
        </w:tc>
      </w:tr>
      <w:tr w:rsidR="00EF00B1">
        <w:trPr>
          <w:trHeight w:val="192"/>
        </w:trPr>
        <w:tc>
          <w:tcPr>
            <w:tcW w:w="3820" w:type="dxa"/>
            <w:vAlign w:val="bottom"/>
          </w:tcPr>
          <w:p w:rsidR="00EF00B1" w:rsidRDefault="002E13F6">
            <w:pPr>
              <w:spacing w:line="192" w:lineRule="exact"/>
              <w:rPr>
                <w:sz w:val="20"/>
                <w:szCs w:val="20"/>
              </w:rPr>
            </w:pPr>
            <w:r>
              <w:rPr>
                <w:rFonts w:ascii="Arial" w:eastAsia="Arial" w:hAnsi="Arial" w:cs="Arial"/>
                <w:b/>
                <w:bCs/>
                <w:sz w:val="17"/>
                <w:szCs w:val="17"/>
              </w:rPr>
              <w:t>Universal coverage</w:t>
            </w:r>
          </w:p>
        </w:tc>
        <w:tc>
          <w:tcPr>
            <w:tcW w:w="5300" w:type="dxa"/>
            <w:vAlign w:val="bottom"/>
          </w:tcPr>
          <w:p w:rsidR="00EF00B1" w:rsidRDefault="00EF00B1">
            <w:pPr>
              <w:rPr>
                <w:sz w:val="16"/>
                <w:szCs w:val="16"/>
              </w:rPr>
            </w:pPr>
          </w:p>
        </w:tc>
        <w:tc>
          <w:tcPr>
            <w:tcW w:w="60" w:type="dxa"/>
            <w:vAlign w:val="bottom"/>
          </w:tcPr>
          <w:p w:rsidR="00EF00B1" w:rsidRDefault="00EF00B1">
            <w:pPr>
              <w:rPr>
                <w:sz w:val="16"/>
                <w:szCs w:val="16"/>
              </w:rPr>
            </w:pPr>
          </w:p>
        </w:tc>
      </w:tr>
      <w:tr w:rsidR="00EF00B1">
        <w:trPr>
          <w:trHeight w:val="202"/>
        </w:trPr>
        <w:tc>
          <w:tcPr>
            <w:tcW w:w="3820" w:type="dxa"/>
            <w:vAlign w:val="bottom"/>
          </w:tcPr>
          <w:p w:rsidR="00EF00B1" w:rsidRDefault="002E13F6">
            <w:pPr>
              <w:rPr>
                <w:sz w:val="20"/>
                <w:szCs w:val="20"/>
              </w:rPr>
            </w:pPr>
            <w:r>
              <w:rPr>
                <w:rFonts w:ascii="Arial" w:eastAsia="Arial" w:hAnsi="Arial" w:cs="Arial"/>
                <w:sz w:val="17"/>
                <w:szCs w:val="17"/>
              </w:rPr>
              <w:t>a) tax based</w:t>
            </w:r>
          </w:p>
        </w:tc>
        <w:tc>
          <w:tcPr>
            <w:tcW w:w="5360" w:type="dxa"/>
            <w:gridSpan w:val="2"/>
            <w:vAlign w:val="bottom"/>
          </w:tcPr>
          <w:p w:rsidR="00EF00B1" w:rsidRDefault="002E13F6">
            <w:pPr>
              <w:ind w:left="100"/>
              <w:rPr>
                <w:sz w:val="20"/>
                <w:szCs w:val="20"/>
              </w:rPr>
            </w:pPr>
            <w:r>
              <w:rPr>
                <w:rFonts w:ascii="Arial" w:eastAsia="Arial" w:hAnsi="Arial" w:cs="Arial"/>
                <w:sz w:val="17"/>
                <w:szCs w:val="17"/>
              </w:rPr>
              <w:t>Norway, Sweden, Denmark, Finland</w:t>
            </w:r>
          </w:p>
        </w:tc>
      </w:tr>
      <w:tr w:rsidR="00EF00B1">
        <w:trPr>
          <w:trHeight w:val="202"/>
        </w:trPr>
        <w:tc>
          <w:tcPr>
            <w:tcW w:w="3820" w:type="dxa"/>
            <w:vAlign w:val="bottom"/>
          </w:tcPr>
          <w:p w:rsidR="00EF00B1" w:rsidRDefault="002E13F6">
            <w:pPr>
              <w:rPr>
                <w:sz w:val="20"/>
                <w:szCs w:val="20"/>
              </w:rPr>
            </w:pPr>
            <w:r>
              <w:rPr>
                <w:rFonts w:ascii="Arial" w:eastAsia="Arial" w:hAnsi="Arial" w:cs="Arial"/>
                <w:sz w:val="17"/>
                <w:szCs w:val="17"/>
              </w:rPr>
              <w:t>b) public long-term insurance</w:t>
            </w:r>
          </w:p>
        </w:tc>
        <w:tc>
          <w:tcPr>
            <w:tcW w:w="5360" w:type="dxa"/>
            <w:gridSpan w:val="2"/>
            <w:vAlign w:val="bottom"/>
          </w:tcPr>
          <w:p w:rsidR="00EF00B1" w:rsidRDefault="002E13F6">
            <w:pPr>
              <w:ind w:left="100"/>
              <w:rPr>
                <w:sz w:val="20"/>
                <w:szCs w:val="20"/>
              </w:rPr>
            </w:pPr>
            <w:r>
              <w:rPr>
                <w:rFonts w:ascii="Arial" w:eastAsia="Arial" w:hAnsi="Arial" w:cs="Arial"/>
                <w:sz w:val="17"/>
                <w:szCs w:val="17"/>
              </w:rPr>
              <w:t xml:space="preserve">Germany, Japan, South Korea, Netherlands, </w:t>
            </w:r>
            <w:r>
              <w:rPr>
                <w:rFonts w:ascii="Arial" w:eastAsia="Arial" w:hAnsi="Arial" w:cs="Arial"/>
                <w:sz w:val="17"/>
                <w:szCs w:val="17"/>
              </w:rPr>
              <w:t>Luxembourg</w:t>
            </w:r>
          </w:p>
        </w:tc>
      </w:tr>
      <w:tr w:rsidR="00EF00B1">
        <w:trPr>
          <w:trHeight w:val="201"/>
        </w:trPr>
        <w:tc>
          <w:tcPr>
            <w:tcW w:w="3820" w:type="dxa"/>
            <w:vAlign w:val="bottom"/>
          </w:tcPr>
          <w:p w:rsidR="00EF00B1" w:rsidRDefault="002E13F6">
            <w:pPr>
              <w:rPr>
                <w:sz w:val="20"/>
                <w:szCs w:val="20"/>
              </w:rPr>
            </w:pPr>
            <w:r>
              <w:rPr>
                <w:rFonts w:ascii="Arial" w:eastAsia="Arial" w:hAnsi="Arial" w:cs="Arial"/>
                <w:sz w:val="17"/>
                <w:szCs w:val="17"/>
              </w:rPr>
              <w:t>c) health system</w:t>
            </w:r>
          </w:p>
        </w:tc>
        <w:tc>
          <w:tcPr>
            <w:tcW w:w="5360" w:type="dxa"/>
            <w:gridSpan w:val="2"/>
            <w:vAlign w:val="bottom"/>
          </w:tcPr>
          <w:p w:rsidR="00EF00B1" w:rsidRDefault="002E13F6">
            <w:pPr>
              <w:ind w:left="100"/>
              <w:rPr>
                <w:sz w:val="20"/>
                <w:szCs w:val="20"/>
              </w:rPr>
            </w:pPr>
            <w:r>
              <w:rPr>
                <w:rFonts w:ascii="Arial" w:eastAsia="Arial" w:hAnsi="Arial" w:cs="Arial"/>
                <w:sz w:val="17"/>
                <w:szCs w:val="17"/>
              </w:rPr>
              <w:t>Belgium</w:t>
            </w:r>
          </w:p>
        </w:tc>
      </w:tr>
      <w:tr w:rsidR="00EF00B1">
        <w:trPr>
          <w:trHeight w:val="204"/>
        </w:trPr>
        <w:tc>
          <w:tcPr>
            <w:tcW w:w="3820" w:type="dxa"/>
            <w:vAlign w:val="bottom"/>
          </w:tcPr>
          <w:p w:rsidR="00EF00B1" w:rsidRDefault="002E13F6">
            <w:pPr>
              <w:rPr>
                <w:sz w:val="20"/>
                <w:szCs w:val="20"/>
              </w:rPr>
            </w:pPr>
            <w:r>
              <w:rPr>
                <w:rFonts w:ascii="Arial" w:eastAsia="Arial" w:hAnsi="Arial" w:cs="Arial"/>
                <w:b/>
                <w:bCs/>
                <w:sz w:val="17"/>
                <w:szCs w:val="17"/>
              </w:rPr>
              <w:t>Mixed systems</w:t>
            </w:r>
          </w:p>
        </w:tc>
        <w:tc>
          <w:tcPr>
            <w:tcW w:w="5300" w:type="dxa"/>
            <w:vAlign w:val="bottom"/>
          </w:tcPr>
          <w:p w:rsidR="00EF00B1" w:rsidRDefault="00EF00B1">
            <w:pPr>
              <w:rPr>
                <w:sz w:val="17"/>
                <w:szCs w:val="17"/>
              </w:rPr>
            </w:pPr>
          </w:p>
        </w:tc>
        <w:tc>
          <w:tcPr>
            <w:tcW w:w="60" w:type="dxa"/>
            <w:vAlign w:val="bottom"/>
          </w:tcPr>
          <w:p w:rsidR="00EF00B1" w:rsidRDefault="00EF00B1">
            <w:pPr>
              <w:rPr>
                <w:sz w:val="17"/>
                <w:szCs w:val="17"/>
              </w:rPr>
            </w:pPr>
          </w:p>
        </w:tc>
      </w:tr>
      <w:tr w:rsidR="00EF00B1">
        <w:trPr>
          <w:trHeight w:val="202"/>
        </w:trPr>
        <w:tc>
          <w:tcPr>
            <w:tcW w:w="3820" w:type="dxa"/>
            <w:vAlign w:val="bottom"/>
          </w:tcPr>
          <w:p w:rsidR="00EF00B1" w:rsidRDefault="002E13F6">
            <w:pPr>
              <w:rPr>
                <w:sz w:val="20"/>
                <w:szCs w:val="20"/>
              </w:rPr>
            </w:pPr>
            <w:r>
              <w:rPr>
                <w:rFonts w:ascii="Arial" w:eastAsia="Arial" w:hAnsi="Arial" w:cs="Arial"/>
                <w:sz w:val="17"/>
                <w:szCs w:val="17"/>
              </w:rPr>
              <w:t>a) parallel universal schemes</w:t>
            </w:r>
          </w:p>
        </w:tc>
        <w:tc>
          <w:tcPr>
            <w:tcW w:w="5360" w:type="dxa"/>
            <w:gridSpan w:val="2"/>
            <w:vAlign w:val="bottom"/>
          </w:tcPr>
          <w:p w:rsidR="00EF00B1" w:rsidRDefault="002E13F6">
            <w:pPr>
              <w:ind w:left="100"/>
              <w:rPr>
                <w:sz w:val="20"/>
                <w:szCs w:val="20"/>
              </w:rPr>
            </w:pPr>
            <w:r>
              <w:rPr>
                <w:rFonts w:ascii="Arial" w:eastAsia="Arial" w:hAnsi="Arial" w:cs="Arial"/>
                <w:sz w:val="17"/>
                <w:szCs w:val="17"/>
              </w:rPr>
              <w:t>Scotland, Italy, Czech Republic, Poland</w:t>
            </w:r>
          </w:p>
        </w:tc>
      </w:tr>
      <w:tr w:rsidR="00EF00B1">
        <w:trPr>
          <w:trHeight w:val="202"/>
        </w:trPr>
        <w:tc>
          <w:tcPr>
            <w:tcW w:w="3820" w:type="dxa"/>
            <w:vAlign w:val="bottom"/>
          </w:tcPr>
          <w:p w:rsidR="00EF00B1" w:rsidRDefault="002E13F6">
            <w:pPr>
              <w:rPr>
                <w:sz w:val="20"/>
                <w:szCs w:val="20"/>
              </w:rPr>
            </w:pPr>
            <w:r>
              <w:rPr>
                <w:rFonts w:ascii="Arial" w:eastAsia="Arial" w:hAnsi="Arial" w:cs="Arial"/>
                <w:sz w:val="17"/>
                <w:szCs w:val="17"/>
              </w:rPr>
              <w:t>b) income-related universal benefit or subsidy</w:t>
            </w:r>
          </w:p>
        </w:tc>
        <w:tc>
          <w:tcPr>
            <w:tcW w:w="5360" w:type="dxa"/>
            <w:gridSpan w:val="2"/>
            <w:vAlign w:val="bottom"/>
          </w:tcPr>
          <w:p w:rsidR="00EF00B1" w:rsidRDefault="002E13F6">
            <w:pPr>
              <w:ind w:left="100"/>
              <w:rPr>
                <w:sz w:val="20"/>
                <w:szCs w:val="20"/>
              </w:rPr>
            </w:pPr>
            <w:r>
              <w:rPr>
                <w:rFonts w:ascii="Arial" w:eastAsia="Arial" w:hAnsi="Arial" w:cs="Arial"/>
                <w:sz w:val="17"/>
                <w:szCs w:val="17"/>
              </w:rPr>
              <w:t>Ireland, Australia, Austria, France</w:t>
            </w:r>
          </w:p>
        </w:tc>
      </w:tr>
      <w:tr w:rsidR="00EF00B1">
        <w:trPr>
          <w:trHeight w:val="201"/>
        </w:trPr>
        <w:tc>
          <w:tcPr>
            <w:tcW w:w="3820" w:type="dxa"/>
            <w:vAlign w:val="bottom"/>
          </w:tcPr>
          <w:p w:rsidR="00EF00B1" w:rsidRDefault="002E13F6">
            <w:pPr>
              <w:rPr>
                <w:sz w:val="20"/>
                <w:szCs w:val="20"/>
              </w:rPr>
            </w:pPr>
            <w:r>
              <w:rPr>
                <w:rFonts w:ascii="Arial" w:eastAsia="Arial" w:hAnsi="Arial" w:cs="Arial"/>
                <w:w w:val="97"/>
                <w:sz w:val="17"/>
                <w:szCs w:val="17"/>
              </w:rPr>
              <w:t xml:space="preserve">c) mix of universal and means-tested (or no) </w:t>
            </w:r>
            <w:r>
              <w:rPr>
                <w:rFonts w:ascii="Arial" w:eastAsia="Arial" w:hAnsi="Arial" w:cs="Arial"/>
                <w:w w:val="97"/>
                <w:sz w:val="17"/>
                <w:szCs w:val="17"/>
              </w:rPr>
              <w:t>benefit</w:t>
            </w:r>
          </w:p>
        </w:tc>
        <w:tc>
          <w:tcPr>
            <w:tcW w:w="5360" w:type="dxa"/>
            <w:gridSpan w:val="2"/>
            <w:vAlign w:val="bottom"/>
          </w:tcPr>
          <w:p w:rsidR="00EF00B1" w:rsidRDefault="002E13F6">
            <w:pPr>
              <w:spacing w:line="201" w:lineRule="exact"/>
              <w:ind w:left="100"/>
              <w:rPr>
                <w:sz w:val="20"/>
                <w:szCs w:val="20"/>
              </w:rPr>
            </w:pPr>
            <w:r>
              <w:rPr>
                <w:rFonts w:ascii="Arial" w:eastAsia="Arial" w:hAnsi="Arial" w:cs="Arial"/>
                <w:w w:val="92"/>
                <w:sz w:val="17"/>
                <w:szCs w:val="17"/>
              </w:rPr>
              <w:t>Switzerland, New Zealand, some Canadian Provinces, Spain, and Greece</w:t>
            </w:r>
            <w:r>
              <w:rPr>
                <w:rFonts w:ascii="Arial" w:eastAsia="Arial" w:hAnsi="Arial" w:cs="Arial"/>
                <w:w w:val="92"/>
                <w:vertAlign w:val="superscript"/>
              </w:rPr>
              <w:t>1</w:t>
            </w:r>
          </w:p>
        </w:tc>
      </w:tr>
      <w:tr w:rsidR="00EF00B1">
        <w:trPr>
          <w:trHeight w:val="236"/>
        </w:trPr>
        <w:tc>
          <w:tcPr>
            <w:tcW w:w="3820" w:type="dxa"/>
            <w:vAlign w:val="bottom"/>
          </w:tcPr>
          <w:p w:rsidR="00EF00B1" w:rsidRDefault="002E13F6">
            <w:pPr>
              <w:rPr>
                <w:sz w:val="20"/>
                <w:szCs w:val="20"/>
              </w:rPr>
            </w:pPr>
            <w:r>
              <w:rPr>
                <w:rFonts w:ascii="Arial" w:eastAsia="Arial" w:hAnsi="Arial" w:cs="Arial"/>
                <w:b/>
                <w:bCs/>
                <w:sz w:val="17"/>
                <w:szCs w:val="17"/>
              </w:rPr>
              <w:t>Means-tested safety net</w:t>
            </w:r>
          </w:p>
        </w:tc>
        <w:tc>
          <w:tcPr>
            <w:tcW w:w="5360" w:type="dxa"/>
            <w:gridSpan w:val="2"/>
            <w:vAlign w:val="bottom"/>
          </w:tcPr>
          <w:p w:rsidR="00EF00B1" w:rsidRDefault="002E13F6">
            <w:pPr>
              <w:ind w:left="100"/>
              <w:rPr>
                <w:sz w:val="20"/>
                <w:szCs w:val="20"/>
              </w:rPr>
            </w:pPr>
            <w:r>
              <w:rPr>
                <w:rFonts w:ascii="Arial" w:eastAsia="Arial" w:hAnsi="Arial" w:cs="Arial"/>
                <w:sz w:val="17"/>
                <w:szCs w:val="17"/>
              </w:rPr>
              <w:t>England, USA</w:t>
            </w:r>
          </w:p>
        </w:tc>
      </w:tr>
    </w:tbl>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217170</wp:posOffset>
                </wp:positionH>
                <wp:positionV relativeFrom="paragraph">
                  <wp:posOffset>30480</wp:posOffset>
                </wp:positionV>
                <wp:extent cx="57886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4763"/>
                        </a:xfrm>
                        <a:prstGeom prst="line">
                          <a:avLst/>
                        </a:prstGeom>
                        <a:solidFill>
                          <a:srgbClr val="FFFFFF"/>
                        </a:solidFill>
                        <a:ln w="8321">
                          <a:solidFill>
                            <a:srgbClr val="000000"/>
                          </a:solidFill>
                          <a:miter lim="800000"/>
                          <a:headEnd/>
                          <a:tailEnd/>
                        </a:ln>
                      </wps:spPr>
                      <wps:bodyPr/>
                    </wps:wsp>
                  </a:graphicData>
                </a:graphic>
              </wp:anchor>
            </w:drawing>
          </mc:Choice>
          <mc:Fallback>
            <w:pict>
              <v:line w14:anchorId="062CE9AE" id="Shape 15"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7.1pt,2.4pt" to="472.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" o:allowincell="f" filled="t" strokeweight=".23114mm">
                <v:stroke joinstyle="miter"/>
                <o:lock v:ext="edit" shapetype="f"/>
              </v:line>
            </w:pict>
          </mc:Fallback>
        </mc:AlternateContent>
      </w:r>
    </w:p>
    <w:p w:rsidR="00EF00B1" w:rsidRDefault="00EF00B1">
      <w:pPr>
        <w:spacing w:line="30" w:lineRule="exact"/>
        <w:rPr>
          <w:sz w:val="20"/>
          <w:szCs w:val="20"/>
        </w:rPr>
      </w:pPr>
    </w:p>
    <w:p w:rsidR="00EF00B1" w:rsidRDefault="002E13F6">
      <w:pPr>
        <w:numPr>
          <w:ilvl w:val="0"/>
          <w:numId w:val="9"/>
        </w:numPr>
        <w:tabs>
          <w:tab w:val="left" w:pos="440"/>
        </w:tabs>
        <w:ind w:left="440" w:hanging="97"/>
        <w:rPr>
          <w:rFonts w:ascii="Arial" w:eastAsia="Arial" w:hAnsi="Arial" w:cs="Arial"/>
          <w:vertAlign w:val="superscript"/>
        </w:rPr>
      </w:pPr>
      <w:r>
        <w:rPr>
          <w:rFonts w:ascii="Arial" w:eastAsia="Arial" w:hAnsi="Arial" w:cs="Arial"/>
          <w:sz w:val="17"/>
          <w:szCs w:val="17"/>
        </w:rPr>
        <w:t>Spain and Greece have less well developed formal care services</w:t>
      </w:r>
    </w:p>
    <w:p w:rsidR="00EF00B1" w:rsidRDefault="00EF00B1">
      <w:pPr>
        <w:spacing w:line="355" w:lineRule="exact"/>
        <w:rPr>
          <w:sz w:val="20"/>
          <w:szCs w:val="20"/>
        </w:rPr>
      </w:pPr>
    </w:p>
    <w:p w:rsidR="00EF00B1" w:rsidRDefault="002E13F6">
      <w:pPr>
        <w:ind w:left="280"/>
        <w:rPr>
          <w:rFonts w:ascii="Arial" w:eastAsia="Arial" w:hAnsi="Arial" w:cs="Arial"/>
          <w:color w:val="00007C"/>
          <w:sz w:val="24"/>
          <w:szCs w:val="24"/>
        </w:rPr>
      </w:pPr>
      <w:hyperlink w:anchor="page81">
        <w:r>
          <w:rPr>
            <w:rFonts w:ascii="Arial" w:eastAsia="Arial" w:hAnsi="Arial" w:cs="Arial"/>
            <w:color w:val="00007C"/>
            <w:sz w:val="24"/>
            <w:szCs w:val="24"/>
          </w:rPr>
          <w:t>and Jaime-Castillo</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1">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Munday</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2003</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1">
        <w:r>
          <w:rPr>
            <w:rFonts w:ascii="Arial" w:eastAsia="Arial" w:hAnsi="Arial" w:cs="Arial"/>
            <w:color w:val="00007C"/>
            <w:sz w:val="24"/>
            <w:szCs w:val="24"/>
          </w:rPr>
          <w:t>Sapir</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1">
        <w:r>
          <w:rPr>
            <w:rFonts w:ascii="Arial" w:eastAsia="Arial" w:hAnsi="Arial" w:cs="Arial"/>
            <w:color w:val="00007C"/>
            <w:sz w:val="24"/>
            <w:szCs w:val="24"/>
          </w:rPr>
          <w:t>2006</w:t>
        </w:r>
      </w:hyperlink>
      <w:r>
        <w:rPr>
          <w:rFonts w:ascii="Arial" w:eastAsia="Arial" w:hAnsi="Arial" w:cs="Arial"/>
          <w:color w:val="000000"/>
          <w:sz w:val="24"/>
          <w:szCs w:val="24"/>
        </w:rPr>
        <w:t>].</w:t>
      </w:r>
    </w:p>
    <w:p w:rsidR="00EF00B1" w:rsidRDefault="00EF00B1">
      <w:pPr>
        <w:spacing w:line="227" w:lineRule="exact"/>
        <w:rPr>
          <w:rFonts w:ascii="Arial" w:eastAsia="Arial" w:hAnsi="Arial" w:cs="Arial"/>
          <w:color w:val="00007C"/>
          <w:sz w:val="24"/>
          <w:szCs w:val="24"/>
        </w:rPr>
      </w:pPr>
    </w:p>
    <w:p w:rsidR="00EF00B1" w:rsidRDefault="002E13F6">
      <w:pPr>
        <w:spacing w:line="363" w:lineRule="auto"/>
        <w:ind w:left="280" w:right="440"/>
        <w:jc w:val="both"/>
        <w:rPr>
          <w:rFonts w:ascii="Arial" w:eastAsia="Arial" w:hAnsi="Arial" w:cs="Arial"/>
          <w:sz w:val="24"/>
          <w:szCs w:val="24"/>
        </w:rPr>
      </w:pPr>
      <w:r>
        <w:rPr>
          <w:rFonts w:ascii="Arial" w:eastAsia="Arial" w:hAnsi="Arial" w:cs="Arial"/>
          <w:sz w:val="24"/>
          <w:szCs w:val="24"/>
        </w:rPr>
        <w:t>In a report for the OECD, Colombo et al [</w:t>
      </w:r>
      <w:hyperlink w:anchor="page79">
        <w:r>
          <w:rPr>
            <w:rFonts w:ascii="Arial" w:eastAsia="Arial" w:hAnsi="Arial" w:cs="Arial"/>
            <w:color w:val="00007C"/>
            <w:sz w:val="24"/>
            <w:szCs w:val="24"/>
          </w:rPr>
          <w:t>2011</w:t>
        </w:r>
      </w:hyperlink>
      <w:r>
        <w:rPr>
          <w:rFonts w:ascii="Arial" w:eastAsia="Arial" w:hAnsi="Arial" w:cs="Arial"/>
          <w:sz w:val="24"/>
          <w:szCs w:val="24"/>
        </w:rPr>
        <w:t>] ca</w:t>
      </w:r>
      <w:r>
        <w:rPr>
          <w:rFonts w:ascii="Arial" w:eastAsia="Arial" w:hAnsi="Arial" w:cs="Arial"/>
          <w:sz w:val="24"/>
          <w:szCs w:val="24"/>
        </w:rPr>
        <w:t xml:space="preserve">tegorised the varying models of social care into three main groups with subdivisions as shown in Table </w:t>
      </w:r>
      <w:hyperlink w:anchor="page20">
        <w:r>
          <w:rPr>
            <w:rFonts w:ascii="Arial" w:eastAsia="Arial" w:hAnsi="Arial" w:cs="Arial"/>
            <w:color w:val="0000FF"/>
            <w:sz w:val="24"/>
            <w:szCs w:val="24"/>
          </w:rPr>
          <w:t>2.1</w:t>
        </w:r>
      </w:hyperlink>
      <w:r>
        <w:rPr>
          <w:rFonts w:ascii="Arial" w:eastAsia="Arial" w:hAnsi="Arial" w:cs="Arial"/>
          <w:sz w:val="24"/>
          <w:szCs w:val="24"/>
        </w:rPr>
        <w:t>.</w:t>
      </w:r>
    </w:p>
    <w:p w:rsidR="00EF00B1" w:rsidRDefault="00EF00B1">
      <w:pPr>
        <w:spacing w:line="27" w:lineRule="exact"/>
        <w:rPr>
          <w:sz w:val="20"/>
          <w:szCs w:val="20"/>
        </w:rPr>
      </w:pPr>
    </w:p>
    <w:p w:rsidR="00EF00B1" w:rsidRDefault="002E13F6">
      <w:pPr>
        <w:spacing w:line="324" w:lineRule="auto"/>
        <w:ind w:left="280" w:right="440"/>
        <w:jc w:val="both"/>
        <w:rPr>
          <w:rFonts w:ascii="Arial" w:eastAsia="Arial" w:hAnsi="Arial" w:cs="Arial"/>
          <w:sz w:val="24"/>
          <w:szCs w:val="24"/>
        </w:rPr>
      </w:pPr>
      <w:r>
        <w:rPr>
          <w:rFonts w:ascii="Arial" w:eastAsia="Arial" w:hAnsi="Arial" w:cs="Arial"/>
          <w:sz w:val="24"/>
          <w:szCs w:val="24"/>
        </w:rPr>
        <w:t>Universal models of social care are characterised by; a) a single system being in place for delivery of services, b) n</w:t>
      </w:r>
      <w:r>
        <w:rPr>
          <w:rFonts w:ascii="Arial" w:eastAsia="Arial" w:hAnsi="Arial" w:cs="Arial"/>
          <w:sz w:val="24"/>
          <w:szCs w:val="24"/>
        </w:rPr>
        <w:t xml:space="preserve">ursing </w:t>
      </w:r>
      <w:r>
        <w:rPr>
          <w:rFonts w:ascii="Arial" w:eastAsia="Arial" w:hAnsi="Arial" w:cs="Arial"/>
          <w:i/>
          <w:iCs/>
          <w:sz w:val="24"/>
          <w:szCs w:val="24"/>
        </w:rPr>
        <w:t>and</w:t>
      </w:r>
      <w:r>
        <w:rPr>
          <w:rFonts w:ascii="Arial" w:eastAsia="Arial" w:hAnsi="Arial" w:cs="Arial"/>
          <w:sz w:val="24"/>
          <w:szCs w:val="24"/>
        </w:rPr>
        <w:t xml:space="preserve"> personal care are provided for all individuals meeting defined eligibility criteria, and c) some form of charge is levied on service-users [</w:t>
      </w:r>
      <w:hyperlink w:anchor="page7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79">
        <w:r>
          <w:rPr>
            <w:rFonts w:ascii="Arial" w:eastAsia="Arial" w:hAnsi="Arial" w:cs="Arial"/>
            <w:color w:val="00007C"/>
            <w:sz w:val="24"/>
            <w:szCs w:val="24"/>
          </w:rPr>
          <w:t>2011</w:t>
        </w:r>
      </w:hyperlink>
      <w:r>
        <w:rPr>
          <w:rFonts w:ascii="Arial" w:eastAsia="Arial" w:hAnsi="Arial" w:cs="Arial"/>
          <w:sz w:val="24"/>
          <w:szCs w:val="24"/>
        </w:rPr>
        <w:t xml:space="preserve">]. Three subdivisions of </w:t>
      </w:r>
      <w:r>
        <w:rPr>
          <w:rFonts w:ascii="Arial" w:eastAsia="Arial" w:hAnsi="Arial" w:cs="Arial"/>
          <w:sz w:val="24"/>
          <w:szCs w:val="24"/>
        </w:rPr>
        <w:t>universal coverage social care models are identified in this classification.</w:t>
      </w:r>
    </w:p>
    <w:p w:rsidR="00EF00B1" w:rsidRDefault="00EF00B1">
      <w:pPr>
        <w:spacing w:line="74" w:lineRule="exact"/>
        <w:rPr>
          <w:sz w:val="20"/>
          <w:szCs w:val="20"/>
        </w:rPr>
      </w:pPr>
    </w:p>
    <w:p w:rsidR="00EF00B1" w:rsidRDefault="002E13F6">
      <w:pPr>
        <w:spacing w:line="346" w:lineRule="auto"/>
        <w:ind w:left="280" w:right="400" w:hanging="1"/>
        <w:jc w:val="both"/>
        <w:rPr>
          <w:rFonts w:ascii="Arial" w:eastAsia="Arial" w:hAnsi="Arial" w:cs="Arial"/>
          <w:color w:val="000000"/>
        </w:rPr>
      </w:pPr>
      <w:r>
        <w:rPr>
          <w:rFonts w:ascii="Arial" w:eastAsia="Arial" w:hAnsi="Arial" w:cs="Arial"/>
        </w:rPr>
        <w:t>The tax-based universal models, also known as the Nordic model of care, have strong local-government influence in both the raising of funds and delivery of services [</w:t>
      </w:r>
      <w:hyperlink w:anchor="page79">
        <w:r>
          <w:rPr>
            <w:rFonts w:ascii="Arial" w:eastAsia="Arial" w:hAnsi="Arial" w:cs="Arial"/>
            <w:color w:val="00007C"/>
          </w:rPr>
          <w:t>Colombo</w:t>
        </w:r>
      </w:hyperlink>
      <w:r>
        <w:rPr>
          <w:rFonts w:ascii="Arial" w:eastAsia="Arial" w:hAnsi="Arial" w:cs="Arial"/>
        </w:rPr>
        <w:t xml:space="preserve"> </w:t>
      </w:r>
      <w:hyperlink w:anchor="page79">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79">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Fernández-Alonso and Jaime-Castillo</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Munday</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Sapir</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2006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Overall responsibility remains with national government which also contributes funds, often dependent on local population need and structure [</w:t>
      </w:r>
      <w:hyperlink w:anchor="page79">
        <w:r>
          <w:rPr>
            <w:rFonts w:ascii="Arial" w:eastAsia="Arial" w:hAnsi="Arial" w:cs="Arial"/>
            <w:color w:val="00007C"/>
          </w:rPr>
          <w:t>Colombo et al.</w:t>
        </w:r>
      </w:hyperlink>
      <w:r>
        <w:rPr>
          <w:rFonts w:ascii="Arial" w:eastAsia="Arial" w:hAnsi="Arial" w:cs="Arial"/>
          <w:color w:val="000000"/>
        </w:rPr>
        <w:t xml:space="preserve">, </w:t>
      </w:r>
      <w:hyperlink w:anchor="page79">
        <w:r>
          <w:rPr>
            <w:rFonts w:ascii="Arial" w:eastAsia="Arial" w:hAnsi="Arial" w:cs="Arial"/>
            <w:color w:val="00007C"/>
          </w:rPr>
          <w:t>2011</w:t>
        </w:r>
      </w:hyperlink>
      <w:r>
        <w:rPr>
          <w:rFonts w:ascii="Arial" w:eastAsia="Arial" w:hAnsi="Arial" w:cs="Arial"/>
          <w:color w:val="000000"/>
        </w:rPr>
        <w:t>]. Public long-term insurance schemes are mandatory in the countries that employ them, although the age at which citizens begin to contribute varies (e.g. only over 40s contribute in Japa</w:t>
      </w:r>
      <w:r>
        <w:rPr>
          <w:rFonts w:ascii="Arial" w:eastAsia="Arial" w:hAnsi="Arial" w:cs="Arial"/>
          <w:color w:val="000000"/>
        </w:rPr>
        <w:t>n) [</w:t>
      </w:r>
      <w:hyperlink w:anchor="page79">
        <w:r>
          <w:rPr>
            <w:rFonts w:ascii="Arial" w:eastAsia="Arial" w:hAnsi="Arial" w:cs="Arial"/>
            <w:color w:val="00007C"/>
          </w:rPr>
          <w:t>Colombo et al.</w:t>
        </w:r>
      </w:hyperlink>
      <w:r>
        <w:rPr>
          <w:rFonts w:ascii="Arial" w:eastAsia="Arial" w:hAnsi="Arial" w:cs="Arial"/>
          <w:color w:val="000000"/>
        </w:rPr>
        <w:t xml:space="preserve">, </w:t>
      </w:r>
      <w:hyperlink w:anchor="page79">
        <w:r>
          <w:rPr>
            <w:rFonts w:ascii="Arial" w:eastAsia="Arial" w:hAnsi="Arial" w:cs="Arial"/>
            <w:color w:val="00007C"/>
          </w:rPr>
          <w:t>2011</w:t>
        </w:r>
      </w:hyperlink>
      <w:r>
        <w:rPr>
          <w:rFonts w:ascii="Arial" w:eastAsia="Arial" w:hAnsi="Arial" w:cs="Arial"/>
          <w:color w:val="000000"/>
        </w:rPr>
        <w:t xml:space="preserve">, </w:t>
      </w:r>
      <w:hyperlink w:anchor="page81">
        <w:r>
          <w:rPr>
            <w:rFonts w:ascii="Arial" w:eastAsia="Arial" w:hAnsi="Arial" w:cs="Arial"/>
            <w:color w:val="00007C"/>
          </w:rPr>
          <w:t>Forder and Fernández</w:t>
        </w:r>
      </w:hyperlink>
      <w:r>
        <w:rPr>
          <w:rFonts w:ascii="Arial" w:eastAsia="Arial" w:hAnsi="Arial" w:cs="Arial"/>
          <w:color w:val="000000"/>
        </w:rPr>
        <w:t xml:space="preserve">, </w:t>
      </w:r>
      <w:hyperlink w:anchor="page81">
        <w:r>
          <w:rPr>
            <w:rFonts w:ascii="Arial" w:eastAsia="Arial" w:hAnsi="Arial" w:cs="Arial"/>
            <w:color w:val="00007C"/>
          </w:rPr>
          <w:t>2011</w:t>
        </w:r>
      </w:hyperlink>
      <w:r>
        <w:rPr>
          <w:rFonts w:ascii="Arial" w:eastAsia="Arial" w:hAnsi="Arial" w:cs="Arial"/>
          <w:color w:val="000000"/>
        </w:rPr>
        <w:t xml:space="preserve">, </w:t>
      </w:r>
      <w:hyperlink w:anchor="page81">
        <w:r>
          <w:rPr>
            <w:rFonts w:ascii="Arial" w:eastAsia="Arial" w:hAnsi="Arial" w:cs="Arial"/>
            <w:color w:val="00007C"/>
          </w:rPr>
          <w:t>Eleftheriades and Wittenberg</w:t>
        </w:r>
      </w:hyperlink>
      <w:r>
        <w:rPr>
          <w:rFonts w:ascii="Arial" w:eastAsia="Arial" w:hAnsi="Arial" w:cs="Arial"/>
          <w:color w:val="000000"/>
        </w:rPr>
        <w:t xml:space="preserve">, </w:t>
      </w:r>
      <w:hyperlink w:anchor="page8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These models have found it increasingly diﬃcult to fund provision and have</w:t>
      </w:r>
      <w:r>
        <w:rPr>
          <w:rFonts w:ascii="Arial" w:eastAsia="Arial" w:hAnsi="Arial" w:cs="Arial"/>
          <w:color w:val="00007C"/>
        </w:rPr>
        <w:t xml:space="preserve"> </w:t>
      </w:r>
      <w:r>
        <w:rPr>
          <w:rFonts w:ascii="Arial" w:eastAsia="Arial" w:hAnsi="Arial" w:cs="Arial"/>
          <w:color w:val="000000"/>
        </w:rPr>
        <w:t>either increased user-payments or decreased coverage in recent years [</w:t>
      </w:r>
      <w:hyperlink w:anchor="page90">
        <w:r>
          <w:rPr>
            <w:rFonts w:ascii="Arial" w:eastAsia="Arial" w:hAnsi="Arial" w:cs="Arial"/>
            <w:color w:val="00007C"/>
          </w:rPr>
          <w:t>Robertson et al.</w:t>
        </w:r>
      </w:hyperlink>
      <w:r>
        <w:rPr>
          <w:rFonts w:ascii="Arial" w:eastAsia="Arial" w:hAnsi="Arial" w:cs="Arial"/>
          <w:color w:val="000000"/>
        </w:rPr>
        <w:t xml:space="preserve">, </w:t>
      </w:r>
      <w:hyperlink w:anchor="page90">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Forder and Fernández</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Eleftheriades and Wittenberg</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In Belgium,</w:t>
      </w:r>
      <w:r>
        <w:rPr>
          <w:rFonts w:ascii="Arial" w:eastAsia="Arial" w:hAnsi="Arial" w:cs="Arial"/>
          <w:color w:val="00007C"/>
        </w:rPr>
        <w:t xml:space="preserve"> </w:t>
      </w:r>
      <w:r>
        <w:rPr>
          <w:rFonts w:ascii="Arial" w:eastAsia="Arial" w:hAnsi="Arial" w:cs="Arial"/>
          <w:color w:val="000000"/>
        </w:rPr>
        <w:t xml:space="preserve">social care is viewed as a health risk and is financed through the health system </w:t>
      </w:r>
      <w:r>
        <w:rPr>
          <w:rFonts w:ascii="Arial" w:eastAsia="Arial" w:hAnsi="Arial" w:cs="Arial"/>
          <w:color w:val="000000"/>
        </w:rPr>
        <w:t>with a cap on user-contribution. This results in a medical (rather than social) model of care delivery, mostly provided by nurses [</w:t>
      </w:r>
      <w:hyperlink w:anchor="page79">
        <w:r>
          <w:rPr>
            <w:rFonts w:ascii="Arial" w:eastAsia="Arial" w:hAnsi="Arial" w:cs="Arial"/>
            <w:color w:val="00007C"/>
          </w:rPr>
          <w:t>Colombo et al.</w:t>
        </w:r>
      </w:hyperlink>
      <w:r>
        <w:rPr>
          <w:rFonts w:ascii="Arial" w:eastAsia="Arial" w:hAnsi="Arial" w:cs="Arial"/>
          <w:color w:val="000000"/>
        </w:rPr>
        <w:t xml:space="preserve">, </w:t>
      </w:r>
      <w:hyperlink w:anchor="page79">
        <w:r>
          <w:rPr>
            <w:rFonts w:ascii="Arial" w:eastAsia="Arial" w:hAnsi="Arial" w:cs="Arial"/>
            <w:color w:val="00007C"/>
          </w:rPr>
          <w:t>2011</w:t>
        </w:r>
      </w:hyperlink>
      <w:r>
        <w:rPr>
          <w:rFonts w:ascii="Arial" w:eastAsia="Arial" w:hAnsi="Arial" w:cs="Arial"/>
          <w:color w:val="000000"/>
        </w:rPr>
        <w:t>].</w:t>
      </w:r>
    </w:p>
    <w:p w:rsidR="00EF00B1" w:rsidRDefault="00EF00B1">
      <w:pPr>
        <w:spacing w:line="58" w:lineRule="exact"/>
        <w:rPr>
          <w:rFonts w:ascii="Arial" w:eastAsia="Arial" w:hAnsi="Arial" w:cs="Arial"/>
          <w:color w:val="00007C"/>
        </w:rPr>
      </w:pPr>
    </w:p>
    <w:p w:rsidR="00EF00B1" w:rsidRDefault="002E13F6">
      <w:pPr>
        <w:ind w:left="280"/>
        <w:rPr>
          <w:sz w:val="20"/>
          <w:szCs w:val="20"/>
        </w:rPr>
      </w:pPr>
      <w:r>
        <w:rPr>
          <w:rFonts w:ascii="Arial" w:eastAsia="Arial" w:hAnsi="Arial" w:cs="Arial"/>
          <w:sz w:val="24"/>
          <w:szCs w:val="24"/>
        </w:rPr>
        <w:t>In contrast to universal models described a</w:t>
      </w:r>
      <w:r>
        <w:rPr>
          <w:rFonts w:ascii="Arial" w:eastAsia="Arial" w:hAnsi="Arial" w:cs="Arial"/>
          <w:sz w:val="24"/>
          <w:szCs w:val="24"/>
        </w:rPr>
        <w:t>bove where a single system is in place for</w:t>
      </w:r>
    </w:p>
    <w:p w:rsidR="00EF00B1" w:rsidRDefault="00EF00B1">
      <w:pPr>
        <w:sectPr w:rsidR="00EF00B1">
          <w:pgSz w:w="12240" w:h="15840"/>
          <w:pgMar w:top="923" w:right="1280" w:bottom="544" w:left="1440" w:header="0" w:footer="0" w:gutter="0"/>
          <w:cols w:space="720" w:equalWidth="0">
            <w:col w:w="9520"/>
          </w:cols>
        </w:sectPr>
      </w:pPr>
    </w:p>
    <w:p w:rsidR="00EF00B1" w:rsidRDefault="00EF00B1">
      <w:pPr>
        <w:spacing w:line="200" w:lineRule="exact"/>
        <w:rPr>
          <w:rFonts w:ascii="Arial" w:eastAsia="Arial" w:hAnsi="Arial" w:cs="Arial"/>
          <w:color w:val="00007C"/>
        </w:rPr>
      </w:pPr>
    </w:p>
    <w:p w:rsidR="00EF00B1" w:rsidRDefault="00EF00B1">
      <w:pPr>
        <w:spacing w:line="200" w:lineRule="exact"/>
        <w:rPr>
          <w:rFonts w:ascii="Arial" w:eastAsia="Arial" w:hAnsi="Arial" w:cs="Arial"/>
          <w:color w:val="00007C"/>
        </w:rPr>
      </w:pPr>
    </w:p>
    <w:p w:rsidR="00EF00B1" w:rsidRDefault="00EF00B1">
      <w:pPr>
        <w:spacing w:line="271" w:lineRule="exact"/>
        <w:rPr>
          <w:rFonts w:ascii="Arial" w:eastAsia="Arial" w:hAnsi="Arial" w:cs="Arial"/>
          <w:color w:val="00007C"/>
        </w:rPr>
      </w:pPr>
    </w:p>
    <w:p w:rsidR="00EF00B1" w:rsidRDefault="002E13F6">
      <w:pPr>
        <w:ind w:right="160"/>
        <w:jc w:val="center"/>
        <w:rPr>
          <w:sz w:val="20"/>
          <w:szCs w:val="20"/>
        </w:rPr>
      </w:pPr>
      <w:r>
        <w:rPr>
          <w:rFonts w:ascii="Arial" w:eastAsia="Arial" w:hAnsi="Arial" w:cs="Arial"/>
          <w:sz w:val="21"/>
          <w:szCs w:val="21"/>
        </w:rPr>
        <w:t>10</w:t>
      </w:r>
    </w:p>
    <w:p w:rsidR="00EF00B1" w:rsidRDefault="00EF00B1">
      <w:pPr>
        <w:sectPr w:rsidR="00EF00B1">
          <w:type w:val="continuous"/>
          <w:pgSz w:w="12240" w:h="15840"/>
          <w:pgMar w:top="923" w:right="1280" w:bottom="544" w:left="1440" w:header="0" w:footer="0" w:gutter="0"/>
          <w:cols w:space="720" w:equalWidth="0">
            <w:col w:w="9520"/>
          </w:cols>
        </w:sectPr>
      </w:pPr>
    </w:p>
    <w:p w:rsidR="00EF00B1" w:rsidRDefault="002E13F6">
      <w:pPr>
        <w:jc w:val="center"/>
        <w:rPr>
          <w:sz w:val="20"/>
          <w:szCs w:val="20"/>
        </w:rPr>
      </w:pPr>
      <w:bookmarkStart w:id="20" w:name="page21"/>
      <w:bookmarkEnd w:id="20"/>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33B205" id="Shape 16"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Dr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Evq3ZwzB5Z6VK5l&#10;FJM5Q8CGMI9uG7M8cXQv4dmLH0i56iaZAwwj7NhFm+Gkjx2L2aer2eqYmKDN2WyxWE6pJ4Jy08X8&#10;Y76uguZyNkRMn5W3LC9abrTLVkADh2dMI/QCydvojZYbbUwJ4n73aCI7ALV9U8aZ/QZmHBuokHo2&#10;Lcw3OXxLUZfxNwqrE71fo23Ll1cQNL0C+clJKhOaBNqMa1Jn3Nm30aps2s7L0zZe/KQ+FxvObzI/&#10;pLdxOf36c9a/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NPBDr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4" w:lineRule="auto"/>
        <w:ind w:left="280" w:right="280" w:firstLine="6"/>
        <w:jc w:val="both"/>
        <w:rPr>
          <w:rFonts w:ascii="Arial" w:eastAsia="Arial" w:hAnsi="Arial" w:cs="Arial"/>
          <w:sz w:val="24"/>
          <w:szCs w:val="24"/>
        </w:rPr>
      </w:pPr>
      <w:r>
        <w:rPr>
          <w:rFonts w:ascii="Arial" w:eastAsia="Arial" w:hAnsi="Arial" w:cs="Arial"/>
          <w:sz w:val="24"/>
          <w:szCs w:val="24"/>
        </w:rPr>
        <w:t xml:space="preserve">social care delivery, mixed social care systems employ either; a) universal coverage via diﬀerent sources/sectors or b) a mixture of </w:t>
      </w:r>
      <w:r>
        <w:rPr>
          <w:rFonts w:ascii="Arial" w:eastAsia="Arial" w:hAnsi="Arial" w:cs="Arial"/>
          <w:sz w:val="24"/>
          <w:szCs w:val="24"/>
        </w:rPr>
        <w:t>universal and means-tested benefits [</w:t>
      </w:r>
      <w:hyperlink w:anchor="page7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79">
        <w:r>
          <w:rPr>
            <w:rFonts w:ascii="Arial" w:eastAsia="Arial" w:hAnsi="Arial" w:cs="Arial"/>
            <w:color w:val="00007C"/>
            <w:sz w:val="24"/>
            <w:szCs w:val="24"/>
          </w:rPr>
          <w:t>2011</w:t>
        </w:r>
      </w:hyperlink>
      <w:r>
        <w:rPr>
          <w:rFonts w:ascii="Arial" w:eastAsia="Arial" w:hAnsi="Arial" w:cs="Arial"/>
          <w:sz w:val="24"/>
          <w:szCs w:val="24"/>
        </w:rPr>
        <w:t>]. Whilst acknowledging the wide variation in systems, Colombo et al [</w:t>
      </w:r>
      <w:hyperlink w:anchor="page79">
        <w:r>
          <w:rPr>
            <w:rFonts w:ascii="Arial" w:eastAsia="Arial" w:hAnsi="Arial" w:cs="Arial"/>
            <w:color w:val="00007C"/>
            <w:sz w:val="24"/>
            <w:szCs w:val="24"/>
          </w:rPr>
          <w:t>2011</w:t>
        </w:r>
      </w:hyperlink>
      <w:r>
        <w:rPr>
          <w:rFonts w:ascii="Arial" w:eastAsia="Arial" w:hAnsi="Arial" w:cs="Arial"/>
          <w:sz w:val="24"/>
          <w:szCs w:val="24"/>
        </w:rPr>
        <w:t xml:space="preserve">] identify three subdivisions of mixed system models of social care as shown in table </w:t>
      </w:r>
      <w:hyperlink w:anchor="page20">
        <w:r>
          <w:rPr>
            <w:rFonts w:ascii="Arial" w:eastAsia="Arial" w:hAnsi="Arial" w:cs="Arial"/>
            <w:color w:val="0000FF"/>
            <w:sz w:val="24"/>
            <w:szCs w:val="24"/>
          </w:rPr>
          <w:t>2.1</w:t>
        </w:r>
      </w:hyperlink>
      <w:r>
        <w:rPr>
          <w:rFonts w:ascii="Arial" w:eastAsia="Arial" w:hAnsi="Arial" w:cs="Arial"/>
          <w:sz w:val="24"/>
          <w:szCs w:val="24"/>
        </w:rPr>
        <w:t>.</w:t>
      </w:r>
    </w:p>
    <w:p w:rsidR="00EF00B1" w:rsidRDefault="00EF00B1">
      <w:pPr>
        <w:spacing w:line="74" w:lineRule="exact"/>
        <w:rPr>
          <w:rFonts w:ascii="Arial" w:eastAsia="Arial" w:hAnsi="Arial" w:cs="Arial"/>
          <w:sz w:val="24"/>
          <w:szCs w:val="24"/>
        </w:rPr>
      </w:pPr>
    </w:p>
    <w:p w:rsidR="00EF00B1" w:rsidRDefault="002E13F6">
      <w:pPr>
        <w:spacing w:line="347" w:lineRule="auto"/>
        <w:ind w:left="280" w:right="260"/>
        <w:jc w:val="both"/>
        <w:rPr>
          <w:rFonts w:ascii="Arial" w:eastAsia="Arial" w:hAnsi="Arial" w:cs="Arial"/>
          <w:color w:val="000000"/>
        </w:rPr>
      </w:pPr>
      <w:r>
        <w:rPr>
          <w:rFonts w:ascii="Arial" w:eastAsia="Arial" w:hAnsi="Arial" w:cs="Arial"/>
        </w:rPr>
        <w:t xml:space="preserve">Parallel universal schemes provide social care via two or more sectors (e.g. nursing care via health provider and personal care from a </w:t>
      </w:r>
      <w:r>
        <w:rPr>
          <w:rFonts w:ascii="Arial" w:eastAsia="Arial" w:hAnsi="Arial" w:cs="Arial"/>
        </w:rPr>
        <w:t>non-healthcare source) [</w:t>
      </w:r>
      <w:hyperlink w:anchor="page79">
        <w:r>
          <w:rPr>
            <w:rFonts w:ascii="Arial" w:eastAsia="Arial" w:hAnsi="Arial" w:cs="Arial"/>
            <w:color w:val="00007C"/>
          </w:rPr>
          <w:t>Colombo</w:t>
        </w:r>
      </w:hyperlink>
      <w:r>
        <w:rPr>
          <w:rFonts w:ascii="Arial" w:eastAsia="Arial" w:hAnsi="Arial" w:cs="Arial"/>
        </w:rPr>
        <w:t xml:space="preserve"> </w:t>
      </w:r>
      <w:hyperlink w:anchor="page79">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79">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Major diﬀerences exist between countries in how this is delivered in</w:t>
      </w:r>
      <w:r>
        <w:rPr>
          <w:rFonts w:ascii="Arial" w:eastAsia="Arial" w:hAnsi="Arial" w:cs="Arial"/>
          <w:color w:val="00007C"/>
        </w:rPr>
        <w:t xml:space="preserve"> </w:t>
      </w:r>
      <w:r>
        <w:rPr>
          <w:rFonts w:ascii="Arial" w:eastAsia="Arial" w:hAnsi="Arial" w:cs="Arial"/>
          <w:color w:val="000000"/>
        </w:rPr>
        <w:t>practice with varying degrees of coverage. Income rel</w:t>
      </w:r>
      <w:r>
        <w:rPr>
          <w:rFonts w:ascii="Arial" w:eastAsia="Arial" w:hAnsi="Arial" w:cs="Arial"/>
          <w:color w:val="000000"/>
        </w:rPr>
        <w:t>ated universal benefits provide needs-based universal coverage of social care but benefits received vary according to income [</w:t>
      </w:r>
      <w:hyperlink w:anchor="page79">
        <w:r>
          <w:rPr>
            <w:rFonts w:ascii="Arial" w:eastAsia="Arial" w:hAnsi="Arial" w:cs="Arial"/>
            <w:color w:val="00007C"/>
          </w:rPr>
          <w:t>Colombo et al.</w:t>
        </w:r>
      </w:hyperlink>
      <w:r>
        <w:rPr>
          <w:rFonts w:ascii="Arial" w:eastAsia="Arial" w:hAnsi="Arial" w:cs="Arial"/>
          <w:color w:val="000000"/>
        </w:rPr>
        <w:t xml:space="preserve">, </w:t>
      </w:r>
      <w:hyperlink w:anchor="page79">
        <w:r>
          <w:rPr>
            <w:rFonts w:ascii="Arial" w:eastAsia="Arial" w:hAnsi="Arial" w:cs="Arial"/>
            <w:color w:val="00007C"/>
          </w:rPr>
          <w:t>2011</w:t>
        </w:r>
      </w:hyperlink>
      <w:r>
        <w:rPr>
          <w:rFonts w:ascii="Arial" w:eastAsia="Arial" w:hAnsi="Arial" w:cs="Arial"/>
          <w:color w:val="000000"/>
        </w:rPr>
        <w:t xml:space="preserve">]. France provides an good example of this system where cash benefits are needs </w:t>
      </w:r>
      <w:r>
        <w:rPr>
          <w:rFonts w:ascii="Arial" w:eastAsia="Arial" w:hAnsi="Arial" w:cs="Arial"/>
          <w:i/>
          <w:iCs/>
          <w:color w:val="000000"/>
        </w:rPr>
        <w:t>and</w:t>
      </w:r>
      <w:r>
        <w:rPr>
          <w:rFonts w:ascii="Arial" w:eastAsia="Arial" w:hAnsi="Arial" w:cs="Arial"/>
          <w:color w:val="000000"/>
        </w:rPr>
        <w:t xml:space="preserve"> income based - benefits are paid at six levels of dependency, those with higher incomes are paid proportionally less and top-up care costs themselves [</w:t>
      </w:r>
      <w:hyperlink w:anchor="page79">
        <w:r>
          <w:rPr>
            <w:rFonts w:ascii="Arial" w:eastAsia="Arial" w:hAnsi="Arial" w:cs="Arial"/>
            <w:color w:val="00007C"/>
          </w:rPr>
          <w:t>Colombo et al.</w:t>
        </w:r>
      </w:hyperlink>
      <w:r>
        <w:rPr>
          <w:rFonts w:ascii="Arial" w:eastAsia="Arial" w:hAnsi="Arial" w:cs="Arial"/>
          <w:color w:val="000000"/>
        </w:rPr>
        <w:t xml:space="preserve">, </w:t>
      </w:r>
      <w:hyperlink w:anchor="page79">
        <w:r>
          <w:rPr>
            <w:rFonts w:ascii="Arial" w:eastAsia="Arial" w:hAnsi="Arial" w:cs="Arial"/>
            <w:color w:val="00007C"/>
          </w:rPr>
          <w:t>2011</w:t>
        </w:r>
      </w:hyperlink>
      <w:r>
        <w:rPr>
          <w:rFonts w:ascii="Arial" w:eastAsia="Arial" w:hAnsi="Arial" w:cs="Arial"/>
          <w:color w:val="000000"/>
        </w:rPr>
        <w:t xml:space="preserve">, </w:t>
      </w:r>
      <w:hyperlink w:anchor="page83">
        <w:r>
          <w:rPr>
            <w:rFonts w:ascii="Arial" w:eastAsia="Arial" w:hAnsi="Arial" w:cs="Arial"/>
            <w:color w:val="00007C"/>
          </w:rPr>
          <w:t>Glendinning and Bell</w:t>
        </w:r>
      </w:hyperlink>
      <w:r>
        <w:rPr>
          <w:rFonts w:ascii="Arial" w:eastAsia="Arial" w:hAnsi="Arial" w:cs="Arial"/>
          <w:color w:val="000000"/>
        </w:rPr>
        <w:t xml:space="preserve">, </w:t>
      </w:r>
      <w:hyperlink w:anchor="page83">
        <w:r>
          <w:rPr>
            <w:rFonts w:ascii="Arial" w:eastAsia="Arial" w:hAnsi="Arial" w:cs="Arial"/>
            <w:color w:val="00007C"/>
          </w:rPr>
          <w:t>2008</w:t>
        </w:r>
      </w:hyperlink>
      <w:r>
        <w:rPr>
          <w:rFonts w:ascii="Arial" w:eastAsia="Arial" w:hAnsi="Arial" w:cs="Arial"/>
          <w:color w:val="000000"/>
        </w:rPr>
        <w:t>]. The final subdivision of mixed social care models has some universal entitlements provided alongside means-tes</w:t>
      </w:r>
      <w:r>
        <w:rPr>
          <w:rFonts w:ascii="Arial" w:eastAsia="Arial" w:hAnsi="Arial" w:cs="Arial"/>
          <w:color w:val="000000"/>
        </w:rPr>
        <w:t>ted services e.g. free provision of nursing care with means-testing for personal care.</w:t>
      </w:r>
    </w:p>
    <w:p w:rsidR="00EF00B1" w:rsidRDefault="00EF00B1">
      <w:pPr>
        <w:spacing w:line="65" w:lineRule="exact"/>
        <w:rPr>
          <w:rFonts w:ascii="Arial" w:eastAsia="Arial" w:hAnsi="Arial" w:cs="Arial"/>
          <w:color w:val="000000"/>
        </w:rPr>
      </w:pPr>
    </w:p>
    <w:p w:rsidR="00EF00B1" w:rsidRDefault="002E13F6">
      <w:pPr>
        <w:spacing w:line="336" w:lineRule="auto"/>
        <w:ind w:left="280" w:right="260"/>
        <w:jc w:val="both"/>
        <w:rPr>
          <w:rFonts w:ascii="Arial" w:eastAsia="Arial" w:hAnsi="Arial" w:cs="Arial"/>
          <w:color w:val="000000"/>
          <w:sz w:val="23"/>
          <w:szCs w:val="23"/>
        </w:rPr>
      </w:pPr>
      <w:r>
        <w:rPr>
          <w:rFonts w:ascii="Arial" w:eastAsia="Arial" w:hAnsi="Arial" w:cs="Arial"/>
          <w:sz w:val="23"/>
          <w:szCs w:val="23"/>
        </w:rPr>
        <w:t>Colombo et al [</w:t>
      </w:r>
      <w:hyperlink w:anchor="page79">
        <w:r>
          <w:rPr>
            <w:rFonts w:ascii="Arial" w:eastAsia="Arial" w:hAnsi="Arial" w:cs="Arial"/>
            <w:color w:val="00007C"/>
            <w:sz w:val="23"/>
            <w:szCs w:val="23"/>
          </w:rPr>
          <w:t>2011</w:t>
        </w:r>
      </w:hyperlink>
      <w:r>
        <w:rPr>
          <w:rFonts w:ascii="Arial" w:eastAsia="Arial" w:hAnsi="Arial" w:cs="Arial"/>
          <w:sz w:val="23"/>
          <w:szCs w:val="23"/>
        </w:rPr>
        <w:t>] include Spain and Greece in this final subdivision of mixed social care models but note these countries have formal ca</w:t>
      </w:r>
      <w:r>
        <w:rPr>
          <w:rFonts w:ascii="Arial" w:eastAsia="Arial" w:hAnsi="Arial" w:cs="Arial"/>
          <w:sz w:val="23"/>
          <w:szCs w:val="23"/>
        </w:rPr>
        <w:t>re systems that are much less developed than elsewhere in the OECD. Sometimes referred to as the Mediterranean model, informal care from family and other sources constitutes the main form of social care in these countries [</w:t>
      </w:r>
      <w:hyperlink w:anchor="page81">
        <w:r>
          <w:rPr>
            <w:rFonts w:ascii="Arial" w:eastAsia="Arial" w:hAnsi="Arial" w:cs="Arial"/>
            <w:color w:val="00007C"/>
            <w:sz w:val="23"/>
            <w:szCs w:val="23"/>
          </w:rPr>
          <w:t>Fern</w:t>
        </w:r>
        <w:r>
          <w:rPr>
            <w:rFonts w:ascii="Arial" w:eastAsia="Arial" w:hAnsi="Arial" w:cs="Arial"/>
            <w:color w:val="00007C"/>
            <w:sz w:val="23"/>
            <w:szCs w:val="23"/>
          </w:rPr>
          <w:t>ández-Alonso and Jaime-Castillo</w:t>
        </w:r>
      </w:hyperlink>
      <w:r>
        <w:rPr>
          <w:rFonts w:ascii="Arial" w:eastAsia="Arial" w:hAnsi="Arial" w:cs="Arial"/>
          <w:sz w:val="23"/>
          <w:szCs w:val="23"/>
        </w:rPr>
        <w:t xml:space="preserve">, </w:t>
      </w:r>
      <w:hyperlink w:anchor="page81">
        <w:r>
          <w:rPr>
            <w:rFonts w:ascii="Arial" w:eastAsia="Arial" w:hAnsi="Arial" w:cs="Arial"/>
            <w:color w:val="00007C"/>
            <w:sz w:val="23"/>
            <w:szCs w:val="23"/>
          </w:rPr>
          <w:t>2016</w:t>
        </w:r>
      </w:hyperlink>
      <w:r>
        <w:rPr>
          <w:rFonts w:ascii="Arial" w:eastAsia="Arial" w:hAnsi="Arial" w:cs="Arial"/>
          <w:sz w:val="23"/>
          <w:szCs w:val="23"/>
        </w:rPr>
        <w:t xml:space="preserve">, </w:t>
      </w:r>
      <w:hyperlink w:anchor="page88">
        <w:r>
          <w:rPr>
            <w:rFonts w:ascii="Arial" w:eastAsia="Arial" w:hAnsi="Arial" w:cs="Arial"/>
            <w:color w:val="00007C"/>
            <w:sz w:val="23"/>
            <w:szCs w:val="23"/>
          </w:rPr>
          <w:t>Munday</w:t>
        </w:r>
      </w:hyperlink>
      <w:r>
        <w:rPr>
          <w:rFonts w:ascii="Arial" w:eastAsia="Arial" w:hAnsi="Arial" w:cs="Arial"/>
          <w:sz w:val="23"/>
          <w:szCs w:val="23"/>
        </w:rPr>
        <w:t xml:space="preserve">, </w:t>
      </w:r>
      <w:hyperlink w:anchor="page88">
        <w:r>
          <w:rPr>
            <w:rFonts w:ascii="Arial" w:eastAsia="Arial" w:hAnsi="Arial" w:cs="Arial"/>
            <w:color w:val="00007C"/>
            <w:sz w:val="23"/>
            <w:szCs w:val="23"/>
          </w:rPr>
          <w:t>2003</w:t>
        </w:r>
      </w:hyperlink>
      <w:r>
        <w:rPr>
          <w:rFonts w:ascii="Arial" w:eastAsia="Arial" w:hAnsi="Arial" w:cs="Arial"/>
          <w:sz w:val="23"/>
          <w:szCs w:val="23"/>
        </w:rPr>
        <w:t xml:space="preserve">, </w:t>
      </w:r>
      <w:hyperlink w:anchor="page91">
        <w:r>
          <w:rPr>
            <w:rFonts w:ascii="Arial" w:eastAsia="Arial" w:hAnsi="Arial" w:cs="Arial"/>
            <w:color w:val="00007C"/>
            <w:sz w:val="23"/>
            <w:szCs w:val="23"/>
          </w:rPr>
          <w:t>Sapir</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As this role is traditionally carried out by</w:t>
      </w:r>
      <w:r>
        <w:rPr>
          <w:rFonts w:ascii="Arial" w:eastAsia="Arial" w:hAnsi="Arial" w:cs="Arial"/>
          <w:color w:val="000000"/>
          <w:sz w:val="23"/>
          <w:szCs w:val="23"/>
        </w:rPr>
        <w:t xml:space="preserve"> women, the Mediterranean</w:t>
      </w:r>
      <w:r>
        <w:rPr>
          <w:rFonts w:ascii="Arial" w:eastAsia="Arial" w:hAnsi="Arial" w:cs="Arial"/>
          <w:color w:val="00007C"/>
          <w:sz w:val="23"/>
          <w:szCs w:val="23"/>
        </w:rPr>
        <w:t xml:space="preserve"> </w:t>
      </w:r>
      <w:r>
        <w:rPr>
          <w:rFonts w:ascii="Arial" w:eastAsia="Arial" w:hAnsi="Arial" w:cs="Arial"/>
          <w:color w:val="000000"/>
          <w:sz w:val="23"/>
          <w:szCs w:val="23"/>
        </w:rPr>
        <w:t>model has attracted criticism from a feminist perspective [</w:t>
      </w:r>
      <w:hyperlink w:anchor="page88">
        <w:r>
          <w:rPr>
            <w:rFonts w:ascii="Arial" w:eastAsia="Arial" w:hAnsi="Arial" w:cs="Arial"/>
            <w:color w:val="00007C"/>
            <w:sz w:val="23"/>
            <w:szCs w:val="23"/>
          </w:rPr>
          <w:t>Munday</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2003</w:t>
        </w:r>
      </w:hyperlink>
      <w:r>
        <w:rPr>
          <w:rFonts w:ascii="Arial" w:eastAsia="Arial" w:hAnsi="Arial" w:cs="Arial"/>
          <w:color w:val="000000"/>
          <w:sz w:val="23"/>
          <w:szCs w:val="23"/>
        </w:rPr>
        <w:t>].</w:t>
      </w:r>
    </w:p>
    <w:p w:rsidR="00EF00B1" w:rsidRDefault="00EF00B1">
      <w:pPr>
        <w:spacing w:line="62" w:lineRule="exact"/>
        <w:rPr>
          <w:rFonts w:ascii="Arial" w:eastAsia="Arial" w:hAnsi="Arial" w:cs="Arial"/>
          <w:color w:val="00007C"/>
          <w:sz w:val="23"/>
          <w:szCs w:val="23"/>
        </w:rPr>
      </w:pPr>
    </w:p>
    <w:p w:rsidR="00EF00B1" w:rsidRDefault="002E13F6">
      <w:pPr>
        <w:spacing w:line="313" w:lineRule="auto"/>
        <w:ind w:left="280" w:right="280" w:hanging="7"/>
        <w:jc w:val="both"/>
        <w:rPr>
          <w:rFonts w:ascii="Arial" w:eastAsia="Arial" w:hAnsi="Arial" w:cs="Arial"/>
          <w:sz w:val="24"/>
          <w:szCs w:val="24"/>
        </w:rPr>
      </w:pPr>
      <w:r>
        <w:rPr>
          <w:rFonts w:ascii="Arial" w:eastAsia="Arial" w:hAnsi="Arial" w:cs="Arial"/>
          <w:sz w:val="24"/>
          <w:szCs w:val="24"/>
        </w:rPr>
        <w:t>The final model in Colombo et al’s [</w:t>
      </w:r>
      <w:hyperlink w:anchor="page79">
        <w:r>
          <w:rPr>
            <w:rFonts w:ascii="Arial" w:eastAsia="Arial" w:hAnsi="Arial" w:cs="Arial"/>
            <w:color w:val="00007C"/>
            <w:sz w:val="24"/>
            <w:szCs w:val="24"/>
          </w:rPr>
          <w:t>2011</w:t>
        </w:r>
      </w:hyperlink>
      <w:r>
        <w:rPr>
          <w:rFonts w:ascii="Arial" w:eastAsia="Arial" w:hAnsi="Arial" w:cs="Arial"/>
          <w:sz w:val="24"/>
          <w:szCs w:val="24"/>
        </w:rPr>
        <w:t>] classification of social c</w:t>
      </w:r>
      <w:r>
        <w:rPr>
          <w:rFonts w:ascii="Arial" w:eastAsia="Arial" w:hAnsi="Arial" w:cs="Arial"/>
          <w:sz w:val="24"/>
          <w:szCs w:val="24"/>
        </w:rPr>
        <w:t xml:space="preserve">are in OECD countries is the Means-tested safety net model (Table </w:t>
      </w:r>
      <w:hyperlink w:anchor="page20">
        <w:r>
          <w:rPr>
            <w:rFonts w:ascii="Arial" w:eastAsia="Arial" w:hAnsi="Arial" w:cs="Arial"/>
            <w:color w:val="0000FF"/>
            <w:sz w:val="24"/>
            <w:szCs w:val="24"/>
          </w:rPr>
          <w:t>2.1</w:t>
        </w:r>
      </w:hyperlink>
      <w:r>
        <w:rPr>
          <w:rFonts w:ascii="Arial" w:eastAsia="Arial" w:hAnsi="Arial" w:cs="Arial"/>
          <w:sz w:val="24"/>
          <w:szCs w:val="24"/>
        </w:rPr>
        <w:t>). In this model only those below a pre-determined threshold are entitles to state-provided social care. Despite the free provision of health care and some no</w:t>
      </w:r>
      <w:r>
        <w:rPr>
          <w:rFonts w:ascii="Arial" w:eastAsia="Arial" w:hAnsi="Arial" w:cs="Arial"/>
          <w:sz w:val="24"/>
          <w:szCs w:val="24"/>
        </w:rPr>
        <w:t xml:space="preserve">n-means-tested benefits, England is included in this category in the report. Presumably this is due to the fact that state support in a residential home in England is provided only after an individual has depleted both income </w:t>
      </w:r>
      <w:r>
        <w:rPr>
          <w:rFonts w:ascii="Arial" w:eastAsia="Arial" w:hAnsi="Arial" w:cs="Arial"/>
          <w:i/>
          <w:iCs/>
          <w:sz w:val="24"/>
          <w:szCs w:val="24"/>
        </w:rPr>
        <w:t>and</w:t>
      </w:r>
      <w:r>
        <w:rPr>
          <w:rFonts w:ascii="Arial" w:eastAsia="Arial" w:hAnsi="Arial" w:cs="Arial"/>
          <w:sz w:val="24"/>
          <w:szCs w:val="24"/>
        </w:rPr>
        <w:t xml:space="preserve"> assets below a threshold [</w:t>
      </w:r>
      <w:hyperlink w:anchor="page7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79">
        <w:r>
          <w:rPr>
            <w:rFonts w:ascii="Arial" w:eastAsia="Arial" w:hAnsi="Arial" w:cs="Arial"/>
            <w:color w:val="00007C"/>
            <w:sz w:val="24"/>
            <w:szCs w:val="24"/>
          </w:rPr>
          <w:t>2011</w:t>
        </w:r>
      </w:hyperlink>
      <w:r>
        <w:rPr>
          <w:rFonts w:ascii="Arial" w:eastAsia="Arial" w:hAnsi="Arial" w:cs="Arial"/>
          <w:sz w:val="24"/>
          <w:szCs w:val="24"/>
        </w:rPr>
        <w:t xml:space="preserve">], a system not seen in other countries </w:t>
      </w:r>
      <w:r>
        <w:rPr>
          <w:rFonts w:ascii="Arial" w:eastAsia="Arial" w:hAnsi="Arial" w:cs="Arial"/>
          <w:color w:val="0000FF"/>
          <w:sz w:val="31"/>
          <w:szCs w:val="31"/>
          <w:vertAlign w:val="superscript"/>
        </w:rPr>
        <w:t>1</w:t>
      </w:r>
      <w:r>
        <w:rPr>
          <w:rFonts w:ascii="Arial" w:eastAsia="Arial" w:hAnsi="Arial" w:cs="Arial"/>
          <w:sz w:val="24"/>
          <w:szCs w:val="24"/>
        </w:rPr>
        <w:t xml:space="preserve"> [</w:t>
      </w:r>
      <w:hyperlink w:anchor="page83">
        <w:r>
          <w:rPr>
            <w:rFonts w:ascii="Arial" w:eastAsia="Arial" w:hAnsi="Arial" w:cs="Arial"/>
            <w:color w:val="00007C"/>
            <w:sz w:val="24"/>
            <w:szCs w:val="24"/>
          </w:rPr>
          <w:t>Glendinning and Bell</w:t>
        </w:r>
      </w:hyperlink>
      <w:r>
        <w:rPr>
          <w:rFonts w:ascii="Arial" w:eastAsia="Arial" w:hAnsi="Arial" w:cs="Arial"/>
          <w:sz w:val="24"/>
          <w:szCs w:val="24"/>
        </w:rPr>
        <w:t xml:space="preserve">, </w:t>
      </w:r>
      <w:hyperlink w:anchor="page83">
        <w:r>
          <w:rPr>
            <w:rFonts w:ascii="Arial" w:eastAsia="Arial" w:hAnsi="Arial" w:cs="Arial"/>
            <w:color w:val="00007C"/>
            <w:sz w:val="24"/>
            <w:szCs w:val="24"/>
          </w:rPr>
          <w:t>2008</w:t>
        </w:r>
      </w:hyperlink>
      <w:r>
        <w:rPr>
          <w:rFonts w:ascii="Arial" w:eastAsia="Arial" w:hAnsi="Arial" w:cs="Arial"/>
          <w:sz w:val="24"/>
          <w:szCs w:val="24"/>
        </w:rPr>
        <w:t>].</w:t>
      </w:r>
    </w:p>
    <w:p w:rsidR="00EF00B1" w:rsidRDefault="00EF00B1">
      <w:pPr>
        <w:spacing w:line="9" w:lineRule="exact"/>
        <w:rPr>
          <w:rFonts w:ascii="Arial" w:eastAsia="Arial" w:hAnsi="Arial" w:cs="Arial"/>
          <w:sz w:val="24"/>
          <w:szCs w:val="24"/>
        </w:rPr>
      </w:pPr>
    </w:p>
    <w:p w:rsidR="00EF00B1" w:rsidRDefault="002E13F6">
      <w:pPr>
        <w:spacing w:line="232" w:lineRule="auto"/>
        <w:ind w:left="280" w:right="280" w:firstLine="269"/>
        <w:jc w:val="both"/>
        <w:rPr>
          <w:sz w:val="20"/>
          <w:szCs w:val="20"/>
        </w:rPr>
      </w:pPr>
      <w:r>
        <w:rPr>
          <w:rFonts w:ascii="Arial" w:eastAsia="Arial" w:hAnsi="Arial" w:cs="Arial"/>
          <w:sz w:val="27"/>
          <w:szCs w:val="27"/>
          <w:vertAlign w:val="superscript"/>
        </w:rPr>
        <w:t>1</w:t>
      </w:r>
      <w:r>
        <w:rPr>
          <w:rFonts w:ascii="Arial" w:eastAsia="Arial" w:hAnsi="Arial" w:cs="Arial"/>
          <w:sz w:val="20"/>
          <w:szCs w:val="20"/>
        </w:rPr>
        <w:t>A cap of approximately £72,000 total contribut</w:t>
      </w:r>
      <w:r>
        <w:rPr>
          <w:rFonts w:ascii="Arial" w:eastAsia="Arial" w:hAnsi="Arial" w:cs="Arial"/>
          <w:sz w:val="20"/>
          <w:szCs w:val="20"/>
        </w:rPr>
        <w:t>ion was to be introduced in 2016 (Eleftheriades et al., 2013)</w:t>
      </w:r>
    </w:p>
    <w:p w:rsidR="00EF00B1" w:rsidRDefault="002E13F6">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25984" behindDoc="1" locked="0" layoutInCell="0" allowOverlap="1">
                <wp:simplePos x="0" y="0"/>
                <wp:positionH relativeFrom="column">
                  <wp:posOffset>182880</wp:posOffset>
                </wp:positionH>
                <wp:positionV relativeFrom="paragraph">
                  <wp:posOffset>-328295</wp:posOffset>
                </wp:positionV>
                <wp:extent cx="223075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07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CC93FA" id="Shape 17"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4.4pt,-25.85pt" to="190.0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" o:allowincell="f" filled="t" strokeweight=".14039mm">
                <v:stroke joinstyle="miter"/>
                <o:lock v:ext="edit" shapetype="f"/>
              </v:line>
            </w:pict>
          </mc:Fallback>
        </mc:AlternateConten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347"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11</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1" w:name="page22"/>
      <w:bookmarkEnd w:id="21"/>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270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B13DE3" id="Shape 18"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B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pS76hTDiz1qFzL&#10;KCZzhoANYR7cJmZ54uCew5MXv5By1VUyBxhG2KGLNsNJHzsUs48Xs9UhMUGbs9l8vphSTwTlpvO7&#10;z/m6Cprz2RAxfVXesrxoudEuWwEN7J8wjdAzJG+jN1qutTEliLvtg4lsD9T2dRkn9iuYcWygQurZ&#10;tDBf5fA1RV3G/yisTvR+jbYtX1xA0PQK5BcnqUxoEmgzrkmdcSffRquyaVsvj5t49pP6XGw4vcn8&#10;kF7H5fTLz1n9A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t/WKB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0" w:lineRule="auto"/>
        <w:ind w:left="260" w:right="260" w:firstLine="27"/>
        <w:jc w:val="both"/>
        <w:rPr>
          <w:rFonts w:ascii="Arial" w:eastAsia="Arial" w:hAnsi="Arial" w:cs="Arial"/>
          <w:color w:val="00007C"/>
          <w:sz w:val="23"/>
          <w:szCs w:val="23"/>
        </w:rPr>
      </w:pPr>
      <w:r>
        <w:rPr>
          <w:rFonts w:ascii="Arial" w:eastAsia="Arial" w:hAnsi="Arial" w:cs="Arial"/>
          <w:sz w:val="23"/>
          <w:szCs w:val="23"/>
        </w:rPr>
        <w:t>Of the three models of social care described in this section, universal systems have a number of advantages over the other two [</w:t>
      </w:r>
      <w:hyperlink w:anchor="page79">
        <w:r>
          <w:rPr>
            <w:rFonts w:ascii="Arial" w:eastAsia="Arial" w:hAnsi="Arial" w:cs="Arial"/>
            <w:color w:val="00007C"/>
            <w:sz w:val="23"/>
            <w:szCs w:val="23"/>
          </w:rPr>
          <w:t>Colombo et al.</w:t>
        </w:r>
      </w:hyperlink>
      <w:r>
        <w:rPr>
          <w:rFonts w:ascii="Arial" w:eastAsia="Arial" w:hAnsi="Arial" w:cs="Arial"/>
          <w:sz w:val="23"/>
          <w:szCs w:val="23"/>
        </w:rPr>
        <w:t xml:space="preserve">, </w:t>
      </w:r>
      <w:hyperlink w:anchor="page79">
        <w:r>
          <w:rPr>
            <w:rFonts w:ascii="Arial" w:eastAsia="Arial" w:hAnsi="Arial" w:cs="Arial"/>
            <w:color w:val="00007C"/>
            <w:sz w:val="23"/>
            <w:szCs w:val="23"/>
          </w:rPr>
          <w:t>2011</w:t>
        </w:r>
      </w:hyperlink>
      <w:r>
        <w:rPr>
          <w:rFonts w:ascii="Arial" w:eastAsia="Arial" w:hAnsi="Arial" w:cs="Arial"/>
          <w:sz w:val="23"/>
          <w:szCs w:val="23"/>
        </w:rPr>
        <w:t xml:space="preserve">, </w:t>
      </w:r>
      <w:hyperlink w:anchor="page83">
        <w:r>
          <w:rPr>
            <w:rFonts w:ascii="Arial" w:eastAsia="Arial" w:hAnsi="Arial" w:cs="Arial"/>
            <w:color w:val="00007C"/>
            <w:sz w:val="23"/>
            <w:szCs w:val="23"/>
          </w:rPr>
          <w:t>Glendinning and Bell</w:t>
        </w:r>
      </w:hyperlink>
      <w:r>
        <w:rPr>
          <w:rFonts w:ascii="Arial" w:eastAsia="Arial" w:hAnsi="Arial" w:cs="Arial"/>
          <w:sz w:val="23"/>
          <w:szCs w:val="23"/>
        </w:rPr>
        <w:t xml:space="preserve">, </w:t>
      </w:r>
      <w:hyperlink w:anchor="page83">
        <w:r>
          <w:rPr>
            <w:rFonts w:ascii="Arial" w:eastAsia="Arial" w:hAnsi="Arial" w:cs="Arial"/>
            <w:color w:val="00007C"/>
            <w:sz w:val="23"/>
            <w:szCs w:val="23"/>
          </w:rPr>
          <w:t>2008</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Sharing the burden of social care provision among the entire population, either via</w:t>
      </w:r>
      <w:r>
        <w:rPr>
          <w:rFonts w:ascii="Arial" w:eastAsia="Arial" w:hAnsi="Arial" w:cs="Arial"/>
          <w:color w:val="00007C"/>
          <w:sz w:val="23"/>
          <w:szCs w:val="23"/>
        </w:rPr>
        <w:t xml:space="preserve"> </w:t>
      </w:r>
      <w:r>
        <w:rPr>
          <w:rFonts w:ascii="Arial" w:eastAsia="Arial" w:hAnsi="Arial" w:cs="Arial"/>
          <w:color w:val="000000"/>
          <w:sz w:val="23"/>
          <w:szCs w:val="23"/>
        </w:rPr>
        <w:t>genera</w:t>
      </w:r>
      <w:r>
        <w:rPr>
          <w:rFonts w:ascii="Arial" w:eastAsia="Arial" w:hAnsi="Arial" w:cs="Arial"/>
          <w:color w:val="000000"/>
          <w:sz w:val="23"/>
          <w:szCs w:val="23"/>
        </w:rPr>
        <w:t>l taxation or mandatory insurance schemes, results in a reliable, predictable source of finance enabling states to plan more eﬀectively [</w:t>
      </w:r>
      <w:hyperlink w:anchor="page79">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2011</w:t>
        </w:r>
      </w:hyperlink>
      <w:r>
        <w:rPr>
          <w:rFonts w:ascii="Arial" w:eastAsia="Arial" w:hAnsi="Arial" w:cs="Arial"/>
          <w:color w:val="000000"/>
          <w:sz w:val="23"/>
          <w:szCs w:val="23"/>
        </w:rPr>
        <w:t xml:space="preserve">, </w:t>
      </w:r>
      <w:hyperlink w:anchor="page83">
        <w:r>
          <w:rPr>
            <w:rFonts w:ascii="Arial" w:eastAsia="Arial" w:hAnsi="Arial" w:cs="Arial"/>
            <w:color w:val="00007C"/>
            <w:sz w:val="23"/>
            <w:szCs w:val="23"/>
          </w:rPr>
          <w:t>Glendinnin</w:t>
        </w:r>
        <w:r>
          <w:rPr>
            <w:rFonts w:ascii="Arial" w:eastAsia="Arial" w:hAnsi="Arial" w:cs="Arial"/>
            <w:color w:val="00007C"/>
            <w:sz w:val="23"/>
            <w:szCs w:val="23"/>
          </w:rPr>
          <w:t>g</w:t>
        </w:r>
      </w:hyperlink>
      <w:r>
        <w:rPr>
          <w:rFonts w:ascii="Arial" w:eastAsia="Arial" w:hAnsi="Arial" w:cs="Arial"/>
          <w:color w:val="000000"/>
          <w:sz w:val="23"/>
          <w:szCs w:val="23"/>
        </w:rPr>
        <w:t xml:space="preserve"> </w:t>
      </w:r>
      <w:hyperlink w:anchor="page83">
        <w:r>
          <w:rPr>
            <w:rFonts w:ascii="Arial" w:eastAsia="Arial" w:hAnsi="Arial" w:cs="Arial"/>
            <w:color w:val="00007C"/>
            <w:sz w:val="23"/>
            <w:szCs w:val="23"/>
          </w:rPr>
          <w:t>and Bell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3">
        <w:r>
          <w:rPr>
            <w:rFonts w:ascii="Arial" w:eastAsia="Arial" w:hAnsi="Arial" w:cs="Arial"/>
            <w:color w:val="00007C"/>
            <w:sz w:val="23"/>
            <w:szCs w:val="23"/>
          </w:rPr>
          <w:t>2008</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Forder and Fernández</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Mixed systems of social care can still</w:t>
      </w:r>
      <w:r>
        <w:rPr>
          <w:rFonts w:ascii="Arial" w:eastAsia="Arial" w:hAnsi="Arial" w:cs="Arial"/>
          <w:color w:val="00007C"/>
          <w:sz w:val="23"/>
          <w:szCs w:val="23"/>
        </w:rPr>
        <w:t xml:space="preserve"> </w:t>
      </w:r>
      <w:r>
        <w:rPr>
          <w:rFonts w:ascii="Arial" w:eastAsia="Arial" w:hAnsi="Arial" w:cs="Arial"/>
          <w:color w:val="000000"/>
          <w:sz w:val="23"/>
          <w:szCs w:val="23"/>
        </w:rPr>
        <w:t xml:space="preserve">result in considerable costs for those that require </w:t>
      </w:r>
      <w:r>
        <w:rPr>
          <w:rFonts w:ascii="Arial" w:eastAsia="Arial" w:hAnsi="Arial" w:cs="Arial"/>
          <w:color w:val="000000"/>
          <w:sz w:val="23"/>
          <w:szCs w:val="23"/>
        </w:rPr>
        <w:t>care, whereas the costs to individuals in the means-tested system can be “catastrophic” [</w:t>
      </w:r>
      <w:hyperlink w:anchor="page79">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2011</w:t>
        </w:r>
      </w:hyperlink>
      <w:r>
        <w:rPr>
          <w:rFonts w:ascii="Arial" w:eastAsia="Arial" w:hAnsi="Arial" w:cs="Arial"/>
          <w:color w:val="000000"/>
          <w:sz w:val="23"/>
          <w:szCs w:val="23"/>
        </w:rPr>
        <w:t xml:space="preserve">, pp240]. The means-tested system can also be perceived as unfair for those that need to </w:t>
      </w:r>
      <w:r>
        <w:rPr>
          <w:rFonts w:ascii="Arial" w:eastAsia="Arial" w:hAnsi="Arial" w:cs="Arial"/>
          <w:color w:val="000000"/>
          <w:sz w:val="23"/>
          <w:szCs w:val="23"/>
        </w:rPr>
        <w:t>sell assets (such as a house) to pay for care, particularly when there is variation in eligibility criteria within countries [</w:t>
      </w:r>
      <w:hyperlink w:anchor="page79">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2011</w:t>
        </w:r>
      </w:hyperlink>
      <w:r>
        <w:rPr>
          <w:rFonts w:ascii="Arial" w:eastAsia="Arial" w:hAnsi="Arial" w:cs="Arial"/>
          <w:color w:val="000000"/>
          <w:sz w:val="23"/>
          <w:szCs w:val="23"/>
        </w:rPr>
        <w:t xml:space="preserve">, </w:t>
      </w:r>
      <w:hyperlink w:anchor="page83">
        <w:r>
          <w:rPr>
            <w:rFonts w:ascii="Arial" w:eastAsia="Arial" w:hAnsi="Arial" w:cs="Arial"/>
            <w:color w:val="00007C"/>
            <w:sz w:val="23"/>
            <w:szCs w:val="23"/>
          </w:rPr>
          <w:t>Glendinning and Bell</w:t>
        </w:r>
      </w:hyperlink>
      <w:r>
        <w:rPr>
          <w:rFonts w:ascii="Arial" w:eastAsia="Arial" w:hAnsi="Arial" w:cs="Arial"/>
          <w:color w:val="000000"/>
          <w:sz w:val="23"/>
          <w:szCs w:val="23"/>
        </w:rPr>
        <w:t>,</w:t>
      </w:r>
      <w:r>
        <w:rPr>
          <w:rFonts w:ascii="Arial" w:eastAsia="Arial" w:hAnsi="Arial" w:cs="Arial"/>
          <w:color w:val="000000"/>
          <w:sz w:val="23"/>
          <w:szCs w:val="23"/>
        </w:rPr>
        <w:t xml:space="preserve"> </w:t>
      </w:r>
      <w:hyperlink w:anchor="page83">
        <w:r>
          <w:rPr>
            <w:rFonts w:ascii="Arial" w:eastAsia="Arial" w:hAnsi="Arial" w:cs="Arial"/>
            <w:color w:val="00007C"/>
            <w:sz w:val="23"/>
            <w:szCs w:val="23"/>
          </w:rPr>
          <w:t>2008</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Charlesworth and</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Thorlby</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9">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Eleftheriades and Wittenberg</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Forder and Fernández</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w:t>
      </w:r>
      <w:r>
        <w:rPr>
          <w:rFonts w:ascii="Arial" w:eastAsia="Arial" w:hAnsi="Arial" w:cs="Arial"/>
          <w:color w:val="00007C"/>
          <w:sz w:val="23"/>
          <w:szCs w:val="23"/>
        </w:rPr>
        <w:t xml:space="preserve"> </w:t>
      </w:r>
      <w:r>
        <w:rPr>
          <w:rFonts w:ascii="Arial" w:eastAsia="Arial" w:hAnsi="Arial" w:cs="Arial"/>
          <w:color w:val="000000"/>
          <w:sz w:val="23"/>
          <w:szCs w:val="23"/>
        </w:rPr>
        <w:t>particular advantage of a universal social care systems is that it,</w:t>
      </w:r>
    </w:p>
    <w:p w:rsidR="00EF00B1" w:rsidRDefault="00EF00B1">
      <w:pPr>
        <w:spacing w:line="78" w:lineRule="exact"/>
        <w:rPr>
          <w:rFonts w:ascii="Arial" w:eastAsia="Arial" w:hAnsi="Arial" w:cs="Arial"/>
          <w:color w:val="00007C"/>
          <w:sz w:val="23"/>
          <w:szCs w:val="23"/>
        </w:rPr>
      </w:pPr>
    </w:p>
    <w:p w:rsidR="00EF00B1" w:rsidRDefault="002E13F6">
      <w:pPr>
        <w:spacing w:line="328" w:lineRule="auto"/>
        <w:ind w:left="880" w:right="860" w:firstLine="351"/>
        <w:jc w:val="both"/>
        <w:rPr>
          <w:sz w:val="20"/>
          <w:szCs w:val="20"/>
        </w:rPr>
      </w:pPr>
      <w:r>
        <w:rPr>
          <w:rFonts w:ascii="Arial" w:eastAsia="Arial" w:hAnsi="Arial" w:cs="Arial"/>
          <w:sz w:val="24"/>
          <w:szCs w:val="24"/>
        </w:rPr>
        <w:t>"...generally reduces utilisation of more expensive health care services and professionals (e.g. hos</w:t>
      </w:r>
      <w:r>
        <w:rPr>
          <w:rFonts w:ascii="Arial" w:eastAsia="Arial" w:hAnsi="Arial" w:cs="Arial"/>
          <w:sz w:val="24"/>
          <w:szCs w:val="24"/>
        </w:rPr>
        <w:t>pital care, doctors) for long-term care needs, for example by making "social hospitilisation" of frail people with [social care] needs more diﬃcult."</w:t>
      </w:r>
    </w:p>
    <w:p w:rsidR="00EF00B1" w:rsidRDefault="00EF00B1">
      <w:pPr>
        <w:spacing w:line="70" w:lineRule="exact"/>
        <w:rPr>
          <w:rFonts w:ascii="Arial" w:eastAsia="Arial" w:hAnsi="Arial" w:cs="Arial"/>
          <w:color w:val="00007C"/>
          <w:sz w:val="23"/>
          <w:szCs w:val="23"/>
        </w:rPr>
      </w:pPr>
    </w:p>
    <w:p w:rsidR="00EF00B1" w:rsidRDefault="002E13F6">
      <w:pPr>
        <w:ind w:left="280"/>
        <w:rPr>
          <w:rFonts w:ascii="Arial" w:eastAsia="Arial" w:hAnsi="Arial" w:cs="Arial"/>
          <w:sz w:val="24"/>
          <w:szCs w:val="24"/>
        </w:rPr>
      </w:pPr>
      <w:r>
        <w:rPr>
          <w:rFonts w:ascii="Arial" w:eastAsia="Arial" w:hAnsi="Arial" w:cs="Arial"/>
          <w:sz w:val="24"/>
          <w:szCs w:val="24"/>
        </w:rPr>
        <w:t>[</w:t>
      </w:r>
      <w:hyperlink w:anchor="page7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79">
        <w:r>
          <w:rPr>
            <w:rFonts w:ascii="Arial" w:eastAsia="Arial" w:hAnsi="Arial" w:cs="Arial"/>
            <w:color w:val="00007C"/>
            <w:sz w:val="24"/>
            <w:szCs w:val="24"/>
          </w:rPr>
          <w:t>2011</w:t>
        </w:r>
      </w:hyperlink>
      <w:r>
        <w:rPr>
          <w:rFonts w:ascii="Arial" w:eastAsia="Arial" w:hAnsi="Arial" w:cs="Arial"/>
          <w:sz w:val="24"/>
          <w:szCs w:val="24"/>
        </w:rPr>
        <w:t>, pp.222]</w:t>
      </w:r>
    </w:p>
    <w:p w:rsidR="00EF00B1" w:rsidRDefault="00EF00B1">
      <w:pPr>
        <w:spacing w:line="227" w:lineRule="exact"/>
        <w:rPr>
          <w:sz w:val="20"/>
          <w:szCs w:val="20"/>
        </w:rPr>
      </w:pPr>
    </w:p>
    <w:p w:rsidR="00EF00B1" w:rsidRDefault="002E13F6">
      <w:pPr>
        <w:spacing w:line="389" w:lineRule="auto"/>
        <w:ind w:left="280" w:right="260"/>
        <w:jc w:val="both"/>
        <w:rPr>
          <w:sz w:val="20"/>
          <w:szCs w:val="20"/>
        </w:rPr>
      </w:pPr>
      <w:r>
        <w:rPr>
          <w:rFonts w:ascii="Arial" w:eastAsia="Arial" w:hAnsi="Arial" w:cs="Arial"/>
          <w:sz w:val="23"/>
          <w:szCs w:val="23"/>
        </w:rPr>
        <w:t>Given the press</w:t>
      </w:r>
      <w:r>
        <w:rPr>
          <w:rFonts w:ascii="Arial" w:eastAsia="Arial" w:hAnsi="Arial" w:cs="Arial"/>
          <w:sz w:val="23"/>
          <w:szCs w:val="23"/>
        </w:rPr>
        <w:t>ures on state budgets and the desire to adequately fund care services, this seems a particularly useful benefit of the universal coverage model of social care.</w:t>
      </w:r>
    </w:p>
    <w:p w:rsidR="00EF00B1" w:rsidRDefault="00EF00B1">
      <w:pPr>
        <w:spacing w:line="4" w:lineRule="exact"/>
        <w:rPr>
          <w:sz w:val="20"/>
          <w:szCs w:val="20"/>
        </w:rPr>
      </w:pPr>
    </w:p>
    <w:p w:rsidR="00EF00B1" w:rsidRDefault="002E13F6">
      <w:pPr>
        <w:spacing w:line="353" w:lineRule="auto"/>
        <w:ind w:left="280" w:right="240" w:firstLine="12"/>
        <w:jc w:val="both"/>
        <w:rPr>
          <w:rFonts w:ascii="Arial" w:eastAsia="Arial" w:hAnsi="Arial" w:cs="Arial"/>
          <w:color w:val="00007C"/>
        </w:rPr>
      </w:pPr>
      <w:r>
        <w:rPr>
          <w:rFonts w:ascii="Arial" w:eastAsia="Arial" w:hAnsi="Arial" w:cs="Arial"/>
        </w:rPr>
        <w:t xml:space="preserve">Disadvantages of universal systems are that they, generally, are more expensive to the state </w:t>
      </w:r>
      <w:r>
        <w:rPr>
          <w:rFonts w:ascii="Arial" w:eastAsia="Arial" w:hAnsi="Arial" w:cs="Arial"/>
        </w:rPr>
        <w:t>than other models of social care and can reduce the amount of informal care provided by relatives for elderly family [</w:t>
      </w:r>
      <w:hyperlink w:anchor="page79">
        <w:r>
          <w:rPr>
            <w:rFonts w:ascii="Arial" w:eastAsia="Arial" w:hAnsi="Arial" w:cs="Arial"/>
            <w:color w:val="00007C"/>
          </w:rPr>
          <w:t>Colombo et al.</w:t>
        </w:r>
      </w:hyperlink>
      <w:r>
        <w:rPr>
          <w:rFonts w:ascii="Arial" w:eastAsia="Arial" w:hAnsi="Arial" w:cs="Arial"/>
        </w:rPr>
        <w:t xml:space="preserve">, </w:t>
      </w:r>
      <w:hyperlink w:anchor="page79">
        <w:r>
          <w:rPr>
            <w:rFonts w:ascii="Arial" w:eastAsia="Arial" w:hAnsi="Arial" w:cs="Arial"/>
            <w:color w:val="00007C"/>
          </w:rPr>
          <w:t>2011</w:t>
        </w:r>
      </w:hyperlink>
      <w:r>
        <w:rPr>
          <w:rFonts w:ascii="Arial" w:eastAsia="Arial" w:hAnsi="Arial" w:cs="Arial"/>
        </w:rPr>
        <w:t xml:space="preserve">, </w:t>
      </w:r>
      <w:hyperlink w:anchor="page81">
        <w:r>
          <w:rPr>
            <w:rFonts w:ascii="Arial" w:eastAsia="Arial" w:hAnsi="Arial" w:cs="Arial"/>
            <w:color w:val="00007C"/>
          </w:rPr>
          <w:t>Eleftheriades and</w:t>
        </w:r>
      </w:hyperlink>
      <w:r>
        <w:rPr>
          <w:rFonts w:ascii="Arial" w:eastAsia="Arial" w:hAnsi="Arial" w:cs="Arial"/>
        </w:rPr>
        <w:t xml:space="preserve"> </w:t>
      </w:r>
      <w:hyperlink w:anchor="page81">
        <w:r>
          <w:rPr>
            <w:rFonts w:ascii="Arial" w:eastAsia="Arial" w:hAnsi="Arial" w:cs="Arial"/>
            <w:color w:val="00007C"/>
          </w:rPr>
          <w:t>Wittenberg</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comprehensiveness of coverage can be over-burdensome for</w:t>
      </w:r>
      <w:r>
        <w:rPr>
          <w:rFonts w:ascii="Arial" w:eastAsia="Arial" w:hAnsi="Arial" w:cs="Arial"/>
          <w:color w:val="00007C"/>
        </w:rPr>
        <w:t xml:space="preserve"> </w:t>
      </w:r>
      <w:r>
        <w:rPr>
          <w:rFonts w:ascii="Arial" w:eastAsia="Arial" w:hAnsi="Arial" w:cs="Arial"/>
          <w:color w:val="000000"/>
        </w:rPr>
        <w:t>the state with a number of countries recently having to cut service or increase user-contributions to compensate for inc</w:t>
      </w:r>
      <w:r>
        <w:rPr>
          <w:rFonts w:ascii="Arial" w:eastAsia="Arial" w:hAnsi="Arial" w:cs="Arial"/>
          <w:color w:val="000000"/>
        </w:rPr>
        <w:t>reasing demand [</w:t>
      </w:r>
      <w:hyperlink w:anchor="page90">
        <w:r>
          <w:rPr>
            <w:rFonts w:ascii="Arial" w:eastAsia="Arial" w:hAnsi="Arial" w:cs="Arial"/>
            <w:color w:val="00007C"/>
          </w:rPr>
          <w:t>Robertson et al.</w:t>
        </w:r>
      </w:hyperlink>
      <w:r>
        <w:rPr>
          <w:rFonts w:ascii="Arial" w:eastAsia="Arial" w:hAnsi="Arial" w:cs="Arial"/>
          <w:color w:val="000000"/>
        </w:rPr>
        <w:t xml:space="preserve">, </w:t>
      </w:r>
      <w:hyperlink w:anchor="page90">
        <w:r>
          <w:rPr>
            <w:rFonts w:ascii="Arial" w:eastAsia="Arial" w:hAnsi="Arial" w:cs="Arial"/>
            <w:color w:val="00007C"/>
          </w:rPr>
          <w:t>2014</w:t>
        </w:r>
      </w:hyperlink>
      <w:r>
        <w:rPr>
          <w:rFonts w:ascii="Arial" w:eastAsia="Arial" w:hAnsi="Arial" w:cs="Arial"/>
          <w:color w:val="000000"/>
        </w:rPr>
        <w:t xml:space="preserve">, </w:t>
      </w:r>
      <w:hyperlink w:anchor="page79">
        <w:r>
          <w:rPr>
            <w:rFonts w:ascii="Arial" w:eastAsia="Arial" w:hAnsi="Arial" w:cs="Arial"/>
            <w:color w:val="00007C"/>
          </w:rPr>
          <w:t>Charlesworth</w:t>
        </w:r>
      </w:hyperlink>
      <w:r>
        <w:rPr>
          <w:rFonts w:ascii="Arial" w:eastAsia="Arial" w:hAnsi="Arial" w:cs="Arial"/>
          <w:color w:val="000000"/>
        </w:rPr>
        <w:t xml:space="preserve"> </w:t>
      </w:r>
      <w:hyperlink w:anchor="page79">
        <w:r>
          <w:rPr>
            <w:rFonts w:ascii="Arial" w:eastAsia="Arial" w:hAnsi="Arial" w:cs="Arial"/>
            <w:color w:val="00007C"/>
          </w:rPr>
          <w:t>and Thorlby</w:t>
        </w:r>
      </w:hyperlink>
      <w:r>
        <w:rPr>
          <w:rFonts w:ascii="Arial" w:eastAsia="Arial" w:hAnsi="Arial" w:cs="Arial"/>
          <w:color w:val="000000"/>
        </w:rPr>
        <w:t>,</w:t>
      </w:r>
      <w:r>
        <w:rPr>
          <w:rFonts w:ascii="Arial" w:eastAsia="Arial" w:hAnsi="Arial" w:cs="Arial"/>
          <w:color w:val="00007C"/>
        </w:rPr>
        <w:t xml:space="preserve"> </w:t>
      </w:r>
      <w:hyperlink w:anchor="page79">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Eleftheria</w:t>
        </w:r>
        <w:r>
          <w:rPr>
            <w:rFonts w:ascii="Arial" w:eastAsia="Arial" w:hAnsi="Arial" w:cs="Arial"/>
            <w:color w:val="00007C"/>
          </w:rPr>
          <w:t>des and Wittenberg</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Forder and Fernández</w:t>
        </w:r>
      </w:hyperlink>
      <w:r>
        <w:rPr>
          <w:rFonts w:ascii="Arial" w:eastAsia="Arial" w:hAnsi="Arial" w:cs="Arial"/>
          <w:color w:val="000000"/>
        </w:rPr>
        <w:t>,</w:t>
      </w:r>
      <w:r>
        <w:rPr>
          <w:rFonts w:ascii="Arial" w:eastAsia="Arial" w:hAnsi="Arial" w:cs="Arial"/>
          <w:color w:val="00007C"/>
        </w:rPr>
        <w:t xml:space="preserve"> </w:t>
      </w:r>
      <w:hyperlink w:anchor="page81">
        <w:r>
          <w:rPr>
            <w:rFonts w:ascii="Arial" w:eastAsia="Arial" w:hAnsi="Arial" w:cs="Arial"/>
            <w:color w:val="00007C"/>
          </w:rPr>
          <w:t>2011</w:t>
        </w:r>
      </w:hyperlink>
      <w:r>
        <w:rPr>
          <w:rFonts w:ascii="Arial" w:eastAsia="Arial" w:hAnsi="Arial" w:cs="Arial"/>
          <w:color w:val="000000"/>
        </w:rPr>
        <w:t>].</w:t>
      </w:r>
    </w:p>
    <w:p w:rsidR="00EF00B1" w:rsidRDefault="00EF00B1">
      <w:pPr>
        <w:spacing w:line="50" w:lineRule="exact"/>
        <w:rPr>
          <w:rFonts w:ascii="Arial" w:eastAsia="Arial" w:hAnsi="Arial" w:cs="Arial"/>
          <w:color w:val="00007C"/>
        </w:rPr>
      </w:pPr>
    </w:p>
    <w:p w:rsidR="00EF00B1" w:rsidRDefault="002E13F6">
      <w:pPr>
        <w:spacing w:line="324" w:lineRule="auto"/>
        <w:ind w:left="280" w:right="280" w:hanging="8"/>
        <w:jc w:val="both"/>
        <w:rPr>
          <w:rFonts w:ascii="Arial" w:eastAsia="Arial" w:hAnsi="Arial" w:cs="Arial"/>
          <w:sz w:val="24"/>
          <w:szCs w:val="24"/>
        </w:rPr>
      </w:pPr>
      <w:r>
        <w:rPr>
          <w:rFonts w:ascii="Arial" w:eastAsia="Arial" w:hAnsi="Arial" w:cs="Arial"/>
          <w:sz w:val="24"/>
          <w:szCs w:val="24"/>
        </w:rPr>
        <w:t>A recent examination of the eﬀects of the 2008 financial crisis on the way social care is delivered across Europe</w:t>
      </w:r>
      <w:r>
        <w:rPr>
          <w:rFonts w:ascii="Arial" w:eastAsia="Arial" w:hAnsi="Arial" w:cs="Arial"/>
          <w:sz w:val="24"/>
          <w:szCs w:val="24"/>
        </w:rPr>
        <w:t xml:space="preserve"> suggests that the distinctions between social care models is beginning to blur [</w:t>
      </w:r>
      <w:hyperlink w:anchor="page80">
        <w:r>
          <w:rPr>
            <w:rFonts w:ascii="Arial" w:eastAsia="Arial" w:hAnsi="Arial" w:cs="Arial"/>
            <w:color w:val="00007C"/>
            <w:sz w:val="24"/>
            <w:szCs w:val="24"/>
          </w:rPr>
          <w:t>Deusdad et al.</w:t>
        </w:r>
      </w:hyperlink>
      <w:r>
        <w:rPr>
          <w:rFonts w:ascii="Arial" w:eastAsia="Arial" w:hAnsi="Arial" w:cs="Arial"/>
          <w:sz w:val="24"/>
          <w:szCs w:val="24"/>
        </w:rPr>
        <w:t xml:space="preserve">, </w:t>
      </w:r>
      <w:hyperlink w:anchor="page80">
        <w:r>
          <w:rPr>
            <w:rFonts w:ascii="Arial" w:eastAsia="Arial" w:hAnsi="Arial" w:cs="Arial"/>
            <w:color w:val="00007C"/>
            <w:sz w:val="24"/>
            <w:szCs w:val="24"/>
          </w:rPr>
          <w:t>2016</w:t>
        </w:r>
      </w:hyperlink>
      <w:r>
        <w:rPr>
          <w:rFonts w:ascii="Arial" w:eastAsia="Arial" w:hAnsi="Arial" w:cs="Arial"/>
          <w:sz w:val="24"/>
          <w:szCs w:val="24"/>
        </w:rPr>
        <w:t>]. There is evidence those with more comprehensive coverage are reducing levels of care whilst th</w:t>
      </w:r>
      <w:r>
        <w:rPr>
          <w:rFonts w:ascii="Arial" w:eastAsia="Arial" w:hAnsi="Arial" w:cs="Arial"/>
          <w:sz w:val="24"/>
          <w:szCs w:val="24"/>
        </w:rPr>
        <w:t>ose with less coverage are increasing provision [</w:t>
      </w:r>
      <w:hyperlink w:anchor="page79">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79">
        <w:r>
          <w:rPr>
            <w:rFonts w:ascii="Arial" w:eastAsia="Arial" w:hAnsi="Arial" w:cs="Arial"/>
            <w:color w:val="00007C"/>
            <w:sz w:val="24"/>
            <w:szCs w:val="24"/>
          </w:rPr>
          <w:t>2011</w:t>
        </w:r>
      </w:hyperlink>
      <w:r>
        <w:rPr>
          <w:rFonts w:ascii="Arial" w:eastAsia="Arial" w:hAnsi="Arial" w:cs="Arial"/>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277"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12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2" w:name="page23"/>
      <w:bookmarkEnd w:id="22"/>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9B4BD4" id="Shape 19"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wB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Sk3t1z5sBSj8q1&#10;jGIyZwjYEObRbWKWJ0b3Ep69+IGUq66SOcBwhI1dtBlO+thYzD5czFZjYoI2Z7P5fDGlngjKTed3&#10;H/N1FTTnsyFi+qy8ZXnRcqNdtgIa2D9jOkLPkLyN3mi51saUIO62jyayPVDb12Wc2K9gxrGBCqln&#10;08J8lcPXFHUZb1FYnej9Gm1bvriAoOkVyE9OUpnQJNDmuCZ1xp18O1qVTdt6edjEs5/U52LD6U3m&#10;h/Q6Lqd//5zVL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4T8A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91" w:lineRule="exact"/>
        <w:rPr>
          <w:sz w:val="20"/>
          <w:szCs w:val="20"/>
        </w:rPr>
      </w:pPr>
    </w:p>
    <w:p w:rsidR="00EF00B1" w:rsidRDefault="002E13F6">
      <w:pPr>
        <w:spacing w:line="302" w:lineRule="auto"/>
        <w:ind w:left="280" w:right="260" w:firstLine="6"/>
        <w:jc w:val="both"/>
        <w:rPr>
          <w:sz w:val="20"/>
          <w:szCs w:val="20"/>
        </w:rPr>
      </w:pPr>
      <w:r>
        <w:rPr>
          <w:rFonts w:ascii="Arial" w:eastAsia="Arial" w:hAnsi="Arial" w:cs="Arial"/>
          <w:sz w:val="24"/>
          <w:szCs w:val="24"/>
        </w:rPr>
        <w:t>Figure 2.1: Older recipients of long-term care services as a sh</w:t>
      </w:r>
      <w:r>
        <w:rPr>
          <w:rFonts w:ascii="Arial" w:eastAsia="Arial" w:hAnsi="Arial" w:cs="Arial"/>
          <w:sz w:val="24"/>
          <w:szCs w:val="24"/>
        </w:rPr>
        <w:t>are of the over 65 population, 2008</w:t>
      </w:r>
    </w:p>
    <w:p w:rsidR="00EF00B1" w:rsidRDefault="002E13F6">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740410</wp:posOffset>
            </wp:positionH>
            <wp:positionV relativeFrom="paragraph">
              <wp:posOffset>94615</wp:posOffset>
            </wp:positionV>
            <wp:extent cx="4462145" cy="30803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blip>
                    <a:srcRect/>
                    <a:stretch>
                      <a:fillRect/>
                    </a:stretch>
                  </pic:blipFill>
                  <pic:spPr bwMode="auto">
                    <a:xfrm>
                      <a:off x="0" y="0"/>
                      <a:ext cx="4462145" cy="3080385"/>
                    </a:xfrm>
                    <a:prstGeom prst="rect">
                      <a:avLst/>
                    </a:prstGeom>
                    <a:noFill/>
                  </pic:spPr>
                </pic:pic>
              </a:graphicData>
            </a:graphic>
          </wp:anchor>
        </w:drawing>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49" w:lineRule="exact"/>
        <w:rPr>
          <w:sz w:val="20"/>
          <w:szCs w:val="20"/>
        </w:rPr>
      </w:pPr>
    </w:p>
    <w:p w:rsidR="00EF00B1" w:rsidRDefault="002E13F6">
      <w:pPr>
        <w:spacing w:line="347" w:lineRule="auto"/>
        <w:ind w:left="280" w:right="240"/>
        <w:jc w:val="both"/>
        <w:rPr>
          <w:rFonts w:ascii="Arial" w:eastAsia="Arial" w:hAnsi="Arial" w:cs="Arial"/>
        </w:rPr>
      </w:pPr>
      <w:r>
        <w:rPr>
          <w:rFonts w:ascii="Arial" w:eastAsia="Arial" w:hAnsi="Arial" w:cs="Arial"/>
        </w:rPr>
        <w:t>Given the marked variations in how social care is funded and delivered across countries, it may be expected that there are also marked varations in levels of access and utilisation. Colombo et</w:t>
      </w:r>
      <w:r>
        <w:rPr>
          <w:rFonts w:ascii="Arial" w:eastAsia="Arial" w:hAnsi="Arial" w:cs="Arial"/>
        </w:rPr>
        <w:t xml:space="preserve"> al [</w:t>
      </w:r>
      <w:hyperlink w:anchor="page79">
        <w:r>
          <w:rPr>
            <w:rFonts w:ascii="Arial" w:eastAsia="Arial" w:hAnsi="Arial" w:cs="Arial"/>
            <w:color w:val="00007C"/>
          </w:rPr>
          <w:t>2011</w:t>
        </w:r>
      </w:hyperlink>
      <w:r>
        <w:rPr>
          <w:rFonts w:ascii="Arial" w:eastAsia="Arial" w:hAnsi="Arial" w:cs="Arial"/>
        </w:rPr>
        <w:t xml:space="preserve">] produced a chart (shown in figure </w:t>
      </w:r>
      <w:hyperlink w:anchor="page23">
        <w:r>
          <w:rPr>
            <w:rFonts w:ascii="Arial" w:eastAsia="Arial" w:hAnsi="Arial" w:cs="Arial"/>
            <w:color w:val="0000FF"/>
          </w:rPr>
          <w:t>2.1</w:t>
        </w:r>
      </w:hyperlink>
      <w:r>
        <w:rPr>
          <w:rFonts w:ascii="Arial" w:eastAsia="Arial" w:hAnsi="Arial" w:cs="Arial"/>
        </w:rPr>
        <w:t>) derived from OECD data that shows the proportion of over 65s receiving some form of social care across countries for which data is provided. The cha</w:t>
      </w:r>
      <w:r>
        <w:rPr>
          <w:rFonts w:ascii="Arial" w:eastAsia="Arial" w:hAnsi="Arial" w:cs="Arial"/>
        </w:rPr>
        <w:t>rt shows that having a universal or mixed system of social care provision (as described above) does not absolutely influence the number of people receiving care. For example, South Korea employs a universal (insurance-based) system and has one of the lowes</w:t>
      </w:r>
      <w:r>
        <w:rPr>
          <w:rFonts w:ascii="Arial" w:eastAsia="Arial" w:hAnsi="Arial" w:cs="Arial"/>
        </w:rPr>
        <w:t xml:space="preserve">t proportions of older people receiving care, whereas Swizerland has one of the highest whilst employing a mixed system involving some universal and some means-tested benefits. This suggests that allocation of resources and eligibility criteria set within </w:t>
      </w:r>
      <w:r>
        <w:rPr>
          <w:rFonts w:ascii="Arial" w:eastAsia="Arial" w:hAnsi="Arial" w:cs="Arial"/>
        </w:rPr>
        <w:t>countries are likely to be more important in determining access to social care than any particular system of care delivery.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27" w:lineRule="exact"/>
        <w:rPr>
          <w:sz w:val="20"/>
          <w:szCs w:val="20"/>
        </w:rPr>
      </w:pPr>
    </w:p>
    <w:p w:rsidR="00EF00B1" w:rsidRDefault="002E13F6">
      <w:pPr>
        <w:jc w:val="center"/>
        <w:rPr>
          <w:sz w:val="20"/>
          <w:szCs w:val="20"/>
        </w:rPr>
      </w:pPr>
      <w:r>
        <w:rPr>
          <w:rFonts w:ascii="Arial" w:eastAsia="Arial" w:hAnsi="Arial" w:cs="Arial"/>
          <w:sz w:val="21"/>
          <w:szCs w:val="21"/>
        </w:rPr>
        <w:t>13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3" w:name="page24"/>
      <w:bookmarkEnd w:id="23"/>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63F2B8" id="Shape 21"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0fV3n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7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2.2.3</w:t>
      </w:r>
      <w:r>
        <w:rPr>
          <w:rFonts w:ascii="Arial" w:eastAsia="Arial" w:hAnsi="Arial" w:cs="Arial"/>
          <w:b/>
          <w:bCs/>
          <w:sz w:val="29"/>
          <w:szCs w:val="29"/>
        </w:rPr>
        <w:tab/>
        <w:t>Access to Social Care I - Eligibility</w:t>
      </w:r>
    </w:p>
    <w:p w:rsidR="00EF00B1" w:rsidRDefault="00EF00B1">
      <w:pPr>
        <w:spacing w:line="200" w:lineRule="exact"/>
        <w:rPr>
          <w:sz w:val="20"/>
          <w:szCs w:val="20"/>
        </w:rPr>
      </w:pPr>
    </w:p>
    <w:p w:rsidR="00EF00B1" w:rsidRDefault="00EF00B1">
      <w:pPr>
        <w:spacing w:line="216" w:lineRule="exact"/>
        <w:rPr>
          <w:sz w:val="20"/>
          <w:szCs w:val="20"/>
        </w:rPr>
      </w:pPr>
    </w:p>
    <w:p w:rsidR="00EF00B1" w:rsidRDefault="002E13F6">
      <w:pPr>
        <w:ind w:left="5560"/>
        <w:rPr>
          <w:sz w:val="20"/>
          <w:szCs w:val="20"/>
        </w:rPr>
      </w:pPr>
      <w:r>
        <w:rPr>
          <w:rFonts w:ascii="Arial" w:eastAsia="Arial" w:hAnsi="Arial" w:cs="Arial"/>
        </w:rPr>
        <w:t xml:space="preserve">"...the </w:t>
      </w:r>
      <w:r>
        <w:rPr>
          <w:rFonts w:ascii="Arial" w:eastAsia="Arial" w:hAnsi="Arial" w:cs="Arial"/>
          <w:i/>
          <w:iCs/>
        </w:rPr>
        <w:t>criteria</w:t>
      </w:r>
      <w:r>
        <w:rPr>
          <w:rFonts w:ascii="Arial" w:eastAsia="Arial" w:hAnsi="Arial" w:cs="Arial"/>
        </w:rPr>
        <w:t xml:space="preserve"> under which a given</w:t>
      </w:r>
    </w:p>
    <w:p w:rsidR="00EF00B1" w:rsidRDefault="00EF00B1">
      <w:pPr>
        <w:spacing w:line="83" w:lineRule="exact"/>
        <w:rPr>
          <w:sz w:val="20"/>
          <w:szCs w:val="20"/>
        </w:rPr>
      </w:pPr>
    </w:p>
    <w:p w:rsidR="00EF00B1" w:rsidRDefault="002E13F6">
      <w:pPr>
        <w:ind w:left="5560"/>
        <w:rPr>
          <w:sz w:val="20"/>
          <w:szCs w:val="20"/>
        </w:rPr>
      </w:pPr>
      <w:r>
        <w:rPr>
          <w:rFonts w:ascii="Arial" w:eastAsia="Arial" w:hAnsi="Arial" w:cs="Arial"/>
        </w:rPr>
        <w:t>individual is eligible for publicly</w:t>
      </w:r>
    </w:p>
    <w:p w:rsidR="00EF00B1" w:rsidRDefault="00EF00B1">
      <w:pPr>
        <w:spacing w:line="83" w:lineRule="exact"/>
        <w:rPr>
          <w:sz w:val="20"/>
          <w:szCs w:val="20"/>
        </w:rPr>
      </w:pPr>
    </w:p>
    <w:p w:rsidR="00EF00B1" w:rsidRDefault="002E13F6">
      <w:pPr>
        <w:ind w:left="5560"/>
        <w:rPr>
          <w:sz w:val="20"/>
          <w:szCs w:val="20"/>
        </w:rPr>
      </w:pPr>
      <w:r>
        <w:rPr>
          <w:rFonts w:ascii="Arial" w:eastAsia="Arial" w:hAnsi="Arial" w:cs="Arial"/>
        </w:rPr>
        <w:t>funded support for long-term care,</w:t>
      </w:r>
    </w:p>
    <w:p w:rsidR="00EF00B1" w:rsidRDefault="00EF00B1">
      <w:pPr>
        <w:spacing w:line="83" w:lineRule="exact"/>
        <w:rPr>
          <w:sz w:val="20"/>
          <w:szCs w:val="20"/>
        </w:rPr>
      </w:pPr>
    </w:p>
    <w:p w:rsidR="00EF00B1" w:rsidRDefault="002E13F6">
      <w:pPr>
        <w:ind w:left="5560"/>
        <w:rPr>
          <w:sz w:val="20"/>
          <w:szCs w:val="20"/>
        </w:rPr>
      </w:pPr>
      <w:r>
        <w:rPr>
          <w:rFonts w:ascii="Arial" w:eastAsia="Arial" w:hAnsi="Arial" w:cs="Arial"/>
        </w:rPr>
        <w:t>and for how much support the</w:t>
      </w:r>
    </w:p>
    <w:p w:rsidR="00EF00B1" w:rsidRDefault="00EF00B1">
      <w:pPr>
        <w:spacing w:line="83" w:lineRule="exact"/>
        <w:rPr>
          <w:sz w:val="20"/>
          <w:szCs w:val="20"/>
        </w:rPr>
      </w:pPr>
    </w:p>
    <w:p w:rsidR="00EF00B1" w:rsidRDefault="002E13F6">
      <w:pPr>
        <w:ind w:left="5560"/>
        <w:rPr>
          <w:sz w:val="20"/>
          <w:szCs w:val="20"/>
        </w:rPr>
      </w:pPr>
      <w:r>
        <w:rPr>
          <w:rFonts w:ascii="Arial" w:eastAsia="Arial" w:hAnsi="Arial" w:cs="Arial"/>
        </w:rPr>
        <w:t>individual is eligible, and the</w:t>
      </w:r>
    </w:p>
    <w:p w:rsidR="00EF00B1" w:rsidRDefault="00EF00B1">
      <w:pPr>
        <w:spacing w:line="83" w:lineRule="exact"/>
        <w:rPr>
          <w:sz w:val="20"/>
          <w:szCs w:val="20"/>
        </w:rPr>
      </w:pPr>
    </w:p>
    <w:p w:rsidR="00EF00B1" w:rsidRDefault="002E13F6">
      <w:pPr>
        <w:ind w:left="5560"/>
        <w:rPr>
          <w:sz w:val="20"/>
          <w:szCs w:val="20"/>
        </w:rPr>
      </w:pPr>
      <w:r>
        <w:rPr>
          <w:rFonts w:ascii="Arial" w:eastAsia="Arial" w:hAnsi="Arial" w:cs="Arial"/>
          <w:i/>
          <w:iCs/>
        </w:rPr>
        <w:t xml:space="preserve">processes </w:t>
      </w:r>
      <w:r>
        <w:rPr>
          <w:rFonts w:ascii="Arial" w:eastAsia="Arial" w:hAnsi="Arial" w:cs="Arial"/>
        </w:rPr>
        <w:t>involved in selecting from</w:t>
      </w:r>
    </w:p>
    <w:p w:rsidR="00EF00B1" w:rsidRDefault="00EF00B1">
      <w:pPr>
        <w:spacing w:line="83" w:lineRule="exact"/>
        <w:rPr>
          <w:sz w:val="20"/>
          <w:szCs w:val="20"/>
        </w:rPr>
      </w:pPr>
    </w:p>
    <w:p w:rsidR="00EF00B1" w:rsidRDefault="002E13F6">
      <w:pPr>
        <w:ind w:left="5560"/>
        <w:rPr>
          <w:sz w:val="20"/>
          <w:szCs w:val="20"/>
        </w:rPr>
      </w:pPr>
      <w:r>
        <w:rPr>
          <w:rFonts w:ascii="Arial" w:eastAsia="Arial" w:hAnsi="Arial" w:cs="Arial"/>
        </w:rPr>
        <w:t>the general population those who</w:t>
      </w:r>
    </w:p>
    <w:p w:rsidR="00EF00B1" w:rsidRDefault="00EF00B1">
      <w:pPr>
        <w:spacing w:line="83" w:lineRule="exact"/>
        <w:rPr>
          <w:sz w:val="20"/>
          <w:szCs w:val="20"/>
        </w:rPr>
      </w:pPr>
    </w:p>
    <w:p w:rsidR="00EF00B1" w:rsidRDefault="002E13F6">
      <w:pPr>
        <w:ind w:left="5560"/>
        <w:rPr>
          <w:sz w:val="20"/>
          <w:szCs w:val="20"/>
        </w:rPr>
      </w:pPr>
      <w:r>
        <w:rPr>
          <w:rFonts w:ascii="Arial" w:eastAsia="Arial" w:hAnsi="Arial" w:cs="Arial"/>
          <w:sz w:val="21"/>
          <w:szCs w:val="21"/>
        </w:rPr>
        <w:t xml:space="preserve">receive this </w:t>
      </w:r>
      <w:r>
        <w:rPr>
          <w:rFonts w:ascii="Arial" w:eastAsia="Arial" w:hAnsi="Arial" w:cs="Arial"/>
          <w:sz w:val="21"/>
          <w:szCs w:val="21"/>
        </w:rPr>
        <w:t>support and determining</w:t>
      </w:r>
    </w:p>
    <w:p w:rsidR="00EF00B1" w:rsidRDefault="00EF00B1">
      <w:pPr>
        <w:spacing w:line="95" w:lineRule="exact"/>
        <w:rPr>
          <w:sz w:val="20"/>
          <w:szCs w:val="20"/>
        </w:rPr>
      </w:pPr>
    </w:p>
    <w:p w:rsidR="00EF00B1" w:rsidRDefault="002E13F6">
      <w:pPr>
        <w:ind w:left="5560"/>
        <w:rPr>
          <w:sz w:val="20"/>
          <w:szCs w:val="20"/>
        </w:rPr>
      </w:pPr>
      <w:r>
        <w:rPr>
          <w:rFonts w:ascii="Arial" w:eastAsia="Arial" w:hAnsi="Arial" w:cs="Arial"/>
          <w:sz w:val="21"/>
          <w:szCs w:val="21"/>
        </w:rPr>
        <w:t>for how much support each person is</w:t>
      </w:r>
    </w:p>
    <w:p w:rsidR="00EF00B1" w:rsidRDefault="00EF00B1">
      <w:pPr>
        <w:spacing w:line="95" w:lineRule="exact"/>
        <w:rPr>
          <w:sz w:val="20"/>
          <w:szCs w:val="20"/>
        </w:rPr>
      </w:pPr>
    </w:p>
    <w:p w:rsidR="00EF00B1" w:rsidRDefault="002E13F6">
      <w:pPr>
        <w:ind w:left="5560"/>
        <w:rPr>
          <w:sz w:val="20"/>
          <w:szCs w:val="20"/>
        </w:rPr>
      </w:pPr>
      <w:r>
        <w:rPr>
          <w:rFonts w:ascii="Arial" w:eastAsia="Arial" w:hAnsi="Arial" w:cs="Arial"/>
        </w:rPr>
        <w:t>eligible"</w:t>
      </w:r>
    </w:p>
    <w:p w:rsidR="00EF00B1" w:rsidRDefault="00EF00B1">
      <w:pPr>
        <w:spacing w:line="267" w:lineRule="exact"/>
        <w:rPr>
          <w:sz w:val="20"/>
          <w:szCs w:val="20"/>
        </w:rPr>
      </w:pPr>
    </w:p>
    <w:p w:rsidR="00EF00B1" w:rsidRDefault="002E13F6">
      <w:pPr>
        <w:ind w:right="260"/>
        <w:jc w:val="right"/>
        <w:rPr>
          <w:sz w:val="20"/>
          <w:szCs w:val="20"/>
        </w:rPr>
      </w:pPr>
      <w:r>
        <w:rPr>
          <w:rFonts w:ascii="Arial" w:eastAsia="Arial" w:hAnsi="Arial" w:cs="Arial"/>
          <w:i/>
          <w:iCs/>
        </w:rPr>
        <w:t>[Eleftheriades and Wittenberg, 2013,</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1104" behindDoc="1" locked="0" layoutInCell="0" allowOverlap="1">
                <wp:simplePos x="0" y="0"/>
                <wp:positionH relativeFrom="column">
                  <wp:posOffset>3529330</wp:posOffset>
                </wp:positionH>
                <wp:positionV relativeFrom="paragraph">
                  <wp:posOffset>-154305</wp:posOffset>
                </wp:positionV>
                <wp:extent cx="223139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8F6377" id="Shape 2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7.9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" o:allowincell="f" filled="t" strokeweight=".14039mm">
                <v:stroke joinstyle="miter"/>
                <o:lock v:ext="edit" shapetype="f"/>
              </v:line>
            </w:pict>
          </mc:Fallback>
        </mc:AlternateContent>
      </w:r>
    </w:p>
    <w:p w:rsidR="00EF00B1" w:rsidRDefault="00EF00B1">
      <w:pPr>
        <w:spacing w:line="63" w:lineRule="exact"/>
        <w:rPr>
          <w:sz w:val="20"/>
          <w:szCs w:val="20"/>
        </w:rPr>
      </w:pPr>
    </w:p>
    <w:p w:rsidR="00EF00B1" w:rsidRDefault="002E13F6">
      <w:pPr>
        <w:ind w:right="320"/>
        <w:jc w:val="right"/>
        <w:rPr>
          <w:sz w:val="20"/>
          <w:szCs w:val="20"/>
        </w:rPr>
      </w:pPr>
      <w:r>
        <w:rPr>
          <w:rFonts w:ascii="Arial" w:eastAsia="Arial" w:hAnsi="Arial" w:cs="Arial"/>
          <w:i/>
          <w:iCs/>
        </w:rPr>
        <w:t>pp.2</w:t>
      </w:r>
    </w:p>
    <w:p w:rsidR="00EF00B1" w:rsidRDefault="00EF00B1">
      <w:pPr>
        <w:spacing w:line="200" w:lineRule="exact"/>
        <w:rPr>
          <w:sz w:val="20"/>
          <w:szCs w:val="20"/>
        </w:rPr>
      </w:pPr>
    </w:p>
    <w:p w:rsidR="00EF00B1" w:rsidRDefault="00EF00B1">
      <w:pPr>
        <w:spacing w:line="369" w:lineRule="exact"/>
        <w:rPr>
          <w:sz w:val="20"/>
          <w:szCs w:val="20"/>
        </w:rPr>
      </w:pPr>
    </w:p>
    <w:p w:rsidR="00EF00B1" w:rsidRDefault="002E13F6">
      <w:pPr>
        <w:tabs>
          <w:tab w:val="left" w:pos="1300"/>
        </w:tabs>
        <w:ind w:left="280"/>
        <w:rPr>
          <w:sz w:val="20"/>
          <w:szCs w:val="20"/>
        </w:rPr>
      </w:pPr>
      <w:r>
        <w:rPr>
          <w:rFonts w:ascii="Arial" w:eastAsia="Arial" w:hAnsi="Arial" w:cs="Arial"/>
          <w:b/>
          <w:bCs/>
          <w:sz w:val="24"/>
          <w:szCs w:val="24"/>
        </w:rPr>
        <w:t>2.2.3.1</w:t>
      </w:r>
      <w:r>
        <w:rPr>
          <w:rFonts w:ascii="Arial" w:eastAsia="Arial" w:hAnsi="Arial" w:cs="Arial"/>
          <w:b/>
          <w:bCs/>
          <w:sz w:val="24"/>
          <w:szCs w:val="24"/>
        </w:rPr>
        <w:tab/>
        <w:t>Social Theory of eligibility</w:t>
      </w:r>
    </w:p>
    <w:p w:rsidR="00EF00B1" w:rsidRDefault="00EF00B1">
      <w:pPr>
        <w:spacing w:line="384" w:lineRule="exact"/>
        <w:rPr>
          <w:sz w:val="20"/>
          <w:szCs w:val="20"/>
        </w:rPr>
      </w:pPr>
    </w:p>
    <w:p w:rsidR="00EF00B1" w:rsidRDefault="002E13F6">
      <w:pPr>
        <w:spacing w:line="363" w:lineRule="auto"/>
        <w:ind w:left="280" w:right="280" w:hanging="7"/>
        <w:jc w:val="both"/>
        <w:rPr>
          <w:sz w:val="20"/>
          <w:szCs w:val="20"/>
        </w:rPr>
      </w:pPr>
      <w:r>
        <w:rPr>
          <w:rFonts w:ascii="Arial" w:eastAsia="Arial" w:hAnsi="Arial" w:cs="Arial"/>
          <w:sz w:val="24"/>
          <w:szCs w:val="24"/>
        </w:rPr>
        <w:t xml:space="preserve">Two social theories on how eligibility for public services are determined will be discussed in </w:t>
      </w:r>
      <w:r>
        <w:rPr>
          <w:rFonts w:ascii="Arial" w:eastAsia="Arial" w:hAnsi="Arial" w:cs="Arial"/>
          <w:sz w:val="24"/>
          <w:szCs w:val="24"/>
        </w:rPr>
        <w:t>this subsection; Street-level bureaucracy and candidacy.</w:t>
      </w:r>
    </w:p>
    <w:p w:rsidR="00EF00B1" w:rsidRDefault="00EF00B1">
      <w:pPr>
        <w:spacing w:line="27" w:lineRule="exact"/>
        <w:rPr>
          <w:sz w:val="20"/>
          <w:szCs w:val="20"/>
        </w:rPr>
      </w:pPr>
    </w:p>
    <w:p w:rsidR="00EF00B1" w:rsidRDefault="002E13F6">
      <w:pPr>
        <w:spacing w:line="347" w:lineRule="auto"/>
        <w:ind w:left="280" w:right="280"/>
        <w:jc w:val="both"/>
        <w:rPr>
          <w:rFonts w:ascii="Arial" w:eastAsia="Arial" w:hAnsi="Arial" w:cs="Arial"/>
        </w:rPr>
      </w:pPr>
      <w:r>
        <w:rPr>
          <w:rFonts w:ascii="Arial" w:eastAsia="Arial" w:hAnsi="Arial" w:cs="Arial"/>
        </w:rPr>
        <w:t>The term Street-level bureaucracy is generally credited to Michael Lipsky and his book of the same name [</w:t>
      </w:r>
      <w:hyperlink w:anchor="page86">
        <w:r>
          <w:rPr>
            <w:rFonts w:ascii="Arial" w:eastAsia="Arial" w:hAnsi="Arial" w:cs="Arial"/>
            <w:color w:val="00007C"/>
          </w:rPr>
          <w:t>1979</w:t>
        </w:r>
      </w:hyperlink>
      <w:r>
        <w:rPr>
          <w:rFonts w:ascii="Arial" w:eastAsia="Arial" w:hAnsi="Arial" w:cs="Arial"/>
        </w:rPr>
        <w:t>], along with its more recent revision [</w:t>
      </w:r>
      <w:hyperlink w:anchor="page86">
        <w:r>
          <w:rPr>
            <w:rFonts w:ascii="Arial" w:eastAsia="Arial" w:hAnsi="Arial" w:cs="Arial"/>
            <w:color w:val="00007C"/>
          </w:rPr>
          <w:t>Lipsky</w:t>
        </w:r>
      </w:hyperlink>
      <w:r>
        <w:rPr>
          <w:rFonts w:ascii="Arial" w:eastAsia="Arial" w:hAnsi="Arial" w:cs="Arial"/>
        </w:rPr>
        <w:t xml:space="preserve">, </w:t>
      </w:r>
      <w:hyperlink w:anchor="page86">
        <w:r>
          <w:rPr>
            <w:rFonts w:ascii="Arial" w:eastAsia="Arial" w:hAnsi="Arial" w:cs="Arial"/>
            <w:color w:val="00007C"/>
          </w:rPr>
          <w:t>2010</w:t>
        </w:r>
      </w:hyperlink>
      <w:r>
        <w:rPr>
          <w:rFonts w:ascii="Arial" w:eastAsia="Arial" w:hAnsi="Arial" w:cs="Arial"/>
        </w:rPr>
        <w:t>]. The theory investigates the extent to which front-line public service workers exercise discretion in which individuals of the general public are eligible to access any given service - doing so from a pos</w:t>
      </w:r>
      <w:r>
        <w:rPr>
          <w:rFonts w:ascii="Arial" w:eastAsia="Arial" w:hAnsi="Arial" w:cs="Arial"/>
        </w:rPr>
        <w:t>ition of authority [</w:t>
      </w:r>
      <w:hyperlink w:anchor="page86">
        <w:r>
          <w:rPr>
            <w:rFonts w:ascii="Arial" w:eastAsia="Arial" w:hAnsi="Arial" w:cs="Arial"/>
            <w:color w:val="00007C"/>
          </w:rPr>
          <w:t>Lipsky</w:t>
        </w:r>
      </w:hyperlink>
      <w:r>
        <w:rPr>
          <w:rFonts w:ascii="Arial" w:eastAsia="Arial" w:hAnsi="Arial" w:cs="Arial"/>
        </w:rPr>
        <w:t xml:space="preserve">, </w:t>
      </w:r>
      <w:hyperlink w:anchor="page86">
        <w:r>
          <w:rPr>
            <w:rFonts w:ascii="Arial" w:eastAsia="Arial" w:hAnsi="Arial" w:cs="Arial"/>
            <w:color w:val="00007C"/>
          </w:rPr>
          <w:t>2010</w:t>
        </w:r>
      </w:hyperlink>
      <w:r>
        <w:rPr>
          <w:rFonts w:ascii="Arial" w:eastAsia="Arial" w:hAnsi="Arial" w:cs="Arial"/>
        </w:rPr>
        <w:t>]. As a result, Street-level bureaucrats control, “. . . the nature, amount, and quality of benefits and sanctions provided by their agencies.” [</w:t>
      </w:r>
      <w:hyperlink w:anchor="page86">
        <w:r>
          <w:rPr>
            <w:rFonts w:ascii="Arial" w:eastAsia="Arial" w:hAnsi="Arial" w:cs="Arial"/>
            <w:color w:val="00007C"/>
          </w:rPr>
          <w:t>Lipsky</w:t>
        </w:r>
      </w:hyperlink>
      <w:r>
        <w:rPr>
          <w:rFonts w:ascii="Arial" w:eastAsia="Arial" w:hAnsi="Arial" w:cs="Arial"/>
        </w:rPr>
        <w:t xml:space="preserve">, </w:t>
      </w:r>
      <w:hyperlink w:anchor="page86">
        <w:r>
          <w:rPr>
            <w:rFonts w:ascii="Arial" w:eastAsia="Arial" w:hAnsi="Arial" w:cs="Arial"/>
            <w:color w:val="00007C"/>
          </w:rPr>
          <w:t>2010</w:t>
        </w:r>
      </w:hyperlink>
      <w:r>
        <w:rPr>
          <w:rFonts w:ascii="Arial" w:eastAsia="Arial" w:hAnsi="Arial" w:cs="Arial"/>
        </w:rPr>
        <w:t>, pp.13]. Using the term, “Street-level” suggests that the theory is concerned with power, where it resides, and who wields it [</w:t>
      </w:r>
      <w:hyperlink w:anchor="page84">
        <w:r>
          <w:rPr>
            <w:rFonts w:ascii="Arial" w:eastAsia="Arial" w:hAnsi="Arial" w:cs="Arial"/>
            <w:color w:val="00007C"/>
          </w:rPr>
          <w:t>Hupe et al.</w:t>
        </w:r>
      </w:hyperlink>
      <w:r>
        <w:rPr>
          <w:rFonts w:ascii="Arial" w:eastAsia="Arial" w:hAnsi="Arial" w:cs="Arial"/>
        </w:rPr>
        <w:t xml:space="preserve">, </w:t>
      </w:r>
      <w:hyperlink w:anchor="page84">
        <w:r>
          <w:rPr>
            <w:rFonts w:ascii="Arial" w:eastAsia="Arial" w:hAnsi="Arial" w:cs="Arial"/>
            <w:color w:val="00007C"/>
          </w:rPr>
          <w:t>2016</w:t>
        </w:r>
      </w:hyperlink>
      <w:r>
        <w:rPr>
          <w:rFonts w:ascii="Arial" w:eastAsia="Arial" w:hAnsi="Arial" w:cs="Arial"/>
        </w:rPr>
        <w:t>]. Street level bureaucrats can be teachers, police oﬃcers, nurses, social workers, or any other worker providing a public service [</w:t>
      </w:r>
      <w:hyperlink w:anchor="page84">
        <w:r>
          <w:rPr>
            <w:rFonts w:ascii="Arial" w:eastAsia="Arial" w:hAnsi="Arial" w:cs="Arial"/>
            <w:color w:val="00007C"/>
          </w:rPr>
          <w:t>Hupe et al.</w:t>
        </w:r>
      </w:hyperlink>
      <w:r>
        <w:rPr>
          <w:rFonts w:ascii="Arial" w:eastAsia="Arial" w:hAnsi="Arial" w:cs="Arial"/>
        </w:rPr>
        <w:t xml:space="preserve">, </w:t>
      </w:r>
      <w:hyperlink w:anchor="page84">
        <w:r>
          <w:rPr>
            <w:rFonts w:ascii="Arial" w:eastAsia="Arial" w:hAnsi="Arial" w:cs="Arial"/>
            <w:color w:val="00007C"/>
          </w:rPr>
          <w:t>2016</w:t>
        </w:r>
      </w:hyperlink>
      <w:r>
        <w:rPr>
          <w:rFonts w:ascii="Arial" w:eastAsia="Arial" w:hAnsi="Arial" w:cs="Arial"/>
        </w:rPr>
        <w:t xml:space="preserve">] and their , “. . . decisions. . </w:t>
      </w:r>
      <w:r>
        <w:rPr>
          <w:rFonts w:ascii="Arial" w:eastAsia="Arial" w:hAnsi="Arial" w:cs="Arial"/>
        </w:rPr>
        <w:t xml:space="preserve">. , the routines they establish, and the devices they invent to cope with uncertainties and work pressures eﬀectively </w:t>
      </w:r>
      <w:r>
        <w:rPr>
          <w:rFonts w:ascii="Arial" w:eastAsia="Arial" w:hAnsi="Arial" w:cs="Arial"/>
          <w:i/>
          <w:iCs/>
        </w:rPr>
        <w:t>become</w:t>
      </w:r>
      <w:r>
        <w:rPr>
          <w:rFonts w:ascii="Arial" w:eastAsia="Arial" w:hAnsi="Arial" w:cs="Arial"/>
        </w:rPr>
        <w:t xml:space="preserve"> the public policies they carry out” [</w:t>
      </w:r>
      <w:hyperlink w:anchor="page86">
        <w:r>
          <w:rPr>
            <w:rFonts w:ascii="Arial" w:eastAsia="Arial" w:hAnsi="Arial" w:cs="Arial"/>
            <w:color w:val="00007C"/>
          </w:rPr>
          <w:t>Lipsky</w:t>
        </w:r>
      </w:hyperlink>
      <w:r>
        <w:rPr>
          <w:rFonts w:ascii="Arial" w:eastAsia="Arial" w:hAnsi="Arial" w:cs="Arial"/>
        </w:rPr>
        <w:t xml:space="preserve">, </w:t>
      </w:r>
      <w:hyperlink w:anchor="page86">
        <w:r>
          <w:rPr>
            <w:rFonts w:ascii="Arial" w:eastAsia="Arial" w:hAnsi="Arial" w:cs="Arial"/>
            <w:color w:val="00007C"/>
          </w:rPr>
          <w:t>2010</w:t>
        </w:r>
      </w:hyperlink>
      <w:r>
        <w:rPr>
          <w:rFonts w:ascii="Arial" w:eastAsia="Arial" w:hAnsi="Arial" w:cs="Arial"/>
        </w:rPr>
        <w:t>, pp.xiii].</w:t>
      </w:r>
    </w:p>
    <w:p w:rsidR="00EF00B1" w:rsidRDefault="00EF00B1">
      <w:pPr>
        <w:spacing w:line="58" w:lineRule="exact"/>
        <w:rPr>
          <w:rFonts w:ascii="Arial" w:eastAsia="Arial" w:hAnsi="Arial" w:cs="Arial"/>
        </w:rPr>
      </w:pPr>
    </w:p>
    <w:p w:rsidR="00EF00B1" w:rsidRDefault="002E13F6">
      <w:pPr>
        <w:spacing w:line="357" w:lineRule="auto"/>
        <w:ind w:left="280" w:right="280"/>
        <w:jc w:val="both"/>
        <w:rPr>
          <w:rFonts w:ascii="Arial" w:eastAsia="Arial" w:hAnsi="Arial" w:cs="Arial"/>
          <w:sz w:val="23"/>
          <w:szCs w:val="23"/>
        </w:rPr>
      </w:pPr>
      <w:r>
        <w:rPr>
          <w:rFonts w:ascii="Arial" w:eastAsia="Arial" w:hAnsi="Arial" w:cs="Arial"/>
          <w:sz w:val="23"/>
          <w:szCs w:val="23"/>
        </w:rPr>
        <w:t>Evans[</w:t>
      </w:r>
      <w:hyperlink w:anchor="page81">
        <w:r>
          <w:rPr>
            <w:rFonts w:ascii="Arial" w:eastAsia="Arial" w:hAnsi="Arial" w:cs="Arial"/>
            <w:color w:val="00007C"/>
            <w:sz w:val="23"/>
            <w:szCs w:val="23"/>
          </w:rPr>
          <w:t>2011</w:t>
        </w:r>
      </w:hyperlink>
      <w:r>
        <w:rPr>
          <w:rFonts w:ascii="Arial" w:eastAsia="Arial" w:hAnsi="Arial" w:cs="Arial"/>
          <w:sz w:val="23"/>
          <w:szCs w:val="23"/>
        </w:rPr>
        <w:t>] and Ellis [</w:t>
      </w:r>
      <w:hyperlink w:anchor="page81">
        <w:r>
          <w:rPr>
            <w:rFonts w:ascii="Arial" w:eastAsia="Arial" w:hAnsi="Arial" w:cs="Arial"/>
            <w:color w:val="00007C"/>
            <w:sz w:val="23"/>
            <w:szCs w:val="23"/>
          </w:rPr>
          <w:t>2010</w:t>
        </w:r>
      </w:hyperlink>
      <w:r>
        <w:rPr>
          <w:rFonts w:ascii="Arial" w:eastAsia="Arial" w:hAnsi="Arial" w:cs="Arial"/>
          <w:sz w:val="23"/>
          <w:szCs w:val="23"/>
        </w:rPr>
        <w:t xml:space="preserve">] both provide a critique of street-level bureaucarcy that suggests the theory needs to be augmented to take into account new structures of public services, particularly in social </w:t>
      </w:r>
      <w:r>
        <w:rPr>
          <w:rFonts w:ascii="Arial" w:eastAsia="Arial" w:hAnsi="Arial" w:cs="Arial"/>
          <w:sz w:val="23"/>
          <w:szCs w:val="23"/>
        </w:rPr>
        <w:t>work, that place greater autonomy with managers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95" w:lineRule="exact"/>
        <w:rPr>
          <w:sz w:val="20"/>
          <w:szCs w:val="20"/>
        </w:rPr>
      </w:pPr>
    </w:p>
    <w:p w:rsidR="00EF00B1" w:rsidRDefault="002E13F6">
      <w:pPr>
        <w:jc w:val="center"/>
        <w:rPr>
          <w:sz w:val="20"/>
          <w:szCs w:val="20"/>
        </w:rPr>
      </w:pPr>
      <w:r>
        <w:rPr>
          <w:rFonts w:ascii="Arial" w:eastAsia="Arial" w:hAnsi="Arial" w:cs="Arial"/>
          <w:sz w:val="21"/>
          <w:szCs w:val="21"/>
        </w:rPr>
        <w:t>14</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4" w:name="page25"/>
      <w:bookmarkEnd w:id="24"/>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65C2D0" id="Shape 23"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NwAOkW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8" w:lineRule="auto"/>
        <w:ind w:left="280" w:right="280"/>
        <w:jc w:val="both"/>
        <w:rPr>
          <w:sz w:val="20"/>
          <w:szCs w:val="20"/>
        </w:rPr>
      </w:pPr>
      <w:r>
        <w:rPr>
          <w:rFonts w:ascii="Arial" w:eastAsia="Arial" w:hAnsi="Arial" w:cs="Arial"/>
          <w:sz w:val="24"/>
          <w:szCs w:val="24"/>
        </w:rPr>
        <w:t xml:space="preserve">than front-line workers. They argue that these new structures mean workers who deal face-to-face with public service users have less discretion </w:t>
      </w:r>
      <w:r>
        <w:rPr>
          <w:rFonts w:ascii="Arial" w:eastAsia="Arial" w:hAnsi="Arial" w:cs="Arial"/>
          <w:sz w:val="24"/>
          <w:szCs w:val="24"/>
        </w:rPr>
        <w:t>about eligibility criteria and are more likely to have to justify eligibility decisions to senior members of staﬀ who now wield more power in terms of service access.</w:t>
      </w:r>
    </w:p>
    <w:p w:rsidR="00EF00B1" w:rsidRDefault="00EF00B1">
      <w:pPr>
        <w:spacing w:line="70" w:lineRule="exact"/>
        <w:rPr>
          <w:sz w:val="20"/>
          <w:szCs w:val="20"/>
        </w:rPr>
      </w:pPr>
    </w:p>
    <w:p w:rsidR="00EF00B1" w:rsidRDefault="002E13F6">
      <w:pPr>
        <w:spacing w:line="355" w:lineRule="auto"/>
        <w:ind w:left="280" w:right="240" w:firstLine="8"/>
        <w:jc w:val="both"/>
        <w:rPr>
          <w:rFonts w:ascii="Arial" w:eastAsia="Arial" w:hAnsi="Arial" w:cs="Arial"/>
          <w:color w:val="00007C"/>
        </w:rPr>
      </w:pPr>
      <w:r>
        <w:rPr>
          <w:rFonts w:ascii="Arial" w:eastAsia="Arial" w:hAnsi="Arial" w:cs="Arial"/>
        </w:rPr>
        <w:t>Empirically exploring the eﬀects of Street-level bureaucracy poses an number of method-o</w:t>
      </w:r>
      <w:r>
        <w:rPr>
          <w:rFonts w:ascii="Arial" w:eastAsia="Arial" w:hAnsi="Arial" w:cs="Arial"/>
        </w:rPr>
        <w:t>logical problems [</w:t>
      </w:r>
      <w:hyperlink w:anchor="page84">
        <w:r>
          <w:rPr>
            <w:rFonts w:ascii="Arial" w:eastAsia="Arial" w:hAnsi="Arial" w:cs="Arial"/>
            <w:color w:val="00007C"/>
          </w:rPr>
          <w:t>Hupe et al.</w:t>
        </w:r>
      </w:hyperlink>
      <w:r>
        <w:rPr>
          <w:rFonts w:ascii="Arial" w:eastAsia="Arial" w:hAnsi="Arial" w:cs="Arial"/>
        </w:rPr>
        <w:t xml:space="preserve">, </w:t>
      </w:r>
      <w:hyperlink w:anchor="page84">
        <w:r>
          <w:rPr>
            <w:rFonts w:ascii="Arial" w:eastAsia="Arial" w:hAnsi="Arial" w:cs="Arial"/>
            <w:color w:val="00007C"/>
          </w:rPr>
          <w:t>2016</w:t>
        </w:r>
      </w:hyperlink>
      <w:r>
        <w:rPr>
          <w:rFonts w:ascii="Arial" w:eastAsia="Arial" w:hAnsi="Arial" w:cs="Arial"/>
        </w:rPr>
        <w:t>]. The use of large sample surveys of public sector workers investigating their views and how they make decisions is one way (e.g. [</w:t>
      </w:r>
      <w:hyperlink w:anchor="page93">
        <w:r>
          <w:rPr>
            <w:rFonts w:ascii="Arial" w:eastAsia="Arial" w:hAnsi="Arial" w:cs="Arial"/>
            <w:color w:val="00007C"/>
          </w:rPr>
          <w:t>Tu</w:t>
        </w:r>
        <w:r>
          <w:rPr>
            <w:rFonts w:ascii="Arial" w:eastAsia="Arial" w:hAnsi="Arial" w:cs="Arial"/>
            <w:color w:val="00007C"/>
          </w:rPr>
          <w:t>mmers</w:t>
        </w:r>
      </w:hyperlink>
      <w:r>
        <w:rPr>
          <w:rFonts w:ascii="Arial" w:eastAsia="Arial" w:hAnsi="Arial" w:cs="Arial"/>
        </w:rPr>
        <w:t xml:space="preserve"> </w:t>
      </w:r>
      <w:hyperlink w:anchor="page93">
        <w:r>
          <w:rPr>
            <w:rFonts w:ascii="Arial" w:eastAsia="Arial" w:hAnsi="Arial" w:cs="Arial"/>
            <w:color w:val="00007C"/>
          </w:rPr>
          <w:t>and Bekkers</w:t>
        </w:r>
      </w:hyperlink>
      <w:r>
        <w:rPr>
          <w:rFonts w:ascii="Arial" w:eastAsia="Arial" w:hAnsi="Arial" w:cs="Arial"/>
          <w:color w:val="000000"/>
        </w:rPr>
        <w:t>,</w:t>
      </w:r>
      <w:r>
        <w:rPr>
          <w:rFonts w:ascii="Arial" w:eastAsia="Arial" w:hAnsi="Arial" w:cs="Arial"/>
          <w:color w:val="00007C"/>
        </w:rPr>
        <w:t xml:space="preserve"> </w:t>
      </w:r>
      <w:hyperlink w:anchor="page93">
        <w:r>
          <w:rPr>
            <w:rFonts w:ascii="Arial" w:eastAsia="Arial" w:hAnsi="Arial" w:cs="Arial"/>
            <w:color w:val="00007C"/>
          </w:rPr>
          <w:t>2014</w:t>
        </w:r>
      </w:hyperlink>
      <w:r>
        <w:rPr>
          <w:rFonts w:ascii="Arial" w:eastAsia="Arial" w:hAnsi="Arial" w:cs="Arial"/>
          <w:color w:val="000000"/>
        </w:rPr>
        <w:t>]). However Lipsky [</w:t>
      </w:r>
      <w:hyperlink w:anchor="page86">
        <w:r>
          <w:rPr>
            <w:rFonts w:ascii="Arial" w:eastAsia="Arial" w:hAnsi="Arial" w:cs="Arial"/>
            <w:color w:val="00007C"/>
          </w:rPr>
          <w:t>2010</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and Hupe et al [</w:t>
      </w:r>
      <w:hyperlink w:anchor="page84">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agree that qualitative</w:t>
      </w:r>
      <w:r>
        <w:rPr>
          <w:rFonts w:ascii="Arial" w:eastAsia="Arial" w:hAnsi="Arial" w:cs="Arial"/>
          <w:color w:val="00007C"/>
        </w:rPr>
        <w:t xml:space="preserve"> </w:t>
      </w:r>
      <w:r>
        <w:rPr>
          <w:rFonts w:ascii="Arial" w:eastAsia="Arial" w:hAnsi="Arial" w:cs="Arial"/>
          <w:color w:val="000000"/>
        </w:rPr>
        <w:t>interview techniques with public sector wokers</w:t>
      </w:r>
      <w:r>
        <w:rPr>
          <w:rFonts w:ascii="Arial" w:eastAsia="Arial" w:hAnsi="Arial" w:cs="Arial"/>
          <w:color w:val="000000"/>
        </w:rPr>
        <w:t xml:space="preserve"> in their own workplace is the best way to fully understand how street-level bureaucracy impacts on front-line services.</w:t>
      </w:r>
    </w:p>
    <w:p w:rsidR="00EF00B1" w:rsidRDefault="00EF00B1">
      <w:pPr>
        <w:spacing w:line="51" w:lineRule="exact"/>
        <w:rPr>
          <w:rFonts w:ascii="Arial" w:eastAsia="Arial" w:hAnsi="Arial" w:cs="Arial"/>
          <w:color w:val="00007C"/>
        </w:rPr>
      </w:pPr>
    </w:p>
    <w:p w:rsidR="00EF00B1" w:rsidRDefault="002E13F6">
      <w:pPr>
        <w:spacing w:line="322" w:lineRule="auto"/>
        <w:ind w:left="280" w:right="240"/>
        <w:jc w:val="both"/>
        <w:rPr>
          <w:rFonts w:ascii="Arial" w:eastAsia="Arial" w:hAnsi="Arial" w:cs="Arial"/>
          <w:sz w:val="24"/>
          <w:szCs w:val="24"/>
        </w:rPr>
      </w:pPr>
      <w:r>
        <w:rPr>
          <w:rFonts w:ascii="Arial" w:eastAsia="Arial" w:hAnsi="Arial" w:cs="Arial"/>
          <w:sz w:val="24"/>
          <w:szCs w:val="24"/>
        </w:rPr>
        <w:t>The term “candidacy” was first used by Dixon-Woods et al [</w:t>
      </w:r>
      <w:hyperlink w:anchor="page80">
        <w:r>
          <w:rPr>
            <w:rFonts w:ascii="Arial" w:eastAsia="Arial" w:hAnsi="Arial" w:cs="Arial"/>
            <w:color w:val="00007C"/>
            <w:sz w:val="24"/>
            <w:szCs w:val="24"/>
          </w:rPr>
          <w:t>2005</w:t>
        </w:r>
      </w:hyperlink>
      <w:r>
        <w:rPr>
          <w:rFonts w:ascii="Arial" w:eastAsia="Arial" w:hAnsi="Arial" w:cs="Arial"/>
          <w:sz w:val="24"/>
          <w:szCs w:val="24"/>
        </w:rPr>
        <w:t xml:space="preserve">; </w:t>
      </w:r>
      <w:hyperlink w:anchor="page80">
        <w:r>
          <w:rPr>
            <w:rFonts w:ascii="Arial" w:eastAsia="Arial" w:hAnsi="Arial" w:cs="Arial"/>
            <w:color w:val="00007C"/>
            <w:sz w:val="24"/>
            <w:szCs w:val="24"/>
          </w:rPr>
          <w:t>2006</w:t>
        </w:r>
      </w:hyperlink>
      <w:r>
        <w:rPr>
          <w:rFonts w:ascii="Arial" w:eastAsia="Arial" w:hAnsi="Arial" w:cs="Arial"/>
          <w:sz w:val="24"/>
          <w:szCs w:val="24"/>
        </w:rPr>
        <w:t>] to for</w:t>
      </w:r>
      <w:r>
        <w:rPr>
          <w:rFonts w:ascii="Arial" w:eastAsia="Arial" w:hAnsi="Arial" w:cs="Arial"/>
          <w:sz w:val="24"/>
          <w:szCs w:val="24"/>
        </w:rPr>
        <w:t>m a concept of how vulnerable individuals identified themselves as being a eligible for a particular health service or intervention given for particular illnesses or health conditions. The theory was further explored and augmented by Mackenzie et al [</w:t>
      </w:r>
      <w:hyperlink w:anchor="page87">
        <w:r>
          <w:rPr>
            <w:rFonts w:ascii="Arial" w:eastAsia="Arial" w:hAnsi="Arial" w:cs="Arial"/>
            <w:color w:val="00007C"/>
            <w:sz w:val="24"/>
            <w:szCs w:val="24"/>
          </w:rPr>
          <w:t>2013</w:t>
        </w:r>
      </w:hyperlink>
      <w:r>
        <w:rPr>
          <w:rFonts w:ascii="Arial" w:eastAsia="Arial" w:hAnsi="Arial" w:cs="Arial"/>
          <w:sz w:val="24"/>
          <w:szCs w:val="24"/>
        </w:rPr>
        <w:t xml:space="preserve">; </w:t>
      </w:r>
      <w:hyperlink w:anchor="page87">
        <w:r>
          <w:rPr>
            <w:rFonts w:ascii="Arial" w:eastAsia="Arial" w:hAnsi="Arial" w:cs="Arial"/>
            <w:color w:val="00007C"/>
            <w:sz w:val="24"/>
            <w:szCs w:val="24"/>
          </w:rPr>
          <w:t>2015</w:t>
        </w:r>
      </w:hyperlink>
      <w:r>
        <w:rPr>
          <w:rFonts w:ascii="Arial" w:eastAsia="Arial" w:hAnsi="Arial" w:cs="Arial"/>
          <w:sz w:val="24"/>
          <w:szCs w:val="24"/>
        </w:rPr>
        <w:t>] in relation to access and utilization of all public services as a way to explore concerns about inequal distibution of uptake.</w:t>
      </w:r>
    </w:p>
    <w:p w:rsidR="00EF00B1" w:rsidRDefault="00EF00B1">
      <w:pPr>
        <w:spacing w:line="74" w:lineRule="exact"/>
        <w:rPr>
          <w:rFonts w:ascii="Arial" w:eastAsia="Arial" w:hAnsi="Arial" w:cs="Arial"/>
          <w:sz w:val="24"/>
          <w:szCs w:val="24"/>
        </w:rPr>
      </w:pPr>
    </w:p>
    <w:p w:rsidR="00EF00B1" w:rsidRDefault="002E13F6">
      <w:pPr>
        <w:spacing w:line="337" w:lineRule="auto"/>
        <w:ind w:left="280" w:right="280" w:hanging="7"/>
        <w:jc w:val="both"/>
        <w:rPr>
          <w:rFonts w:ascii="Arial" w:eastAsia="Arial" w:hAnsi="Arial" w:cs="Arial"/>
          <w:sz w:val="24"/>
          <w:szCs w:val="24"/>
        </w:rPr>
      </w:pPr>
      <w:r>
        <w:rPr>
          <w:rFonts w:ascii="Arial" w:eastAsia="Arial" w:hAnsi="Arial" w:cs="Arial"/>
          <w:sz w:val="24"/>
          <w:szCs w:val="24"/>
        </w:rPr>
        <w:t>The theory argues that there are a number of social and cultura</w:t>
      </w:r>
      <w:r>
        <w:rPr>
          <w:rFonts w:ascii="Arial" w:eastAsia="Arial" w:hAnsi="Arial" w:cs="Arial"/>
          <w:sz w:val="24"/>
          <w:szCs w:val="24"/>
        </w:rPr>
        <w:t xml:space="preserve">l factors that contribute to an individual’s interpretation of their eligibility for a given service and is based on a seven stage model as shown in Table </w:t>
      </w:r>
      <w:hyperlink w:anchor="page25">
        <w:r>
          <w:rPr>
            <w:rFonts w:ascii="Arial" w:eastAsia="Arial" w:hAnsi="Arial" w:cs="Arial"/>
            <w:color w:val="0000FF"/>
            <w:sz w:val="24"/>
            <w:szCs w:val="24"/>
          </w:rPr>
          <w:t>2.2</w:t>
        </w:r>
      </w:hyperlink>
    </w:p>
    <w:p w:rsidR="00EF00B1" w:rsidRDefault="00EF00B1">
      <w:pPr>
        <w:spacing w:line="82"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4"/>
          <w:szCs w:val="24"/>
        </w:rPr>
        <w:t>Table 2.2: Seven stage model of candidacy</w:t>
      </w:r>
    </w:p>
    <w:p w:rsidR="00EF00B1" w:rsidRDefault="002E13F6">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33152" behindDoc="1" locked="0" layoutInCell="0" allowOverlap="1">
                <wp:simplePos x="0" y="0"/>
                <wp:positionH relativeFrom="column">
                  <wp:posOffset>182880</wp:posOffset>
                </wp:positionH>
                <wp:positionV relativeFrom="paragraph">
                  <wp:posOffset>181610</wp:posOffset>
                </wp:positionV>
                <wp:extent cx="557784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9209">
                          <a:solidFill>
                            <a:srgbClr val="000000"/>
                          </a:solidFill>
                          <a:miter lim="800000"/>
                          <a:headEnd/>
                          <a:tailEnd/>
                        </a:ln>
                      </wps:spPr>
                      <wps:bodyPr/>
                    </wps:wsp>
                  </a:graphicData>
                </a:graphic>
              </wp:anchor>
            </w:drawing>
          </mc:Choice>
          <mc:Fallback>
            <w:pict>
              <v:line w14:anchorId="6D779DAA" id="Shape 24"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4.4pt,14.3pt" to="453.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" o:allowincell="f" filled="t" strokeweight=".25581mm">
                <v:stroke joinstyle="miter"/>
                <o:lock v:ext="edit" shapetype="f"/>
              </v:line>
            </w:pict>
          </mc:Fallback>
        </mc:AlternateContent>
      </w:r>
    </w:p>
    <w:p w:rsidR="00EF00B1" w:rsidRDefault="00EF00B1">
      <w:pPr>
        <w:spacing w:line="273" w:lineRule="exact"/>
        <w:rPr>
          <w:rFonts w:ascii="Arial" w:eastAsia="Arial" w:hAnsi="Arial" w:cs="Arial"/>
          <w:sz w:val="24"/>
          <w:szCs w:val="24"/>
        </w:rPr>
      </w:pPr>
    </w:p>
    <w:tbl>
      <w:tblPr>
        <w:tblW w:w="0" w:type="auto"/>
        <w:tblInd w:w="280" w:type="dxa"/>
        <w:tblLayout w:type="fixed"/>
        <w:tblCellMar>
          <w:left w:w="0" w:type="dxa"/>
          <w:right w:w="0" w:type="dxa"/>
        </w:tblCellMar>
        <w:tblLook w:val="04A0" w:firstRow="1" w:lastRow="0" w:firstColumn="1" w:lastColumn="0" w:noHBand="0" w:noVBand="1"/>
      </w:tblPr>
      <w:tblGrid>
        <w:gridCol w:w="2560"/>
        <w:gridCol w:w="6240"/>
        <w:gridCol w:w="20"/>
        <w:gridCol w:w="20"/>
      </w:tblGrid>
      <w:tr w:rsidR="00EF00B1">
        <w:trPr>
          <w:trHeight w:val="261"/>
        </w:trPr>
        <w:tc>
          <w:tcPr>
            <w:tcW w:w="2560" w:type="dxa"/>
            <w:vAlign w:val="bottom"/>
          </w:tcPr>
          <w:p w:rsidR="00EF00B1" w:rsidRDefault="002E13F6">
            <w:pPr>
              <w:ind w:left="100"/>
              <w:rPr>
                <w:sz w:val="20"/>
                <w:szCs w:val="20"/>
              </w:rPr>
            </w:pPr>
            <w:r>
              <w:rPr>
                <w:rFonts w:ascii="Arial" w:eastAsia="Arial" w:hAnsi="Arial" w:cs="Arial"/>
                <w:b/>
                <w:bCs/>
                <w:sz w:val="19"/>
                <w:szCs w:val="19"/>
              </w:rPr>
              <w:t>Stages of candidacy</w:t>
            </w:r>
          </w:p>
        </w:tc>
        <w:tc>
          <w:tcPr>
            <w:tcW w:w="6260" w:type="dxa"/>
            <w:gridSpan w:val="2"/>
            <w:vAlign w:val="bottom"/>
          </w:tcPr>
          <w:p w:rsidR="00EF00B1" w:rsidRDefault="002E13F6">
            <w:pPr>
              <w:ind w:left="2200"/>
              <w:rPr>
                <w:sz w:val="20"/>
                <w:szCs w:val="20"/>
              </w:rPr>
            </w:pPr>
            <w:r>
              <w:rPr>
                <w:rFonts w:ascii="Arial" w:eastAsia="Arial" w:hAnsi="Arial" w:cs="Arial"/>
                <w:b/>
                <w:bCs/>
                <w:sz w:val="19"/>
                <w:szCs w:val="19"/>
              </w:rPr>
              <w:t>Description of stage</w:t>
            </w:r>
          </w:p>
        </w:tc>
        <w:tc>
          <w:tcPr>
            <w:tcW w:w="0" w:type="dxa"/>
            <w:vAlign w:val="bottom"/>
          </w:tcPr>
          <w:p w:rsidR="00EF00B1" w:rsidRDefault="00EF00B1">
            <w:pPr>
              <w:rPr>
                <w:sz w:val="1"/>
                <w:szCs w:val="1"/>
              </w:rPr>
            </w:pPr>
          </w:p>
        </w:tc>
      </w:tr>
      <w:tr w:rsidR="00EF00B1">
        <w:trPr>
          <w:trHeight w:val="47"/>
        </w:trPr>
        <w:tc>
          <w:tcPr>
            <w:tcW w:w="2560" w:type="dxa"/>
            <w:tcBorders>
              <w:bottom w:val="single" w:sz="8" w:space="0" w:color="auto"/>
            </w:tcBorders>
            <w:vAlign w:val="bottom"/>
          </w:tcPr>
          <w:p w:rsidR="00EF00B1" w:rsidRDefault="00EF00B1">
            <w:pPr>
              <w:rPr>
                <w:sz w:val="4"/>
                <w:szCs w:val="4"/>
              </w:rPr>
            </w:pPr>
          </w:p>
        </w:tc>
        <w:tc>
          <w:tcPr>
            <w:tcW w:w="6240" w:type="dxa"/>
            <w:tcBorders>
              <w:bottom w:val="single" w:sz="8" w:space="0" w:color="auto"/>
            </w:tcBorders>
            <w:vAlign w:val="bottom"/>
          </w:tcPr>
          <w:p w:rsidR="00EF00B1" w:rsidRDefault="00EF00B1">
            <w:pPr>
              <w:rPr>
                <w:sz w:val="4"/>
                <w:szCs w:val="4"/>
              </w:rPr>
            </w:pPr>
          </w:p>
        </w:tc>
        <w:tc>
          <w:tcPr>
            <w:tcW w:w="20" w:type="dxa"/>
            <w:vAlign w:val="bottom"/>
          </w:tcPr>
          <w:p w:rsidR="00EF00B1" w:rsidRDefault="00EF00B1">
            <w:pPr>
              <w:rPr>
                <w:sz w:val="4"/>
                <w:szCs w:val="4"/>
              </w:rPr>
            </w:pPr>
          </w:p>
        </w:tc>
        <w:tc>
          <w:tcPr>
            <w:tcW w:w="0" w:type="dxa"/>
            <w:vAlign w:val="bottom"/>
          </w:tcPr>
          <w:p w:rsidR="00EF00B1" w:rsidRDefault="00EF00B1">
            <w:pPr>
              <w:rPr>
                <w:sz w:val="1"/>
                <w:szCs w:val="1"/>
              </w:rPr>
            </w:pPr>
          </w:p>
        </w:tc>
      </w:tr>
      <w:tr w:rsidR="00EF00B1">
        <w:trPr>
          <w:trHeight w:val="214"/>
        </w:trPr>
        <w:tc>
          <w:tcPr>
            <w:tcW w:w="2560" w:type="dxa"/>
            <w:vAlign w:val="bottom"/>
          </w:tcPr>
          <w:p w:rsidR="00EF00B1" w:rsidRDefault="002E13F6">
            <w:pPr>
              <w:spacing w:line="214" w:lineRule="exact"/>
              <w:rPr>
                <w:sz w:val="20"/>
                <w:szCs w:val="20"/>
              </w:rPr>
            </w:pPr>
            <w:r>
              <w:rPr>
                <w:rFonts w:ascii="Arial" w:eastAsia="Arial" w:hAnsi="Arial" w:cs="Arial"/>
                <w:sz w:val="19"/>
                <w:szCs w:val="19"/>
              </w:rPr>
              <w:t>Self-identification of</w:t>
            </w:r>
          </w:p>
        </w:tc>
        <w:tc>
          <w:tcPr>
            <w:tcW w:w="6260" w:type="dxa"/>
            <w:gridSpan w:val="2"/>
            <w:vAlign w:val="bottom"/>
          </w:tcPr>
          <w:p w:rsidR="00EF00B1" w:rsidRDefault="002E13F6">
            <w:pPr>
              <w:spacing w:line="214" w:lineRule="exact"/>
              <w:ind w:left="80"/>
              <w:rPr>
                <w:sz w:val="20"/>
                <w:szCs w:val="20"/>
              </w:rPr>
            </w:pPr>
            <w:r>
              <w:rPr>
                <w:rFonts w:ascii="Arial" w:eastAsia="Arial" w:hAnsi="Arial" w:cs="Arial"/>
                <w:sz w:val="19"/>
                <w:szCs w:val="19"/>
              </w:rPr>
              <w:t>Process by which individuals come to view themselves as legitimate</w:t>
            </w:r>
          </w:p>
        </w:tc>
        <w:tc>
          <w:tcPr>
            <w:tcW w:w="0" w:type="dxa"/>
            <w:vAlign w:val="bottom"/>
          </w:tcPr>
          <w:p w:rsidR="00EF00B1" w:rsidRDefault="00EF00B1">
            <w:pPr>
              <w:rPr>
                <w:sz w:val="1"/>
                <w:szCs w:val="1"/>
              </w:rPr>
            </w:pPr>
          </w:p>
        </w:tc>
      </w:tr>
      <w:tr w:rsidR="00EF00B1">
        <w:trPr>
          <w:trHeight w:val="261"/>
        </w:trPr>
        <w:tc>
          <w:tcPr>
            <w:tcW w:w="2560" w:type="dxa"/>
            <w:vAlign w:val="bottom"/>
          </w:tcPr>
          <w:p w:rsidR="00EF00B1" w:rsidRDefault="002E13F6">
            <w:pPr>
              <w:rPr>
                <w:sz w:val="20"/>
                <w:szCs w:val="20"/>
              </w:rPr>
            </w:pPr>
            <w:r>
              <w:rPr>
                <w:rFonts w:ascii="Arial" w:eastAsia="Arial" w:hAnsi="Arial" w:cs="Arial"/>
                <w:sz w:val="19"/>
                <w:szCs w:val="19"/>
              </w:rPr>
              <w:t>candidacy</w:t>
            </w:r>
          </w:p>
        </w:tc>
        <w:tc>
          <w:tcPr>
            <w:tcW w:w="6260" w:type="dxa"/>
            <w:gridSpan w:val="2"/>
            <w:vAlign w:val="bottom"/>
          </w:tcPr>
          <w:p w:rsidR="00EF00B1" w:rsidRDefault="002E13F6">
            <w:pPr>
              <w:ind w:left="80"/>
              <w:rPr>
                <w:sz w:val="20"/>
                <w:szCs w:val="20"/>
              </w:rPr>
            </w:pPr>
            <w:r>
              <w:rPr>
                <w:rFonts w:ascii="Arial" w:eastAsia="Arial" w:hAnsi="Arial" w:cs="Arial"/>
                <w:sz w:val="19"/>
                <w:szCs w:val="19"/>
              </w:rPr>
              <w:t>candidates for particular services</w:t>
            </w:r>
          </w:p>
        </w:tc>
        <w:tc>
          <w:tcPr>
            <w:tcW w:w="0" w:type="dxa"/>
            <w:vAlign w:val="bottom"/>
          </w:tcPr>
          <w:p w:rsidR="00EF00B1" w:rsidRDefault="00EF00B1">
            <w:pPr>
              <w:rPr>
                <w:sz w:val="1"/>
                <w:szCs w:val="1"/>
              </w:rPr>
            </w:pPr>
          </w:p>
        </w:tc>
      </w:tr>
      <w:tr w:rsidR="00EF00B1">
        <w:trPr>
          <w:trHeight w:val="173"/>
        </w:trPr>
        <w:tc>
          <w:tcPr>
            <w:tcW w:w="2560" w:type="dxa"/>
            <w:tcBorders>
              <w:top w:val="single" w:sz="8" w:space="0" w:color="auto"/>
            </w:tcBorders>
            <w:vAlign w:val="bottom"/>
          </w:tcPr>
          <w:p w:rsidR="00EF00B1" w:rsidRDefault="002E13F6">
            <w:pPr>
              <w:spacing w:line="173" w:lineRule="exact"/>
              <w:rPr>
                <w:sz w:val="20"/>
                <w:szCs w:val="20"/>
              </w:rPr>
            </w:pPr>
            <w:r>
              <w:rPr>
                <w:rFonts w:ascii="Arial" w:eastAsia="Arial" w:hAnsi="Arial" w:cs="Arial"/>
                <w:sz w:val="19"/>
                <w:szCs w:val="19"/>
              </w:rPr>
              <w:t>The availability and</w:t>
            </w:r>
          </w:p>
        </w:tc>
        <w:tc>
          <w:tcPr>
            <w:tcW w:w="6240" w:type="dxa"/>
            <w:tcBorders>
              <w:top w:val="single" w:sz="8" w:space="0" w:color="auto"/>
            </w:tcBorders>
            <w:vAlign w:val="bottom"/>
          </w:tcPr>
          <w:p w:rsidR="00EF00B1" w:rsidRDefault="002E13F6">
            <w:pPr>
              <w:spacing w:line="173" w:lineRule="exact"/>
              <w:ind w:left="80"/>
              <w:rPr>
                <w:sz w:val="20"/>
                <w:szCs w:val="20"/>
              </w:rPr>
            </w:pPr>
            <w:r>
              <w:rPr>
                <w:rFonts w:ascii="Arial" w:eastAsia="Arial" w:hAnsi="Arial" w:cs="Arial"/>
                <w:sz w:val="19"/>
                <w:szCs w:val="19"/>
              </w:rPr>
              <w:t>Knowing how to make contact with appropriate services in relation to</w:t>
            </w:r>
          </w:p>
        </w:tc>
        <w:tc>
          <w:tcPr>
            <w:tcW w:w="20" w:type="dxa"/>
            <w:vAlign w:val="bottom"/>
          </w:tcPr>
          <w:p w:rsidR="00EF00B1" w:rsidRDefault="00EF00B1">
            <w:pPr>
              <w:rPr>
                <w:sz w:val="15"/>
                <w:szCs w:val="15"/>
              </w:rPr>
            </w:pPr>
          </w:p>
        </w:tc>
        <w:tc>
          <w:tcPr>
            <w:tcW w:w="0" w:type="dxa"/>
            <w:vAlign w:val="bottom"/>
          </w:tcPr>
          <w:p w:rsidR="00EF00B1" w:rsidRDefault="00EF00B1">
            <w:pPr>
              <w:rPr>
                <w:sz w:val="1"/>
                <w:szCs w:val="1"/>
              </w:rPr>
            </w:pPr>
          </w:p>
        </w:tc>
      </w:tr>
      <w:tr w:rsidR="00EF00B1">
        <w:trPr>
          <w:trHeight w:val="261"/>
        </w:trPr>
        <w:tc>
          <w:tcPr>
            <w:tcW w:w="2560" w:type="dxa"/>
            <w:vAlign w:val="bottom"/>
          </w:tcPr>
          <w:p w:rsidR="00EF00B1" w:rsidRDefault="002E13F6">
            <w:pPr>
              <w:rPr>
                <w:sz w:val="20"/>
                <w:szCs w:val="20"/>
              </w:rPr>
            </w:pPr>
            <w:r>
              <w:rPr>
                <w:rFonts w:ascii="Arial" w:eastAsia="Arial" w:hAnsi="Arial" w:cs="Arial"/>
                <w:sz w:val="19"/>
                <w:szCs w:val="19"/>
              </w:rPr>
              <w:t>accessibility of services</w:t>
            </w:r>
          </w:p>
        </w:tc>
        <w:tc>
          <w:tcPr>
            <w:tcW w:w="6260" w:type="dxa"/>
            <w:gridSpan w:val="2"/>
            <w:vAlign w:val="bottom"/>
          </w:tcPr>
          <w:p w:rsidR="00EF00B1" w:rsidRDefault="002E13F6">
            <w:pPr>
              <w:ind w:left="80"/>
              <w:rPr>
                <w:sz w:val="20"/>
                <w:szCs w:val="20"/>
              </w:rPr>
            </w:pPr>
            <w:r>
              <w:rPr>
                <w:rFonts w:ascii="Arial" w:eastAsia="Arial" w:hAnsi="Arial" w:cs="Arial"/>
                <w:sz w:val="19"/>
                <w:szCs w:val="19"/>
              </w:rPr>
              <w:t>identified candidacy</w:t>
            </w:r>
          </w:p>
        </w:tc>
        <w:tc>
          <w:tcPr>
            <w:tcW w:w="0" w:type="dxa"/>
            <w:vAlign w:val="bottom"/>
          </w:tcPr>
          <w:p w:rsidR="00EF00B1" w:rsidRDefault="00EF00B1">
            <w:pPr>
              <w:rPr>
                <w:sz w:val="1"/>
                <w:szCs w:val="1"/>
              </w:rPr>
            </w:pPr>
          </w:p>
        </w:tc>
      </w:tr>
      <w:tr w:rsidR="00EF00B1">
        <w:trPr>
          <w:trHeight w:val="173"/>
        </w:trPr>
        <w:tc>
          <w:tcPr>
            <w:tcW w:w="2560" w:type="dxa"/>
            <w:tcBorders>
              <w:top w:val="single" w:sz="8" w:space="0" w:color="auto"/>
            </w:tcBorders>
            <w:vAlign w:val="bottom"/>
          </w:tcPr>
          <w:p w:rsidR="00EF00B1" w:rsidRDefault="00EF00B1">
            <w:pPr>
              <w:rPr>
                <w:sz w:val="15"/>
                <w:szCs w:val="15"/>
              </w:rPr>
            </w:pPr>
          </w:p>
        </w:tc>
        <w:tc>
          <w:tcPr>
            <w:tcW w:w="6240" w:type="dxa"/>
            <w:tcBorders>
              <w:top w:val="single" w:sz="8" w:space="0" w:color="auto"/>
            </w:tcBorders>
            <w:vAlign w:val="bottom"/>
          </w:tcPr>
          <w:p w:rsidR="00EF00B1" w:rsidRDefault="002E13F6">
            <w:pPr>
              <w:spacing w:line="173" w:lineRule="exact"/>
              <w:ind w:left="80"/>
              <w:rPr>
                <w:sz w:val="20"/>
                <w:szCs w:val="20"/>
              </w:rPr>
            </w:pPr>
            <w:r>
              <w:rPr>
                <w:rFonts w:ascii="Arial" w:eastAsia="Arial" w:hAnsi="Arial" w:cs="Arial"/>
                <w:w w:val="99"/>
                <w:sz w:val="19"/>
                <w:szCs w:val="19"/>
              </w:rPr>
              <w:t>Includes the level of explicit and implicit gate-keeping within a service and</w:t>
            </w:r>
          </w:p>
        </w:tc>
        <w:tc>
          <w:tcPr>
            <w:tcW w:w="20" w:type="dxa"/>
            <w:vAlign w:val="bottom"/>
          </w:tcPr>
          <w:p w:rsidR="00EF00B1" w:rsidRDefault="00EF00B1">
            <w:pPr>
              <w:rPr>
                <w:sz w:val="15"/>
                <w:szCs w:val="15"/>
              </w:rPr>
            </w:pPr>
          </w:p>
        </w:tc>
        <w:tc>
          <w:tcPr>
            <w:tcW w:w="0" w:type="dxa"/>
            <w:vAlign w:val="bottom"/>
          </w:tcPr>
          <w:p w:rsidR="00EF00B1" w:rsidRDefault="00EF00B1">
            <w:pPr>
              <w:rPr>
                <w:sz w:val="1"/>
                <w:szCs w:val="1"/>
              </w:rPr>
            </w:pPr>
          </w:p>
        </w:tc>
      </w:tr>
      <w:tr w:rsidR="00EF00B1">
        <w:trPr>
          <w:trHeight w:val="224"/>
        </w:trPr>
        <w:tc>
          <w:tcPr>
            <w:tcW w:w="2560" w:type="dxa"/>
            <w:vAlign w:val="bottom"/>
          </w:tcPr>
          <w:p w:rsidR="00EF00B1" w:rsidRDefault="002E13F6">
            <w:pPr>
              <w:rPr>
                <w:sz w:val="20"/>
                <w:szCs w:val="20"/>
              </w:rPr>
            </w:pPr>
            <w:r>
              <w:rPr>
                <w:rFonts w:ascii="Arial" w:eastAsia="Arial" w:hAnsi="Arial" w:cs="Arial"/>
                <w:sz w:val="19"/>
                <w:szCs w:val="19"/>
              </w:rPr>
              <w:t>Permeability of services</w:t>
            </w:r>
          </w:p>
        </w:tc>
        <w:tc>
          <w:tcPr>
            <w:tcW w:w="6260" w:type="dxa"/>
            <w:gridSpan w:val="2"/>
            <w:vAlign w:val="bottom"/>
          </w:tcPr>
          <w:p w:rsidR="00EF00B1" w:rsidRDefault="002E13F6">
            <w:pPr>
              <w:ind w:left="80"/>
              <w:rPr>
                <w:sz w:val="20"/>
                <w:szCs w:val="20"/>
              </w:rPr>
            </w:pPr>
            <w:r>
              <w:rPr>
                <w:rFonts w:ascii="Arial" w:eastAsia="Arial" w:hAnsi="Arial" w:cs="Arial"/>
                <w:sz w:val="19"/>
                <w:szCs w:val="19"/>
              </w:rPr>
              <w:t>the complexity of its referral systems; in addition it refers the</w:t>
            </w:r>
          </w:p>
        </w:tc>
        <w:tc>
          <w:tcPr>
            <w:tcW w:w="0" w:type="dxa"/>
            <w:vAlign w:val="bottom"/>
          </w:tcPr>
          <w:p w:rsidR="00EF00B1" w:rsidRDefault="00EF00B1">
            <w:pPr>
              <w:rPr>
                <w:sz w:val="1"/>
                <w:szCs w:val="1"/>
              </w:rPr>
            </w:pPr>
          </w:p>
        </w:tc>
      </w:tr>
      <w:tr w:rsidR="00EF00B1">
        <w:trPr>
          <w:trHeight w:val="261"/>
        </w:trPr>
        <w:tc>
          <w:tcPr>
            <w:tcW w:w="2560" w:type="dxa"/>
            <w:vAlign w:val="bottom"/>
          </w:tcPr>
          <w:p w:rsidR="00EF00B1" w:rsidRDefault="00EF00B1"/>
        </w:tc>
        <w:tc>
          <w:tcPr>
            <w:tcW w:w="6260" w:type="dxa"/>
            <w:gridSpan w:val="2"/>
            <w:vAlign w:val="bottom"/>
          </w:tcPr>
          <w:p w:rsidR="00EF00B1" w:rsidRDefault="002E13F6">
            <w:pPr>
              <w:ind w:left="80"/>
              <w:rPr>
                <w:sz w:val="20"/>
                <w:szCs w:val="20"/>
              </w:rPr>
            </w:pPr>
            <w:r>
              <w:rPr>
                <w:rFonts w:ascii="Arial" w:eastAsia="Arial" w:hAnsi="Arial" w:cs="Arial"/>
                <w:sz w:val="19"/>
                <w:szCs w:val="19"/>
              </w:rPr>
              <w:t xml:space="preserve">"cultural alignment" </w:t>
            </w:r>
            <w:r>
              <w:rPr>
                <w:rFonts w:ascii="Arial" w:eastAsia="Arial" w:hAnsi="Arial" w:cs="Arial"/>
                <w:sz w:val="19"/>
                <w:szCs w:val="19"/>
              </w:rPr>
              <w:t>between users and services</w:t>
            </w:r>
          </w:p>
        </w:tc>
        <w:tc>
          <w:tcPr>
            <w:tcW w:w="0" w:type="dxa"/>
            <w:vAlign w:val="bottom"/>
          </w:tcPr>
          <w:p w:rsidR="00EF00B1" w:rsidRDefault="00EF00B1">
            <w:pPr>
              <w:rPr>
                <w:sz w:val="1"/>
                <w:szCs w:val="1"/>
              </w:rPr>
            </w:pPr>
          </w:p>
        </w:tc>
      </w:tr>
      <w:tr w:rsidR="00EF00B1">
        <w:trPr>
          <w:trHeight w:val="173"/>
        </w:trPr>
        <w:tc>
          <w:tcPr>
            <w:tcW w:w="2560" w:type="dxa"/>
            <w:tcBorders>
              <w:top w:val="single" w:sz="8" w:space="0" w:color="auto"/>
            </w:tcBorders>
            <w:vAlign w:val="bottom"/>
          </w:tcPr>
          <w:p w:rsidR="00EF00B1" w:rsidRDefault="002E13F6">
            <w:pPr>
              <w:spacing w:line="173" w:lineRule="exact"/>
              <w:rPr>
                <w:sz w:val="20"/>
                <w:szCs w:val="20"/>
              </w:rPr>
            </w:pPr>
            <w:r>
              <w:rPr>
                <w:rFonts w:ascii="Arial" w:eastAsia="Arial" w:hAnsi="Arial" w:cs="Arial"/>
                <w:sz w:val="19"/>
                <w:szCs w:val="19"/>
              </w:rPr>
              <w:t>Appearing at services and</w:t>
            </w:r>
          </w:p>
        </w:tc>
        <w:tc>
          <w:tcPr>
            <w:tcW w:w="6240" w:type="dxa"/>
            <w:tcBorders>
              <w:top w:val="single" w:sz="8" w:space="0" w:color="auto"/>
            </w:tcBorders>
            <w:vAlign w:val="bottom"/>
          </w:tcPr>
          <w:p w:rsidR="00EF00B1" w:rsidRDefault="002E13F6">
            <w:pPr>
              <w:spacing w:line="173" w:lineRule="exact"/>
              <w:ind w:left="80"/>
              <w:rPr>
                <w:sz w:val="20"/>
                <w:szCs w:val="20"/>
              </w:rPr>
            </w:pPr>
            <w:r>
              <w:rPr>
                <w:rFonts w:ascii="Arial" w:eastAsia="Arial" w:hAnsi="Arial" w:cs="Arial"/>
                <w:sz w:val="19"/>
                <w:szCs w:val="19"/>
              </w:rPr>
              <w:t>The work that an individual must do to assert their candidacy in an</w:t>
            </w:r>
          </w:p>
        </w:tc>
        <w:tc>
          <w:tcPr>
            <w:tcW w:w="20" w:type="dxa"/>
            <w:vAlign w:val="bottom"/>
          </w:tcPr>
          <w:p w:rsidR="00EF00B1" w:rsidRDefault="00EF00B1">
            <w:pPr>
              <w:rPr>
                <w:sz w:val="15"/>
                <w:szCs w:val="15"/>
              </w:rPr>
            </w:pPr>
          </w:p>
        </w:tc>
        <w:tc>
          <w:tcPr>
            <w:tcW w:w="0" w:type="dxa"/>
            <w:vAlign w:val="bottom"/>
          </w:tcPr>
          <w:p w:rsidR="00EF00B1" w:rsidRDefault="00EF00B1">
            <w:pPr>
              <w:rPr>
                <w:sz w:val="1"/>
                <w:szCs w:val="1"/>
              </w:rPr>
            </w:pPr>
          </w:p>
        </w:tc>
      </w:tr>
      <w:tr w:rsidR="00EF00B1">
        <w:trPr>
          <w:trHeight w:val="261"/>
        </w:trPr>
        <w:tc>
          <w:tcPr>
            <w:tcW w:w="2560" w:type="dxa"/>
            <w:vAlign w:val="bottom"/>
          </w:tcPr>
          <w:p w:rsidR="00EF00B1" w:rsidRDefault="002E13F6">
            <w:pPr>
              <w:rPr>
                <w:sz w:val="20"/>
                <w:szCs w:val="20"/>
              </w:rPr>
            </w:pPr>
            <w:r>
              <w:rPr>
                <w:rFonts w:ascii="Arial" w:eastAsia="Arial" w:hAnsi="Arial" w:cs="Arial"/>
                <w:sz w:val="19"/>
                <w:szCs w:val="19"/>
              </w:rPr>
              <w:t>asserting candidacy</w:t>
            </w:r>
          </w:p>
        </w:tc>
        <w:tc>
          <w:tcPr>
            <w:tcW w:w="6260" w:type="dxa"/>
            <w:gridSpan w:val="2"/>
            <w:vAlign w:val="bottom"/>
          </w:tcPr>
          <w:p w:rsidR="00EF00B1" w:rsidRDefault="002E13F6">
            <w:pPr>
              <w:ind w:left="80"/>
              <w:rPr>
                <w:sz w:val="20"/>
                <w:szCs w:val="20"/>
              </w:rPr>
            </w:pPr>
            <w:r>
              <w:rPr>
                <w:rFonts w:ascii="Arial" w:eastAsia="Arial" w:hAnsi="Arial" w:cs="Arial"/>
                <w:sz w:val="19"/>
                <w:szCs w:val="19"/>
              </w:rPr>
              <w:t>interaction with a service professional</w:t>
            </w:r>
          </w:p>
        </w:tc>
        <w:tc>
          <w:tcPr>
            <w:tcW w:w="0" w:type="dxa"/>
            <w:vAlign w:val="bottom"/>
          </w:tcPr>
          <w:p w:rsidR="00EF00B1" w:rsidRDefault="00EF00B1">
            <w:pPr>
              <w:rPr>
                <w:sz w:val="1"/>
                <w:szCs w:val="1"/>
              </w:rPr>
            </w:pPr>
          </w:p>
        </w:tc>
      </w:tr>
      <w:tr w:rsidR="00EF00B1">
        <w:trPr>
          <w:trHeight w:val="173"/>
        </w:trPr>
        <w:tc>
          <w:tcPr>
            <w:tcW w:w="2560" w:type="dxa"/>
            <w:tcBorders>
              <w:top w:val="single" w:sz="8" w:space="0" w:color="auto"/>
            </w:tcBorders>
            <w:vAlign w:val="bottom"/>
          </w:tcPr>
          <w:p w:rsidR="00EF00B1" w:rsidRDefault="002E13F6">
            <w:pPr>
              <w:spacing w:line="173" w:lineRule="exact"/>
              <w:rPr>
                <w:sz w:val="20"/>
                <w:szCs w:val="20"/>
              </w:rPr>
            </w:pPr>
            <w:r>
              <w:rPr>
                <w:rFonts w:ascii="Arial" w:eastAsia="Arial" w:hAnsi="Arial" w:cs="Arial"/>
                <w:sz w:val="19"/>
                <w:szCs w:val="19"/>
              </w:rPr>
              <w:t>Professional decision</w:t>
            </w:r>
          </w:p>
        </w:tc>
        <w:tc>
          <w:tcPr>
            <w:tcW w:w="6240" w:type="dxa"/>
            <w:tcBorders>
              <w:top w:val="single" w:sz="8" w:space="0" w:color="auto"/>
            </w:tcBorders>
            <w:vAlign w:val="bottom"/>
          </w:tcPr>
          <w:p w:rsidR="00EF00B1" w:rsidRDefault="002E13F6">
            <w:pPr>
              <w:spacing w:line="173" w:lineRule="exact"/>
              <w:ind w:left="80"/>
              <w:rPr>
                <w:sz w:val="20"/>
                <w:szCs w:val="20"/>
              </w:rPr>
            </w:pPr>
            <w:r>
              <w:rPr>
                <w:rFonts w:ascii="Arial" w:eastAsia="Arial" w:hAnsi="Arial" w:cs="Arial"/>
                <w:w w:val="95"/>
                <w:sz w:val="19"/>
                <w:szCs w:val="19"/>
              </w:rPr>
              <w:t xml:space="preserve">Candidacy as expressed by service user is </w:t>
            </w:r>
            <w:r>
              <w:rPr>
                <w:rFonts w:ascii="Arial" w:eastAsia="Arial" w:hAnsi="Arial" w:cs="Arial"/>
                <w:w w:val="95"/>
                <w:sz w:val="19"/>
                <w:szCs w:val="19"/>
              </w:rPr>
              <w:t>validated or otherwise by service</w:t>
            </w:r>
          </w:p>
        </w:tc>
        <w:tc>
          <w:tcPr>
            <w:tcW w:w="20" w:type="dxa"/>
            <w:vAlign w:val="bottom"/>
          </w:tcPr>
          <w:p w:rsidR="00EF00B1" w:rsidRDefault="00EF00B1">
            <w:pPr>
              <w:rPr>
                <w:sz w:val="15"/>
                <w:szCs w:val="15"/>
              </w:rPr>
            </w:pPr>
          </w:p>
        </w:tc>
        <w:tc>
          <w:tcPr>
            <w:tcW w:w="0" w:type="dxa"/>
            <w:vAlign w:val="bottom"/>
          </w:tcPr>
          <w:p w:rsidR="00EF00B1" w:rsidRDefault="00EF00B1">
            <w:pPr>
              <w:rPr>
                <w:sz w:val="1"/>
                <w:szCs w:val="1"/>
              </w:rPr>
            </w:pPr>
          </w:p>
        </w:tc>
      </w:tr>
      <w:tr w:rsidR="00EF00B1">
        <w:trPr>
          <w:trHeight w:val="261"/>
        </w:trPr>
        <w:tc>
          <w:tcPr>
            <w:tcW w:w="2560" w:type="dxa"/>
            <w:vAlign w:val="bottom"/>
          </w:tcPr>
          <w:p w:rsidR="00EF00B1" w:rsidRDefault="002E13F6">
            <w:pPr>
              <w:rPr>
                <w:sz w:val="20"/>
                <w:szCs w:val="20"/>
              </w:rPr>
            </w:pPr>
            <w:r>
              <w:rPr>
                <w:rFonts w:ascii="Arial" w:eastAsia="Arial" w:hAnsi="Arial" w:cs="Arial"/>
                <w:sz w:val="19"/>
                <w:szCs w:val="19"/>
              </w:rPr>
              <w:t>making</w:t>
            </w:r>
          </w:p>
        </w:tc>
        <w:tc>
          <w:tcPr>
            <w:tcW w:w="6260" w:type="dxa"/>
            <w:gridSpan w:val="2"/>
            <w:vAlign w:val="bottom"/>
          </w:tcPr>
          <w:p w:rsidR="00EF00B1" w:rsidRDefault="002E13F6">
            <w:pPr>
              <w:ind w:left="80"/>
              <w:rPr>
                <w:sz w:val="20"/>
                <w:szCs w:val="20"/>
              </w:rPr>
            </w:pPr>
            <w:r>
              <w:rPr>
                <w:rFonts w:ascii="Arial" w:eastAsia="Arial" w:hAnsi="Arial" w:cs="Arial"/>
                <w:sz w:val="19"/>
                <w:szCs w:val="19"/>
              </w:rPr>
              <w:t>professional. This influences future oﬀers of service</w:t>
            </w:r>
          </w:p>
        </w:tc>
        <w:tc>
          <w:tcPr>
            <w:tcW w:w="0" w:type="dxa"/>
            <w:vAlign w:val="bottom"/>
          </w:tcPr>
          <w:p w:rsidR="00EF00B1" w:rsidRDefault="00EF00B1">
            <w:pPr>
              <w:rPr>
                <w:sz w:val="1"/>
                <w:szCs w:val="1"/>
              </w:rPr>
            </w:pPr>
          </w:p>
        </w:tc>
      </w:tr>
      <w:tr w:rsidR="00EF00B1">
        <w:trPr>
          <w:trHeight w:val="173"/>
        </w:trPr>
        <w:tc>
          <w:tcPr>
            <w:tcW w:w="2560" w:type="dxa"/>
            <w:tcBorders>
              <w:top w:val="single" w:sz="8" w:space="0" w:color="auto"/>
            </w:tcBorders>
            <w:vAlign w:val="bottom"/>
          </w:tcPr>
          <w:p w:rsidR="00EF00B1" w:rsidRDefault="002E13F6">
            <w:pPr>
              <w:spacing w:line="173" w:lineRule="exact"/>
              <w:rPr>
                <w:sz w:val="20"/>
                <w:szCs w:val="20"/>
              </w:rPr>
            </w:pPr>
            <w:r>
              <w:rPr>
                <w:rFonts w:ascii="Arial" w:eastAsia="Arial" w:hAnsi="Arial" w:cs="Arial"/>
                <w:sz w:val="19"/>
                <w:szCs w:val="19"/>
              </w:rPr>
              <w:t>Oﬀers of and resistance to</w:t>
            </w:r>
          </w:p>
        </w:tc>
        <w:tc>
          <w:tcPr>
            <w:tcW w:w="6240" w:type="dxa"/>
            <w:tcBorders>
              <w:top w:val="single" w:sz="8" w:space="0" w:color="auto"/>
            </w:tcBorders>
            <w:vAlign w:val="bottom"/>
          </w:tcPr>
          <w:p w:rsidR="00EF00B1" w:rsidRDefault="002E13F6">
            <w:pPr>
              <w:spacing w:line="173" w:lineRule="exact"/>
              <w:ind w:left="80"/>
              <w:rPr>
                <w:sz w:val="20"/>
                <w:szCs w:val="20"/>
              </w:rPr>
            </w:pPr>
            <w:r>
              <w:rPr>
                <w:rFonts w:ascii="Arial" w:eastAsia="Arial" w:hAnsi="Arial" w:cs="Arial"/>
                <w:w w:val="94"/>
                <w:sz w:val="19"/>
                <w:szCs w:val="19"/>
              </w:rPr>
              <w:t>Service may be appropriately or inappropriately oﬀered by a professional and</w:t>
            </w:r>
          </w:p>
        </w:tc>
        <w:tc>
          <w:tcPr>
            <w:tcW w:w="20" w:type="dxa"/>
            <w:vAlign w:val="bottom"/>
          </w:tcPr>
          <w:p w:rsidR="00EF00B1" w:rsidRDefault="00EF00B1">
            <w:pPr>
              <w:rPr>
                <w:sz w:val="15"/>
                <w:szCs w:val="15"/>
              </w:rPr>
            </w:pPr>
          </w:p>
        </w:tc>
        <w:tc>
          <w:tcPr>
            <w:tcW w:w="0" w:type="dxa"/>
            <w:vAlign w:val="bottom"/>
          </w:tcPr>
          <w:p w:rsidR="00EF00B1" w:rsidRDefault="00EF00B1">
            <w:pPr>
              <w:rPr>
                <w:sz w:val="1"/>
                <w:szCs w:val="1"/>
              </w:rPr>
            </w:pPr>
          </w:p>
        </w:tc>
      </w:tr>
      <w:tr w:rsidR="00EF00B1">
        <w:trPr>
          <w:trHeight w:val="261"/>
        </w:trPr>
        <w:tc>
          <w:tcPr>
            <w:tcW w:w="2560" w:type="dxa"/>
            <w:vAlign w:val="bottom"/>
          </w:tcPr>
          <w:p w:rsidR="00EF00B1" w:rsidRDefault="002E13F6">
            <w:pPr>
              <w:rPr>
                <w:sz w:val="20"/>
                <w:szCs w:val="20"/>
              </w:rPr>
            </w:pPr>
            <w:r>
              <w:rPr>
                <w:rFonts w:ascii="Arial" w:eastAsia="Arial" w:hAnsi="Arial" w:cs="Arial"/>
                <w:sz w:val="19"/>
                <w:szCs w:val="19"/>
              </w:rPr>
              <w:t>services</w:t>
            </w:r>
          </w:p>
        </w:tc>
        <w:tc>
          <w:tcPr>
            <w:tcW w:w="6260" w:type="dxa"/>
            <w:gridSpan w:val="2"/>
            <w:vAlign w:val="bottom"/>
          </w:tcPr>
          <w:p w:rsidR="00EF00B1" w:rsidRDefault="002E13F6">
            <w:pPr>
              <w:ind w:left="80"/>
              <w:rPr>
                <w:sz w:val="20"/>
                <w:szCs w:val="20"/>
              </w:rPr>
            </w:pPr>
            <w:r>
              <w:rPr>
                <w:rFonts w:ascii="Arial" w:eastAsia="Arial" w:hAnsi="Arial" w:cs="Arial"/>
                <w:sz w:val="19"/>
                <w:szCs w:val="19"/>
              </w:rPr>
              <w:t xml:space="preserve">this may, or may not, be acted on by </w:t>
            </w:r>
            <w:r>
              <w:rPr>
                <w:rFonts w:ascii="Arial" w:eastAsia="Arial" w:hAnsi="Arial" w:cs="Arial"/>
                <w:sz w:val="19"/>
                <w:szCs w:val="19"/>
              </w:rPr>
              <w:t>service user</w:t>
            </w:r>
          </w:p>
        </w:tc>
        <w:tc>
          <w:tcPr>
            <w:tcW w:w="0" w:type="dxa"/>
            <w:vAlign w:val="bottom"/>
          </w:tcPr>
          <w:p w:rsidR="00EF00B1" w:rsidRDefault="00EF00B1">
            <w:pPr>
              <w:rPr>
                <w:sz w:val="1"/>
                <w:szCs w:val="1"/>
              </w:rPr>
            </w:pPr>
          </w:p>
        </w:tc>
      </w:tr>
      <w:tr w:rsidR="00EF00B1">
        <w:trPr>
          <w:trHeight w:val="173"/>
        </w:trPr>
        <w:tc>
          <w:tcPr>
            <w:tcW w:w="2560" w:type="dxa"/>
            <w:vMerge w:val="restart"/>
            <w:tcBorders>
              <w:top w:val="single" w:sz="8" w:space="0" w:color="auto"/>
            </w:tcBorders>
            <w:vAlign w:val="bottom"/>
          </w:tcPr>
          <w:p w:rsidR="00EF00B1" w:rsidRDefault="002E13F6">
            <w:pPr>
              <w:rPr>
                <w:sz w:val="20"/>
                <w:szCs w:val="20"/>
              </w:rPr>
            </w:pPr>
            <w:r>
              <w:rPr>
                <w:rFonts w:ascii="Arial" w:eastAsia="Arial" w:hAnsi="Arial" w:cs="Arial"/>
                <w:w w:val="99"/>
                <w:sz w:val="19"/>
                <w:szCs w:val="19"/>
              </w:rPr>
              <w:t>Operating conditions and local</w:t>
            </w:r>
          </w:p>
        </w:tc>
        <w:tc>
          <w:tcPr>
            <w:tcW w:w="6240" w:type="dxa"/>
            <w:tcBorders>
              <w:top w:val="single" w:sz="8" w:space="0" w:color="auto"/>
            </w:tcBorders>
            <w:vAlign w:val="bottom"/>
          </w:tcPr>
          <w:p w:rsidR="00EF00B1" w:rsidRDefault="002E13F6">
            <w:pPr>
              <w:spacing w:line="173" w:lineRule="exact"/>
              <w:ind w:left="80"/>
              <w:rPr>
                <w:sz w:val="20"/>
                <w:szCs w:val="20"/>
              </w:rPr>
            </w:pPr>
            <w:r>
              <w:rPr>
                <w:rFonts w:ascii="Arial" w:eastAsia="Arial" w:hAnsi="Arial" w:cs="Arial"/>
                <w:w w:val="99"/>
                <w:sz w:val="19"/>
                <w:szCs w:val="19"/>
              </w:rPr>
              <w:t>Incorporates factors that influence decision about future service provision</w:t>
            </w:r>
          </w:p>
        </w:tc>
        <w:tc>
          <w:tcPr>
            <w:tcW w:w="20" w:type="dxa"/>
            <w:vAlign w:val="bottom"/>
          </w:tcPr>
          <w:p w:rsidR="00EF00B1" w:rsidRDefault="00EF00B1">
            <w:pPr>
              <w:rPr>
                <w:sz w:val="15"/>
                <w:szCs w:val="15"/>
              </w:rPr>
            </w:pPr>
          </w:p>
        </w:tc>
        <w:tc>
          <w:tcPr>
            <w:tcW w:w="0" w:type="dxa"/>
            <w:vAlign w:val="bottom"/>
          </w:tcPr>
          <w:p w:rsidR="00EF00B1" w:rsidRDefault="00EF00B1">
            <w:pPr>
              <w:rPr>
                <w:sz w:val="1"/>
                <w:szCs w:val="1"/>
              </w:rPr>
            </w:pPr>
          </w:p>
        </w:tc>
      </w:tr>
      <w:tr w:rsidR="00EF00B1">
        <w:trPr>
          <w:trHeight w:val="207"/>
        </w:trPr>
        <w:tc>
          <w:tcPr>
            <w:tcW w:w="2560" w:type="dxa"/>
            <w:vMerge/>
            <w:vAlign w:val="bottom"/>
          </w:tcPr>
          <w:p w:rsidR="00EF00B1" w:rsidRDefault="00EF00B1">
            <w:pPr>
              <w:rPr>
                <w:sz w:val="18"/>
                <w:szCs w:val="18"/>
              </w:rPr>
            </w:pPr>
          </w:p>
        </w:tc>
        <w:tc>
          <w:tcPr>
            <w:tcW w:w="6260" w:type="dxa"/>
            <w:gridSpan w:val="2"/>
            <w:vAlign w:val="bottom"/>
          </w:tcPr>
          <w:p w:rsidR="00EF00B1" w:rsidRDefault="002E13F6">
            <w:pPr>
              <w:spacing w:line="207" w:lineRule="exact"/>
              <w:ind w:left="80"/>
              <w:rPr>
                <w:sz w:val="20"/>
                <w:szCs w:val="20"/>
              </w:rPr>
            </w:pPr>
            <w:r>
              <w:rPr>
                <w:rFonts w:ascii="Arial" w:eastAsia="Arial" w:hAnsi="Arial" w:cs="Arial"/>
                <w:w w:val="94"/>
                <w:sz w:val="19"/>
                <w:szCs w:val="19"/>
              </w:rPr>
              <w:t>(e.g. resources) and the relationship that develops between service users and</w:t>
            </w:r>
          </w:p>
        </w:tc>
        <w:tc>
          <w:tcPr>
            <w:tcW w:w="0" w:type="dxa"/>
            <w:vAlign w:val="bottom"/>
          </w:tcPr>
          <w:p w:rsidR="00EF00B1" w:rsidRDefault="00EF00B1">
            <w:pPr>
              <w:rPr>
                <w:sz w:val="1"/>
                <w:szCs w:val="1"/>
              </w:rPr>
            </w:pPr>
          </w:p>
        </w:tc>
      </w:tr>
      <w:tr w:rsidR="00EF00B1">
        <w:trPr>
          <w:trHeight w:val="224"/>
        </w:trPr>
        <w:tc>
          <w:tcPr>
            <w:tcW w:w="2560" w:type="dxa"/>
            <w:vAlign w:val="bottom"/>
          </w:tcPr>
          <w:p w:rsidR="00EF00B1" w:rsidRDefault="002E13F6">
            <w:pPr>
              <w:rPr>
                <w:sz w:val="20"/>
                <w:szCs w:val="20"/>
              </w:rPr>
            </w:pPr>
            <w:r>
              <w:rPr>
                <w:rFonts w:ascii="Arial" w:eastAsia="Arial" w:hAnsi="Arial" w:cs="Arial"/>
                <w:sz w:val="19"/>
                <w:szCs w:val="19"/>
              </w:rPr>
              <w:t>production of candidacy</w:t>
            </w:r>
          </w:p>
        </w:tc>
        <w:tc>
          <w:tcPr>
            <w:tcW w:w="6260" w:type="dxa"/>
            <w:gridSpan w:val="2"/>
            <w:vMerge w:val="restart"/>
            <w:vAlign w:val="bottom"/>
          </w:tcPr>
          <w:p w:rsidR="00EF00B1" w:rsidRDefault="002E13F6">
            <w:pPr>
              <w:ind w:left="80"/>
              <w:rPr>
                <w:sz w:val="20"/>
                <w:szCs w:val="20"/>
              </w:rPr>
            </w:pPr>
            <w:r>
              <w:rPr>
                <w:rFonts w:ascii="Arial" w:eastAsia="Arial" w:hAnsi="Arial" w:cs="Arial"/>
                <w:sz w:val="19"/>
                <w:szCs w:val="19"/>
              </w:rPr>
              <w:t xml:space="preserve">professionals over a </w:t>
            </w:r>
            <w:r>
              <w:rPr>
                <w:rFonts w:ascii="Arial" w:eastAsia="Arial" w:hAnsi="Arial" w:cs="Arial"/>
                <w:sz w:val="19"/>
                <w:szCs w:val="19"/>
              </w:rPr>
              <w:t>number of encounters</w:t>
            </w:r>
          </w:p>
        </w:tc>
        <w:tc>
          <w:tcPr>
            <w:tcW w:w="0" w:type="dxa"/>
            <w:vAlign w:val="bottom"/>
          </w:tcPr>
          <w:p w:rsidR="00EF00B1" w:rsidRDefault="00EF00B1">
            <w:pPr>
              <w:rPr>
                <w:sz w:val="1"/>
                <w:szCs w:val="1"/>
              </w:rPr>
            </w:pPr>
          </w:p>
        </w:tc>
      </w:tr>
      <w:tr w:rsidR="00EF00B1">
        <w:trPr>
          <w:trHeight w:val="50"/>
        </w:trPr>
        <w:tc>
          <w:tcPr>
            <w:tcW w:w="2560" w:type="dxa"/>
            <w:vAlign w:val="bottom"/>
          </w:tcPr>
          <w:p w:rsidR="00EF00B1" w:rsidRDefault="00EF00B1">
            <w:pPr>
              <w:rPr>
                <w:sz w:val="4"/>
                <w:szCs w:val="4"/>
              </w:rPr>
            </w:pPr>
          </w:p>
        </w:tc>
        <w:tc>
          <w:tcPr>
            <w:tcW w:w="6260" w:type="dxa"/>
            <w:gridSpan w:val="2"/>
            <w:vMerge/>
            <w:vAlign w:val="bottom"/>
          </w:tcPr>
          <w:p w:rsidR="00EF00B1" w:rsidRDefault="00EF00B1">
            <w:pPr>
              <w:rPr>
                <w:sz w:val="4"/>
                <w:szCs w:val="4"/>
              </w:rPr>
            </w:pPr>
          </w:p>
        </w:tc>
        <w:tc>
          <w:tcPr>
            <w:tcW w:w="0" w:type="dxa"/>
            <w:vAlign w:val="bottom"/>
          </w:tcPr>
          <w:p w:rsidR="00EF00B1" w:rsidRDefault="00EF00B1">
            <w:pPr>
              <w:rPr>
                <w:sz w:val="1"/>
                <w:szCs w:val="1"/>
              </w:rPr>
            </w:pPr>
          </w:p>
        </w:tc>
      </w:tr>
      <w:tr w:rsidR="00EF00B1">
        <w:trPr>
          <w:trHeight w:val="49"/>
        </w:trPr>
        <w:tc>
          <w:tcPr>
            <w:tcW w:w="2560" w:type="dxa"/>
            <w:tcBorders>
              <w:bottom w:val="single" w:sz="8" w:space="0" w:color="auto"/>
            </w:tcBorders>
            <w:vAlign w:val="bottom"/>
          </w:tcPr>
          <w:p w:rsidR="00EF00B1" w:rsidRDefault="00EF00B1">
            <w:pPr>
              <w:rPr>
                <w:sz w:val="4"/>
                <w:szCs w:val="4"/>
              </w:rPr>
            </w:pPr>
          </w:p>
        </w:tc>
        <w:tc>
          <w:tcPr>
            <w:tcW w:w="6240" w:type="dxa"/>
            <w:tcBorders>
              <w:bottom w:val="single" w:sz="8" w:space="0" w:color="auto"/>
            </w:tcBorders>
            <w:vAlign w:val="bottom"/>
          </w:tcPr>
          <w:p w:rsidR="00EF00B1" w:rsidRDefault="00EF00B1">
            <w:pPr>
              <w:rPr>
                <w:sz w:val="4"/>
                <w:szCs w:val="4"/>
              </w:rPr>
            </w:pPr>
          </w:p>
        </w:tc>
        <w:tc>
          <w:tcPr>
            <w:tcW w:w="20" w:type="dxa"/>
            <w:vAlign w:val="bottom"/>
          </w:tcPr>
          <w:p w:rsidR="00EF00B1" w:rsidRDefault="00EF00B1">
            <w:pPr>
              <w:rPr>
                <w:sz w:val="4"/>
                <w:szCs w:val="4"/>
              </w:rPr>
            </w:pPr>
          </w:p>
        </w:tc>
        <w:tc>
          <w:tcPr>
            <w:tcW w:w="0" w:type="dxa"/>
            <w:vAlign w:val="bottom"/>
          </w:tcPr>
          <w:p w:rsidR="00EF00B1" w:rsidRDefault="00EF00B1">
            <w:pPr>
              <w:rPr>
                <w:sz w:val="1"/>
                <w:szCs w:val="1"/>
              </w:rPr>
            </w:pPr>
          </w:p>
        </w:tc>
      </w:tr>
    </w:tbl>
    <w:p w:rsidR="00EF00B1" w:rsidRDefault="00EF00B1">
      <w:pPr>
        <w:spacing w:line="200" w:lineRule="exact"/>
        <w:rPr>
          <w:rFonts w:ascii="Arial" w:eastAsia="Arial" w:hAnsi="Arial" w:cs="Arial"/>
          <w:sz w:val="24"/>
          <w:szCs w:val="24"/>
        </w:rPr>
      </w:pP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325"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15</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5" w:name="page26"/>
      <w:bookmarkEnd w:id="25"/>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3EB195" id="Shape 25"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3w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rn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hmd8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55" w:lineRule="auto"/>
        <w:ind w:left="280" w:right="280" w:hanging="7"/>
        <w:jc w:val="both"/>
        <w:rPr>
          <w:rFonts w:ascii="Arial" w:eastAsia="Arial" w:hAnsi="Arial" w:cs="Arial"/>
        </w:rPr>
      </w:pPr>
      <w:r>
        <w:rPr>
          <w:rFonts w:ascii="Arial" w:eastAsia="Arial" w:hAnsi="Arial" w:cs="Arial"/>
        </w:rPr>
        <w:t xml:space="preserve">This is a much broader theory than that of street-level bureaucracy and focusses on the barriers and enablers individuals face/use when accessing services. It could be argued that candidacy includes the concept of street level bureaucracy in the fifth and </w:t>
      </w:r>
      <w:r>
        <w:rPr>
          <w:rFonts w:ascii="Arial" w:eastAsia="Arial" w:hAnsi="Arial" w:cs="Arial"/>
        </w:rPr>
        <w:t xml:space="preserve">sixth stages of the model shown in table </w:t>
      </w:r>
      <w:hyperlink w:anchor="page25">
        <w:r>
          <w:rPr>
            <w:rFonts w:ascii="Arial" w:eastAsia="Arial" w:hAnsi="Arial" w:cs="Arial"/>
            <w:color w:val="0000FF"/>
          </w:rPr>
          <w:t>2.2</w:t>
        </w:r>
      </w:hyperlink>
      <w:r>
        <w:rPr>
          <w:rFonts w:ascii="Arial" w:eastAsia="Arial" w:hAnsi="Arial" w:cs="Arial"/>
        </w:rPr>
        <w:t xml:space="preserve">. “Professional decision making” and “Oﬀers of and resistance to services” are areas where an interface between a service user and service professional takes place - much like the </w:t>
      </w:r>
      <w:r>
        <w:rPr>
          <w:rFonts w:ascii="Arial" w:eastAsia="Arial" w:hAnsi="Arial" w:cs="Arial"/>
        </w:rPr>
        <w:t>interactions described by Lipsky.</w:t>
      </w:r>
    </w:p>
    <w:p w:rsidR="00EF00B1" w:rsidRDefault="00EF00B1">
      <w:pPr>
        <w:spacing w:line="51" w:lineRule="exact"/>
        <w:rPr>
          <w:sz w:val="20"/>
          <w:szCs w:val="20"/>
        </w:rPr>
      </w:pPr>
    </w:p>
    <w:p w:rsidR="00EF00B1" w:rsidRDefault="002E13F6">
      <w:pPr>
        <w:spacing w:line="366" w:lineRule="auto"/>
        <w:ind w:left="280" w:right="240"/>
        <w:jc w:val="both"/>
        <w:rPr>
          <w:rFonts w:ascii="Arial" w:eastAsia="Arial" w:hAnsi="Arial" w:cs="Arial"/>
        </w:rPr>
      </w:pPr>
      <w:r>
        <w:rPr>
          <w:rFonts w:ascii="Arial" w:eastAsia="Arial" w:hAnsi="Arial" w:cs="Arial"/>
        </w:rPr>
        <w:t>Investigating candidacy as a theory empirically again appears to be best served using qualitative methods. The complex and dynamic nature of candidacy suggests identifying meaningful quantitative measures are unlikely. Bo</w:t>
      </w:r>
      <w:r>
        <w:rPr>
          <w:rFonts w:ascii="Arial" w:eastAsia="Arial" w:hAnsi="Arial" w:cs="Arial"/>
        </w:rPr>
        <w:t>th Dixon-Woods et al [</w:t>
      </w:r>
      <w:hyperlink w:anchor="page80">
        <w:r>
          <w:rPr>
            <w:rFonts w:ascii="Arial" w:eastAsia="Arial" w:hAnsi="Arial" w:cs="Arial"/>
            <w:color w:val="00007C"/>
          </w:rPr>
          <w:t>2005</w:t>
        </w:r>
      </w:hyperlink>
      <w:r>
        <w:rPr>
          <w:rFonts w:ascii="Arial" w:eastAsia="Arial" w:hAnsi="Arial" w:cs="Arial"/>
        </w:rPr>
        <w:t xml:space="preserve">; </w:t>
      </w:r>
      <w:hyperlink w:anchor="page80">
        <w:r>
          <w:rPr>
            <w:rFonts w:ascii="Arial" w:eastAsia="Arial" w:hAnsi="Arial" w:cs="Arial"/>
            <w:color w:val="00007C"/>
          </w:rPr>
          <w:t>2006</w:t>
        </w:r>
      </w:hyperlink>
      <w:r>
        <w:rPr>
          <w:rFonts w:ascii="Arial" w:eastAsia="Arial" w:hAnsi="Arial" w:cs="Arial"/>
        </w:rPr>
        <w:t>] and Mackenzie et al [</w:t>
      </w:r>
      <w:hyperlink w:anchor="page87">
        <w:r>
          <w:rPr>
            <w:rFonts w:ascii="Arial" w:eastAsia="Arial" w:hAnsi="Arial" w:cs="Arial"/>
            <w:color w:val="00007C"/>
          </w:rPr>
          <w:t>2013</w:t>
        </w:r>
      </w:hyperlink>
      <w:r>
        <w:rPr>
          <w:rFonts w:ascii="Arial" w:eastAsia="Arial" w:hAnsi="Arial" w:cs="Arial"/>
        </w:rPr>
        <w:t xml:space="preserve">; </w:t>
      </w:r>
      <w:hyperlink w:anchor="page87">
        <w:r>
          <w:rPr>
            <w:rFonts w:ascii="Arial" w:eastAsia="Arial" w:hAnsi="Arial" w:cs="Arial"/>
            <w:color w:val="00007C"/>
          </w:rPr>
          <w:t>2015</w:t>
        </w:r>
      </w:hyperlink>
      <w:r>
        <w:rPr>
          <w:rFonts w:ascii="Arial" w:eastAsia="Arial" w:hAnsi="Arial" w:cs="Arial"/>
        </w:rPr>
        <w:t>] employed critical interpretive synthesis in their studies.</w:t>
      </w:r>
    </w:p>
    <w:p w:rsidR="00EF00B1" w:rsidRDefault="00EF00B1">
      <w:pPr>
        <w:spacing w:line="36" w:lineRule="exact"/>
        <w:rPr>
          <w:rFonts w:ascii="Arial" w:eastAsia="Arial" w:hAnsi="Arial" w:cs="Arial"/>
        </w:rPr>
      </w:pPr>
    </w:p>
    <w:p w:rsidR="00EF00B1" w:rsidRDefault="002E13F6">
      <w:pPr>
        <w:spacing w:line="353" w:lineRule="auto"/>
        <w:ind w:left="280" w:right="260"/>
        <w:jc w:val="both"/>
        <w:rPr>
          <w:sz w:val="20"/>
          <w:szCs w:val="20"/>
        </w:rPr>
      </w:pPr>
      <w:r>
        <w:rPr>
          <w:rFonts w:ascii="Arial" w:eastAsia="Arial" w:hAnsi="Arial" w:cs="Arial"/>
        </w:rPr>
        <w:t>Both of the s</w:t>
      </w:r>
      <w:r>
        <w:rPr>
          <w:rFonts w:ascii="Arial" w:eastAsia="Arial" w:hAnsi="Arial" w:cs="Arial"/>
        </w:rPr>
        <w:t xml:space="preserve">ocial theories described in this subsection deal with the concept of eligibiity and how, in the case of street-level bureaucracy, professionals exercise discresion on access to service and, in the case of candidacy, how service-users identify whether they </w:t>
      </w:r>
      <w:r>
        <w:rPr>
          <w:rFonts w:ascii="Arial" w:eastAsia="Arial" w:hAnsi="Arial" w:cs="Arial"/>
        </w:rPr>
        <w:t>are eligible and oﬀer themselves for a service in the first place. Both theories describe complex interactions between individuals across an eligibility criteria barrier. The next section describes in detail this eligibility barrier in relation to social c</w:t>
      </w:r>
      <w:r>
        <w:rPr>
          <w:rFonts w:ascii="Arial" w:eastAsia="Arial" w:hAnsi="Arial" w:cs="Arial"/>
        </w:rPr>
        <w:t>are in the UK, firstly from a Scottish perspective and then more broadly in the wider UK.</w:t>
      </w:r>
    </w:p>
    <w:p w:rsidR="00EF00B1" w:rsidRDefault="00EF00B1">
      <w:pPr>
        <w:spacing w:line="382" w:lineRule="exact"/>
        <w:rPr>
          <w:rFonts w:ascii="Arial" w:eastAsia="Arial" w:hAnsi="Arial" w:cs="Arial"/>
        </w:rPr>
      </w:pPr>
    </w:p>
    <w:p w:rsidR="00EF00B1" w:rsidRDefault="002E13F6">
      <w:pPr>
        <w:tabs>
          <w:tab w:val="left" w:pos="1300"/>
        </w:tabs>
        <w:ind w:left="280"/>
        <w:rPr>
          <w:sz w:val="20"/>
          <w:szCs w:val="20"/>
        </w:rPr>
      </w:pPr>
      <w:r>
        <w:rPr>
          <w:rFonts w:ascii="Arial" w:eastAsia="Arial" w:hAnsi="Arial" w:cs="Arial"/>
          <w:b/>
          <w:bCs/>
          <w:sz w:val="24"/>
          <w:szCs w:val="24"/>
        </w:rPr>
        <w:t>2.2.3.2</w:t>
      </w:r>
      <w:r>
        <w:rPr>
          <w:rFonts w:ascii="Arial" w:eastAsia="Arial" w:hAnsi="Arial" w:cs="Arial"/>
          <w:b/>
          <w:bCs/>
          <w:sz w:val="24"/>
          <w:szCs w:val="24"/>
        </w:rPr>
        <w:tab/>
        <w:t>Eligibility for social care in the UK</w:t>
      </w:r>
    </w:p>
    <w:p w:rsidR="00EF00B1" w:rsidRDefault="00EF00B1">
      <w:pPr>
        <w:spacing w:line="200" w:lineRule="exact"/>
        <w:rPr>
          <w:rFonts w:ascii="Arial" w:eastAsia="Arial" w:hAnsi="Arial" w:cs="Arial"/>
        </w:rPr>
      </w:pPr>
    </w:p>
    <w:p w:rsidR="00EF00B1" w:rsidRDefault="00EF00B1">
      <w:pPr>
        <w:spacing w:line="211" w:lineRule="exact"/>
        <w:rPr>
          <w:rFonts w:ascii="Arial" w:eastAsia="Arial" w:hAnsi="Arial" w:cs="Arial"/>
        </w:rPr>
      </w:pPr>
    </w:p>
    <w:p w:rsidR="00EF00B1" w:rsidRDefault="002E13F6">
      <w:pPr>
        <w:ind w:left="5560"/>
        <w:rPr>
          <w:sz w:val="20"/>
          <w:szCs w:val="20"/>
        </w:rPr>
      </w:pPr>
      <w:r>
        <w:rPr>
          <w:rFonts w:ascii="Arial" w:eastAsia="Arial" w:hAnsi="Arial" w:cs="Arial"/>
        </w:rPr>
        <w:t>"It is through the eligibility criteria</w:t>
      </w:r>
    </w:p>
    <w:p w:rsidR="00EF00B1" w:rsidRDefault="00EF00B1">
      <w:pPr>
        <w:spacing w:line="83" w:lineRule="exact"/>
        <w:rPr>
          <w:rFonts w:ascii="Arial" w:eastAsia="Arial" w:hAnsi="Arial" w:cs="Arial"/>
        </w:rPr>
      </w:pPr>
    </w:p>
    <w:p w:rsidR="00EF00B1" w:rsidRDefault="002E13F6">
      <w:pPr>
        <w:ind w:left="5560"/>
        <w:rPr>
          <w:sz w:val="20"/>
          <w:szCs w:val="20"/>
        </w:rPr>
      </w:pPr>
      <w:r>
        <w:rPr>
          <w:rFonts w:ascii="Arial" w:eastAsia="Arial" w:hAnsi="Arial" w:cs="Arial"/>
        </w:rPr>
        <w:t>that resources are rationed, that is</w:t>
      </w:r>
    </w:p>
    <w:p w:rsidR="00EF00B1" w:rsidRDefault="00EF00B1">
      <w:pPr>
        <w:spacing w:line="83" w:lineRule="exact"/>
        <w:rPr>
          <w:rFonts w:ascii="Arial" w:eastAsia="Arial" w:hAnsi="Arial" w:cs="Arial"/>
        </w:rPr>
      </w:pPr>
    </w:p>
    <w:p w:rsidR="00EF00B1" w:rsidRDefault="002E13F6">
      <w:pPr>
        <w:ind w:left="5540"/>
        <w:rPr>
          <w:sz w:val="20"/>
          <w:szCs w:val="20"/>
        </w:rPr>
      </w:pPr>
      <w:r>
        <w:rPr>
          <w:rFonts w:ascii="Arial" w:eastAsia="Arial" w:hAnsi="Arial" w:cs="Arial"/>
        </w:rPr>
        <w:t>"need" is equated with "resources</w:t>
      </w:r>
    </w:p>
    <w:p w:rsidR="00EF00B1" w:rsidRDefault="00EF00B1">
      <w:pPr>
        <w:spacing w:line="83" w:lineRule="exact"/>
        <w:rPr>
          <w:rFonts w:ascii="Arial" w:eastAsia="Arial" w:hAnsi="Arial" w:cs="Arial"/>
        </w:rPr>
      </w:pPr>
    </w:p>
    <w:p w:rsidR="00EF00B1" w:rsidRDefault="002E13F6">
      <w:pPr>
        <w:ind w:left="5560"/>
        <w:rPr>
          <w:sz w:val="20"/>
          <w:szCs w:val="20"/>
        </w:rPr>
      </w:pPr>
      <w:r>
        <w:rPr>
          <w:rFonts w:ascii="Arial" w:eastAsia="Arial" w:hAnsi="Arial" w:cs="Arial"/>
        </w:rPr>
        <w:t>available". This mechanism severely</w:t>
      </w:r>
    </w:p>
    <w:p w:rsidR="00EF00B1" w:rsidRDefault="00EF00B1">
      <w:pPr>
        <w:spacing w:line="83" w:lineRule="exact"/>
        <w:rPr>
          <w:rFonts w:ascii="Arial" w:eastAsia="Arial" w:hAnsi="Arial" w:cs="Arial"/>
        </w:rPr>
      </w:pPr>
    </w:p>
    <w:p w:rsidR="00EF00B1" w:rsidRDefault="002E13F6">
      <w:pPr>
        <w:ind w:left="5560"/>
        <w:rPr>
          <w:sz w:val="20"/>
          <w:szCs w:val="20"/>
        </w:rPr>
      </w:pPr>
      <w:r>
        <w:rPr>
          <w:rFonts w:ascii="Arial" w:eastAsia="Arial" w:hAnsi="Arial" w:cs="Arial"/>
        </w:rPr>
        <w:t>limited the idea that provision could</w:t>
      </w:r>
    </w:p>
    <w:p w:rsidR="00EF00B1" w:rsidRDefault="00EF00B1">
      <w:pPr>
        <w:spacing w:line="83" w:lineRule="exact"/>
        <w:rPr>
          <w:rFonts w:ascii="Arial" w:eastAsia="Arial" w:hAnsi="Arial" w:cs="Arial"/>
        </w:rPr>
      </w:pPr>
    </w:p>
    <w:p w:rsidR="00EF00B1" w:rsidRDefault="002E13F6">
      <w:pPr>
        <w:ind w:left="5560"/>
        <w:rPr>
          <w:sz w:val="20"/>
          <w:szCs w:val="20"/>
        </w:rPr>
      </w:pPr>
      <w:r>
        <w:rPr>
          <w:rFonts w:ascii="Arial" w:eastAsia="Arial" w:hAnsi="Arial" w:cs="Arial"/>
        </w:rPr>
        <w:t>be determined either by need or by</w:t>
      </w:r>
    </w:p>
    <w:p w:rsidR="00EF00B1" w:rsidRDefault="00EF00B1">
      <w:pPr>
        <w:spacing w:line="83" w:lineRule="exact"/>
        <w:rPr>
          <w:rFonts w:ascii="Arial" w:eastAsia="Arial" w:hAnsi="Arial" w:cs="Arial"/>
        </w:rPr>
      </w:pPr>
    </w:p>
    <w:p w:rsidR="00EF00B1" w:rsidRDefault="002E13F6">
      <w:pPr>
        <w:ind w:left="5560"/>
        <w:rPr>
          <w:sz w:val="20"/>
          <w:szCs w:val="20"/>
        </w:rPr>
      </w:pPr>
      <w:r>
        <w:rPr>
          <w:rFonts w:ascii="Arial" w:eastAsia="Arial" w:hAnsi="Arial" w:cs="Arial"/>
        </w:rPr>
        <w:t>the right to services."</w:t>
      </w:r>
    </w:p>
    <w:p w:rsidR="00EF00B1" w:rsidRDefault="00EF00B1">
      <w:pPr>
        <w:spacing w:line="267" w:lineRule="exact"/>
        <w:rPr>
          <w:rFonts w:ascii="Arial" w:eastAsia="Arial" w:hAnsi="Arial" w:cs="Arial"/>
        </w:rPr>
      </w:pPr>
    </w:p>
    <w:p w:rsidR="00EF00B1" w:rsidRDefault="002E13F6">
      <w:pPr>
        <w:ind w:left="6920"/>
        <w:rPr>
          <w:sz w:val="20"/>
          <w:szCs w:val="20"/>
        </w:rPr>
      </w:pPr>
      <w:r>
        <w:rPr>
          <w:rFonts w:ascii="Arial" w:eastAsia="Arial" w:hAnsi="Arial" w:cs="Arial"/>
          <w:i/>
          <w:iCs/>
          <w:sz w:val="21"/>
          <w:szCs w:val="21"/>
        </w:rPr>
        <w:t>[Sharkey, 2006, pp.10]</w:t>
      </w:r>
    </w:p>
    <w:p w:rsidR="00EF00B1" w:rsidRDefault="002E13F6">
      <w:pPr>
        <w:spacing w:line="20" w:lineRule="exact"/>
        <w:rPr>
          <w:rFonts w:ascii="Arial" w:eastAsia="Arial" w:hAnsi="Arial" w:cs="Arial"/>
        </w:rPr>
      </w:pPr>
      <w:r>
        <w:rPr>
          <w:rFonts w:ascii="Arial" w:eastAsia="Arial" w:hAnsi="Arial" w:cs="Arial"/>
          <w:noProof/>
        </w:rPr>
        <mc:AlternateContent>
          <mc:Choice Requires="wps">
            <w:drawing>
              <wp:anchor distT="0" distB="0" distL="114300" distR="114300" simplePos="0" relativeHeight="251635200" behindDoc="1" locked="0" layoutInCell="0" allowOverlap="1">
                <wp:simplePos x="0" y="0"/>
                <wp:positionH relativeFrom="column">
                  <wp:posOffset>3529330</wp:posOffset>
                </wp:positionH>
                <wp:positionV relativeFrom="paragraph">
                  <wp:posOffset>-146685</wp:posOffset>
                </wp:positionV>
                <wp:extent cx="223139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7077B2" id="Shape 26"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277.9pt,-11.55pt" to="453.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" o:allowincell="f" filled="t" strokeweight=".14039mm">
                <v:stroke joinstyle="miter"/>
                <o:lock v:ext="edit" shapetype="f"/>
              </v:line>
            </w:pict>
          </mc:Fallback>
        </mc:AlternateContent>
      </w:r>
    </w:p>
    <w:p w:rsidR="00EF00B1" w:rsidRDefault="00EF00B1">
      <w:pPr>
        <w:spacing w:line="242" w:lineRule="exact"/>
        <w:rPr>
          <w:rFonts w:ascii="Arial" w:eastAsia="Arial" w:hAnsi="Arial" w:cs="Arial"/>
        </w:rPr>
      </w:pPr>
    </w:p>
    <w:p w:rsidR="00EF00B1" w:rsidRDefault="002E13F6">
      <w:pPr>
        <w:spacing w:line="337" w:lineRule="auto"/>
        <w:ind w:left="280" w:right="280" w:firstLine="8"/>
        <w:jc w:val="both"/>
        <w:rPr>
          <w:sz w:val="20"/>
          <w:szCs w:val="20"/>
        </w:rPr>
      </w:pPr>
      <w:r>
        <w:rPr>
          <w:rFonts w:ascii="Arial" w:eastAsia="Arial" w:hAnsi="Arial" w:cs="Arial"/>
          <w:sz w:val="24"/>
          <w:szCs w:val="24"/>
        </w:rPr>
        <w:t xml:space="preserve">In Scotland, access to social care is needs-tested via assessment carried out by a social </w:t>
      </w:r>
      <w:r>
        <w:rPr>
          <w:rFonts w:ascii="Arial" w:eastAsia="Arial" w:hAnsi="Arial" w:cs="Arial"/>
          <w:sz w:val="24"/>
          <w:szCs w:val="24"/>
        </w:rPr>
        <w:t>worker. The criteria for social care delivery, therefore, has a very important part to play in how services are accessed.</w:t>
      </w:r>
    </w:p>
    <w:p w:rsidR="00EF00B1" w:rsidRDefault="00EF00B1">
      <w:pPr>
        <w:spacing w:line="58" w:lineRule="exact"/>
        <w:rPr>
          <w:rFonts w:ascii="Arial" w:eastAsia="Arial" w:hAnsi="Arial" w:cs="Arial"/>
        </w:rPr>
      </w:pPr>
    </w:p>
    <w:p w:rsidR="00EF00B1" w:rsidRDefault="002E13F6">
      <w:pPr>
        <w:ind w:right="-19"/>
        <w:jc w:val="center"/>
        <w:rPr>
          <w:sz w:val="20"/>
          <w:szCs w:val="20"/>
        </w:rPr>
      </w:pPr>
      <w:r>
        <w:rPr>
          <w:rFonts w:ascii="Arial" w:eastAsia="Arial" w:hAnsi="Arial" w:cs="Arial"/>
          <w:sz w:val="23"/>
          <w:szCs w:val="23"/>
        </w:rPr>
        <w:t>In 2010 the Scottish Government published a report identifying a strategy for the policy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rPr>
      </w:pPr>
    </w:p>
    <w:p w:rsidR="00EF00B1" w:rsidRDefault="00EF00B1">
      <w:pPr>
        <w:spacing w:line="200" w:lineRule="exact"/>
        <w:rPr>
          <w:rFonts w:ascii="Arial" w:eastAsia="Arial" w:hAnsi="Arial" w:cs="Arial"/>
        </w:rPr>
      </w:pPr>
    </w:p>
    <w:p w:rsidR="00EF00B1" w:rsidRDefault="00EF00B1">
      <w:pPr>
        <w:spacing w:line="269" w:lineRule="exact"/>
        <w:rPr>
          <w:rFonts w:ascii="Arial" w:eastAsia="Arial" w:hAnsi="Arial" w:cs="Arial"/>
        </w:rPr>
      </w:pPr>
    </w:p>
    <w:p w:rsidR="00EF00B1" w:rsidRDefault="002E13F6">
      <w:pPr>
        <w:jc w:val="center"/>
        <w:rPr>
          <w:sz w:val="20"/>
          <w:szCs w:val="20"/>
        </w:rPr>
      </w:pPr>
      <w:r>
        <w:rPr>
          <w:rFonts w:ascii="Arial" w:eastAsia="Arial" w:hAnsi="Arial" w:cs="Arial"/>
          <w:sz w:val="21"/>
          <w:szCs w:val="21"/>
        </w:rPr>
        <w:t>16</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6" w:name="page27"/>
      <w:bookmarkEnd w:id="26"/>
      <w:r>
        <w:rPr>
          <w:rFonts w:ascii="Arial" w:eastAsia="Arial" w:hAnsi="Arial" w:cs="Arial"/>
          <w:sz w:val="24"/>
          <w:szCs w:val="24"/>
        </w:rPr>
        <w:lastRenderedPageBreak/>
        <w:t xml:space="preserve">Chapter 2. </w:t>
      </w:r>
      <w:r>
        <w:rPr>
          <w:rFonts w:ascii="Arial" w:eastAsia="Arial" w:hAnsi="Arial" w:cs="Arial"/>
          <w:sz w:val="24"/>
          <w:szCs w:val="24"/>
        </w:rPr>
        <w:t>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62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0A6F8A" id="Shape 27"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Aq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Lrg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h+zQK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16" w:lineRule="auto"/>
        <w:ind w:left="280" w:right="240" w:firstLine="6"/>
        <w:jc w:val="both"/>
        <w:rPr>
          <w:rFonts w:ascii="Arial" w:eastAsia="Arial" w:hAnsi="Arial" w:cs="Arial"/>
          <w:color w:val="00007C"/>
          <w:sz w:val="24"/>
          <w:szCs w:val="24"/>
        </w:rPr>
      </w:pPr>
      <w:r>
        <w:rPr>
          <w:rFonts w:ascii="Arial" w:eastAsia="Arial" w:hAnsi="Arial" w:cs="Arial"/>
          <w:sz w:val="24"/>
          <w:szCs w:val="24"/>
        </w:rPr>
        <w:t>of self-directed support [</w:t>
      </w:r>
      <w:hyperlink w:anchor="page91">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91">
        <w:r>
          <w:rPr>
            <w:rFonts w:ascii="Arial" w:eastAsia="Arial" w:hAnsi="Arial" w:cs="Arial"/>
            <w:color w:val="00007C"/>
            <w:sz w:val="24"/>
            <w:szCs w:val="24"/>
          </w:rPr>
          <w:t>2010</w:t>
        </w:r>
      </w:hyperlink>
      <w:r>
        <w:rPr>
          <w:rFonts w:ascii="Arial" w:eastAsia="Arial" w:hAnsi="Arial" w:cs="Arial"/>
          <w:sz w:val="24"/>
          <w:szCs w:val="24"/>
        </w:rPr>
        <w:t>]. The report was written in con-junction with the Convention of Scottish Local Authorities (COSLA) and included the recommen</w:t>
      </w:r>
      <w:r>
        <w:rPr>
          <w:rFonts w:ascii="Arial" w:eastAsia="Arial" w:hAnsi="Arial" w:cs="Arial"/>
          <w:sz w:val="24"/>
          <w:szCs w:val="24"/>
        </w:rPr>
        <w:t>dation that the National Eligibility Framework developed by the Sutherland review into free personal and nursing care [</w:t>
      </w:r>
      <w:hyperlink w:anchor="page86">
        <w:r>
          <w:rPr>
            <w:rFonts w:ascii="Arial" w:eastAsia="Arial" w:hAnsi="Arial" w:cs="Arial"/>
            <w:color w:val="00007C"/>
            <w:sz w:val="24"/>
            <w:szCs w:val="24"/>
          </w:rPr>
          <w:t>2008</w:t>
        </w:r>
      </w:hyperlink>
      <w:r>
        <w:rPr>
          <w:rFonts w:ascii="Arial" w:eastAsia="Arial" w:hAnsi="Arial" w:cs="Arial"/>
          <w:sz w:val="24"/>
          <w:szCs w:val="24"/>
        </w:rPr>
        <w:t xml:space="preserve">] should be applied across all social care services. The framework has four criteria for assessing risk </w:t>
      </w:r>
      <w:r>
        <w:rPr>
          <w:rFonts w:ascii="Arial" w:eastAsia="Arial" w:hAnsi="Arial" w:cs="Arial"/>
          <w:sz w:val="24"/>
          <w:szCs w:val="24"/>
        </w:rPr>
        <w:t>in relation to a person’s care needs: Critical, Substantial, Moderate and Low [</w:t>
      </w:r>
      <w:hyperlink w:anchor="page92">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92">
        <w:r>
          <w:rPr>
            <w:rFonts w:ascii="Arial" w:eastAsia="Arial" w:hAnsi="Arial" w:cs="Arial"/>
            <w:color w:val="00007C"/>
            <w:sz w:val="24"/>
            <w:szCs w:val="24"/>
          </w:rPr>
          <w:t>2015</w:t>
        </w:r>
      </w:hyperlink>
      <w:r>
        <w:rPr>
          <w:rFonts w:ascii="Arial" w:eastAsia="Arial" w:hAnsi="Arial" w:cs="Arial"/>
          <w:sz w:val="24"/>
          <w:szCs w:val="24"/>
        </w:rPr>
        <w:t xml:space="preserve">]. The Critical and Substantial levels of risk indicate social care needs should be addressed </w:t>
      </w:r>
      <w:r>
        <w:rPr>
          <w:rFonts w:ascii="Arial" w:eastAsia="Arial" w:hAnsi="Arial" w:cs="Arial"/>
          <w:sz w:val="24"/>
          <w:szCs w:val="24"/>
        </w:rPr>
        <w:t xml:space="preserve">immediately or imminently, whereas a moderate level of risk may indicate either some or no services being required. There is </w:t>
      </w:r>
      <w:r>
        <w:rPr>
          <w:rFonts w:ascii="Arial" w:eastAsia="Arial" w:hAnsi="Arial" w:cs="Arial"/>
          <w:i/>
          <w:iCs/>
          <w:sz w:val="24"/>
          <w:szCs w:val="24"/>
        </w:rPr>
        <w:t>no explicit description</w:t>
      </w:r>
      <w:r>
        <w:rPr>
          <w:rFonts w:ascii="Arial" w:eastAsia="Arial" w:hAnsi="Arial" w:cs="Arial"/>
          <w:sz w:val="24"/>
          <w:szCs w:val="24"/>
        </w:rPr>
        <w:t xml:space="preserve"> of severity or which care needs fall into each category and in practice each Local Authority sets the crite</w:t>
      </w:r>
      <w:r>
        <w:rPr>
          <w:rFonts w:ascii="Arial" w:eastAsia="Arial" w:hAnsi="Arial" w:cs="Arial"/>
          <w:sz w:val="24"/>
          <w:szCs w:val="24"/>
        </w:rPr>
        <w:t>ria and decided at which level of risk they would provide social care [</w:t>
      </w:r>
      <w:hyperlink w:anchor="page91">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91">
        <w:r>
          <w:rPr>
            <w:rFonts w:ascii="Arial" w:eastAsia="Arial" w:hAnsi="Arial" w:cs="Arial"/>
            <w:color w:val="00007C"/>
            <w:sz w:val="24"/>
            <w:szCs w:val="24"/>
          </w:rPr>
          <w:t>2014</w:t>
        </w:r>
      </w:hyperlink>
      <w:r>
        <w:rPr>
          <w:rFonts w:ascii="Arial" w:eastAsia="Arial" w:hAnsi="Arial" w:cs="Arial"/>
          <w:color w:val="000000"/>
          <w:sz w:val="24"/>
          <w:szCs w:val="24"/>
        </w:rPr>
        <w:t>].</w:t>
      </w:r>
    </w:p>
    <w:p w:rsidR="00EF00B1" w:rsidRDefault="00EF00B1">
      <w:pPr>
        <w:spacing w:line="87" w:lineRule="exact"/>
        <w:rPr>
          <w:rFonts w:ascii="Arial" w:eastAsia="Arial" w:hAnsi="Arial" w:cs="Arial"/>
          <w:sz w:val="24"/>
          <w:szCs w:val="24"/>
        </w:rPr>
      </w:pPr>
    </w:p>
    <w:p w:rsidR="00EF00B1" w:rsidRDefault="002E13F6">
      <w:pPr>
        <w:spacing w:line="355" w:lineRule="auto"/>
        <w:ind w:left="280" w:right="260"/>
        <w:jc w:val="both"/>
        <w:rPr>
          <w:rFonts w:ascii="Arial" w:eastAsia="Arial" w:hAnsi="Arial" w:cs="Arial"/>
        </w:rPr>
      </w:pPr>
      <w:r>
        <w:rPr>
          <w:rFonts w:ascii="Arial" w:eastAsia="Arial" w:hAnsi="Arial" w:cs="Arial"/>
        </w:rPr>
        <w:t>Equity of access to services is directly influenced by an eligibility framework. Indeed, the Strat</w:t>
      </w:r>
      <w:r>
        <w:rPr>
          <w:rFonts w:ascii="Arial" w:eastAsia="Arial" w:hAnsi="Arial" w:cs="Arial"/>
        </w:rPr>
        <w:t>egy for Self-Directed Support [</w:t>
      </w:r>
      <w:hyperlink w:anchor="page91">
        <w:r>
          <w:rPr>
            <w:rFonts w:ascii="Arial" w:eastAsia="Arial" w:hAnsi="Arial" w:cs="Arial"/>
            <w:color w:val="00007C"/>
          </w:rPr>
          <w:t>Scottish-Government</w:t>
        </w:r>
      </w:hyperlink>
      <w:r>
        <w:rPr>
          <w:rFonts w:ascii="Arial" w:eastAsia="Arial" w:hAnsi="Arial" w:cs="Arial"/>
        </w:rPr>
        <w:t xml:space="preserve">, </w:t>
      </w:r>
      <w:hyperlink w:anchor="page91">
        <w:r>
          <w:rPr>
            <w:rFonts w:ascii="Arial" w:eastAsia="Arial" w:hAnsi="Arial" w:cs="Arial"/>
            <w:color w:val="00007C"/>
          </w:rPr>
          <w:t>2010</w:t>
        </w:r>
      </w:hyperlink>
      <w:r>
        <w:rPr>
          <w:rFonts w:ascii="Arial" w:eastAsia="Arial" w:hAnsi="Arial" w:cs="Arial"/>
        </w:rPr>
        <w:t>, pp.20] acknowledges this and states that such a framework “. . . can result in resources being narrowly focused on individuals with acute ne</w:t>
      </w:r>
      <w:r>
        <w:rPr>
          <w:rFonts w:ascii="Arial" w:eastAsia="Arial" w:hAnsi="Arial" w:cs="Arial"/>
        </w:rPr>
        <w:t>eds.” However, the report goes on to state that growing demand and finite resources requires some form of eligibility assessment but this should not have a disproportionate eﬀect on any one group of people requiring care.</w:t>
      </w:r>
    </w:p>
    <w:p w:rsidR="00EF00B1" w:rsidRDefault="00EF00B1">
      <w:pPr>
        <w:spacing w:line="51" w:lineRule="exact"/>
        <w:rPr>
          <w:sz w:val="20"/>
          <w:szCs w:val="20"/>
        </w:rPr>
      </w:pPr>
    </w:p>
    <w:p w:rsidR="00EF00B1" w:rsidRDefault="002E13F6">
      <w:pPr>
        <w:spacing w:line="336" w:lineRule="auto"/>
        <w:ind w:left="280" w:right="260" w:hanging="2"/>
        <w:jc w:val="both"/>
        <w:rPr>
          <w:rFonts w:ascii="Arial" w:eastAsia="Arial" w:hAnsi="Arial" w:cs="Arial"/>
          <w:color w:val="00007C"/>
          <w:sz w:val="23"/>
          <w:szCs w:val="23"/>
        </w:rPr>
      </w:pPr>
      <w:r>
        <w:rPr>
          <w:rFonts w:ascii="Arial" w:eastAsia="Arial" w:hAnsi="Arial" w:cs="Arial"/>
          <w:sz w:val="23"/>
          <w:szCs w:val="23"/>
        </w:rPr>
        <w:t xml:space="preserve">The eligibility framework allows </w:t>
      </w:r>
      <w:r>
        <w:rPr>
          <w:rFonts w:ascii="Arial" w:eastAsia="Arial" w:hAnsi="Arial" w:cs="Arial"/>
          <w:sz w:val="23"/>
          <w:szCs w:val="23"/>
        </w:rPr>
        <w:t>each Local Authority to set thresholds for access to care in line with local priorities and resources. This has the eﬀect that access to services varies across diﬀering council areas. The potential for regional variation is again acknowledged by the Strate</w:t>
      </w:r>
      <w:r>
        <w:rPr>
          <w:rFonts w:ascii="Arial" w:eastAsia="Arial" w:hAnsi="Arial" w:cs="Arial"/>
          <w:sz w:val="23"/>
          <w:szCs w:val="23"/>
        </w:rPr>
        <w:t>gy for Self-Directed Support [</w:t>
      </w:r>
      <w:hyperlink w:anchor="page91">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91">
        <w:r>
          <w:rPr>
            <w:rFonts w:ascii="Arial" w:eastAsia="Arial" w:hAnsi="Arial" w:cs="Arial"/>
            <w:color w:val="00007C"/>
            <w:sz w:val="23"/>
            <w:szCs w:val="23"/>
          </w:rPr>
          <w:t>2010</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pp.20] which states that, “. . . further work will be undertaken by the Scottish</w:t>
      </w:r>
      <w:r>
        <w:rPr>
          <w:rFonts w:ascii="Arial" w:eastAsia="Arial" w:hAnsi="Arial" w:cs="Arial"/>
          <w:color w:val="00007C"/>
          <w:sz w:val="23"/>
          <w:szCs w:val="23"/>
        </w:rPr>
        <w:t xml:space="preserve"> </w:t>
      </w:r>
      <w:r>
        <w:rPr>
          <w:rFonts w:ascii="Arial" w:eastAsia="Arial" w:hAnsi="Arial" w:cs="Arial"/>
          <w:color w:val="000000"/>
          <w:sz w:val="23"/>
          <w:szCs w:val="23"/>
        </w:rPr>
        <w:t>Government and COSLA to assess whether there is merit in est</w:t>
      </w:r>
      <w:r>
        <w:rPr>
          <w:rFonts w:ascii="Arial" w:eastAsia="Arial" w:hAnsi="Arial" w:cs="Arial"/>
          <w:color w:val="000000"/>
          <w:sz w:val="23"/>
          <w:szCs w:val="23"/>
        </w:rPr>
        <w:t>ablishing national thresholds for access to formal support across all client groups.”</w:t>
      </w:r>
    </w:p>
    <w:p w:rsidR="00EF00B1" w:rsidRDefault="00EF00B1">
      <w:pPr>
        <w:spacing w:line="62" w:lineRule="exact"/>
        <w:rPr>
          <w:sz w:val="20"/>
          <w:szCs w:val="20"/>
        </w:rPr>
      </w:pPr>
    </w:p>
    <w:p w:rsidR="00EF00B1" w:rsidRDefault="002E13F6">
      <w:pPr>
        <w:spacing w:line="355" w:lineRule="auto"/>
        <w:ind w:left="280" w:right="240" w:hanging="8"/>
        <w:jc w:val="both"/>
        <w:rPr>
          <w:rFonts w:ascii="Arial" w:eastAsia="Arial" w:hAnsi="Arial" w:cs="Arial"/>
        </w:rPr>
      </w:pPr>
      <w:r>
        <w:rPr>
          <w:rFonts w:ascii="Arial" w:eastAsia="Arial" w:hAnsi="Arial" w:cs="Arial"/>
        </w:rPr>
        <w:t xml:space="preserve">Acknowledgment of problems with eligibility criteria and the promise of “further work” to be undertaken by the Scottish Government and COSLA is repeated in practitioner </w:t>
      </w:r>
      <w:r>
        <w:rPr>
          <w:rFonts w:ascii="Arial" w:eastAsia="Arial" w:hAnsi="Arial" w:cs="Arial"/>
        </w:rPr>
        <w:t>guidance on Self-Directed Support published in 2014 [</w:t>
      </w:r>
      <w:hyperlink w:anchor="page91">
        <w:r>
          <w:rPr>
            <w:rFonts w:ascii="Arial" w:eastAsia="Arial" w:hAnsi="Arial" w:cs="Arial"/>
            <w:color w:val="00007C"/>
          </w:rPr>
          <w:t>Scottish-Government</w:t>
        </w:r>
      </w:hyperlink>
      <w:r>
        <w:rPr>
          <w:rFonts w:ascii="Arial" w:eastAsia="Arial" w:hAnsi="Arial" w:cs="Arial"/>
        </w:rPr>
        <w:t xml:space="preserve">, </w:t>
      </w:r>
      <w:hyperlink w:anchor="page91">
        <w:r>
          <w:rPr>
            <w:rFonts w:ascii="Arial" w:eastAsia="Arial" w:hAnsi="Arial" w:cs="Arial"/>
            <w:color w:val="00007C"/>
          </w:rPr>
          <w:t>2014</w:t>
        </w:r>
      </w:hyperlink>
      <w:r>
        <w:rPr>
          <w:rFonts w:ascii="Arial" w:eastAsia="Arial" w:hAnsi="Arial" w:cs="Arial"/>
        </w:rPr>
        <w:t>, pp.19] and that , “. . . it remains the case that local authorities should operate eligibility criteria to determine w</w:t>
      </w:r>
      <w:r>
        <w:rPr>
          <w:rFonts w:ascii="Arial" w:eastAsia="Arial" w:hAnsi="Arial" w:cs="Arial"/>
        </w:rPr>
        <w:t>hether or not an individual assessed as having social care needs can access formal support and if so, which of their needs are to be met by that support.”</w:t>
      </w:r>
    </w:p>
    <w:p w:rsidR="00EF00B1" w:rsidRDefault="00EF00B1">
      <w:pPr>
        <w:spacing w:line="51" w:lineRule="exact"/>
        <w:rPr>
          <w:sz w:val="20"/>
          <w:szCs w:val="20"/>
        </w:rPr>
      </w:pPr>
    </w:p>
    <w:p w:rsidR="00EF00B1" w:rsidRDefault="002E13F6">
      <w:pPr>
        <w:spacing w:line="418" w:lineRule="auto"/>
        <w:ind w:left="280" w:right="280"/>
        <w:rPr>
          <w:sz w:val="20"/>
          <w:szCs w:val="20"/>
        </w:rPr>
      </w:pPr>
      <w:r>
        <w:rPr>
          <w:rFonts w:ascii="Arial" w:eastAsia="Arial" w:hAnsi="Arial" w:cs="Arial"/>
        </w:rPr>
        <w:t xml:space="preserve">Data is not available on levels of care provided by LAs for each of the National Eligibility </w:t>
      </w:r>
      <w:r>
        <w:rPr>
          <w:rFonts w:ascii="Arial" w:eastAsia="Arial" w:hAnsi="Arial" w:cs="Arial"/>
        </w:rPr>
        <w:t>Framework criteria or for the threshold that each LA provides care at. The Scottish</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69" w:lineRule="exact"/>
        <w:rPr>
          <w:sz w:val="20"/>
          <w:szCs w:val="20"/>
        </w:rPr>
      </w:pPr>
    </w:p>
    <w:p w:rsidR="00EF00B1" w:rsidRDefault="002E13F6">
      <w:pPr>
        <w:jc w:val="center"/>
        <w:rPr>
          <w:sz w:val="20"/>
          <w:szCs w:val="20"/>
        </w:rPr>
      </w:pPr>
      <w:r>
        <w:rPr>
          <w:rFonts w:ascii="Arial" w:eastAsia="Arial" w:hAnsi="Arial" w:cs="Arial"/>
          <w:sz w:val="21"/>
          <w:szCs w:val="21"/>
        </w:rPr>
        <w:t>17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7" w:name="page28"/>
      <w:bookmarkEnd w:id="27"/>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21AB5D" id="Shape 28"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zA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EqdcmCpR+Va&#10;RjGZMwRsCPPotjHLE0f3Ep69+IGUq26SOcAwwo5dtBlO+tixmH26mq2OiQnanM8Xi+WMeiIoN1vc&#10;f8zXVdBczoaI6bPyluVFy4122Qpo4PCMaYReIHkbvdFyo40pQdzvHk1kB6C2b8o4s9/AjGMDFVLP&#10;Z4X5JodvKeoy/kZhdaL3a7Rt+fIKgqZXID85SWVCk0CbcU3qjDv7NlqVTdt5edrGi5/U52LD+U3m&#10;h/Q2Lqdff876F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wVQ8w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41" w:lineRule="auto"/>
        <w:ind w:left="280" w:right="280"/>
        <w:jc w:val="both"/>
        <w:rPr>
          <w:rFonts w:ascii="Arial" w:eastAsia="Arial" w:hAnsi="Arial" w:cs="Arial"/>
          <w:sz w:val="23"/>
          <w:szCs w:val="23"/>
        </w:rPr>
      </w:pPr>
      <w:r>
        <w:rPr>
          <w:rFonts w:ascii="Arial" w:eastAsia="Arial" w:hAnsi="Arial" w:cs="Arial"/>
          <w:sz w:val="23"/>
          <w:szCs w:val="23"/>
        </w:rPr>
        <w:t xml:space="preserve">Government collects an annual report of eligibility and waiting times for the 1st quarter of the year. A </w:t>
      </w:r>
      <w:r>
        <w:rPr>
          <w:rFonts w:ascii="Arial" w:eastAsia="Arial" w:hAnsi="Arial" w:cs="Arial"/>
          <w:sz w:val="23"/>
          <w:szCs w:val="23"/>
        </w:rPr>
        <w:t>recent report [</w:t>
      </w:r>
      <w:hyperlink w:anchor="page92">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92">
        <w:r>
          <w:rPr>
            <w:rFonts w:ascii="Arial" w:eastAsia="Arial" w:hAnsi="Arial" w:cs="Arial"/>
            <w:color w:val="00007C"/>
            <w:sz w:val="23"/>
            <w:szCs w:val="23"/>
          </w:rPr>
          <w:t>2015</w:t>
        </w:r>
      </w:hyperlink>
      <w:r>
        <w:rPr>
          <w:rFonts w:ascii="Arial" w:eastAsia="Arial" w:hAnsi="Arial" w:cs="Arial"/>
          <w:sz w:val="23"/>
          <w:szCs w:val="23"/>
        </w:rPr>
        <w:t>] provides information on the time individuals had to wait to receive assessment and the time individuals had to wait to receive care in the period January-Ma</w:t>
      </w:r>
      <w:r>
        <w:rPr>
          <w:rFonts w:ascii="Arial" w:eastAsia="Arial" w:hAnsi="Arial" w:cs="Arial"/>
          <w:sz w:val="23"/>
          <w:szCs w:val="23"/>
        </w:rPr>
        <w:t>rch for the preceding 5 years. However, no absolute numbers of people in each category is provided.</w:t>
      </w:r>
    </w:p>
    <w:p w:rsidR="00EF00B1" w:rsidRDefault="00EF00B1">
      <w:pPr>
        <w:spacing w:line="58" w:lineRule="exact"/>
        <w:rPr>
          <w:sz w:val="20"/>
          <w:szCs w:val="20"/>
        </w:rPr>
      </w:pPr>
    </w:p>
    <w:p w:rsidR="00EF00B1" w:rsidRDefault="002E13F6">
      <w:pPr>
        <w:spacing w:line="329" w:lineRule="auto"/>
        <w:ind w:left="260" w:right="240" w:firstLine="19"/>
        <w:jc w:val="both"/>
        <w:rPr>
          <w:rFonts w:ascii="Arial" w:eastAsia="Arial" w:hAnsi="Arial" w:cs="Arial"/>
          <w:sz w:val="23"/>
          <w:szCs w:val="23"/>
        </w:rPr>
      </w:pPr>
      <w:r>
        <w:rPr>
          <w:rFonts w:ascii="Arial" w:eastAsia="Arial" w:hAnsi="Arial" w:cs="Arial"/>
          <w:sz w:val="23"/>
          <w:szCs w:val="23"/>
        </w:rPr>
        <w:t>The Scottish National Eligibility Framework has striking similarities to that formerly used in England and described in Fair Access to Care Services (FACS)</w:t>
      </w:r>
      <w:r>
        <w:rPr>
          <w:rFonts w:ascii="Arial" w:eastAsia="Arial" w:hAnsi="Arial" w:cs="Arial"/>
          <w:sz w:val="23"/>
          <w:szCs w:val="23"/>
        </w:rPr>
        <w:t xml:space="preserve"> produced by the Social Care Institute for Excellence (SCIE) [</w:t>
      </w:r>
      <w:hyperlink w:anchor="page91">
        <w:r>
          <w:rPr>
            <w:rFonts w:ascii="Arial" w:eastAsia="Arial" w:hAnsi="Arial" w:cs="Arial"/>
            <w:color w:val="00007C"/>
            <w:sz w:val="23"/>
            <w:szCs w:val="23"/>
          </w:rPr>
          <w:t>2013</w:t>
        </w:r>
      </w:hyperlink>
      <w:r>
        <w:rPr>
          <w:rFonts w:ascii="Arial" w:eastAsia="Arial" w:hAnsi="Arial" w:cs="Arial"/>
          <w:sz w:val="23"/>
          <w:szCs w:val="23"/>
        </w:rPr>
        <w:t>]. Exactly the same nomenclature is used to describe the eligibility categories of need. Newton and Browne [</w:t>
      </w:r>
      <w:hyperlink w:anchor="page88">
        <w:r>
          <w:rPr>
            <w:rFonts w:ascii="Arial" w:eastAsia="Arial" w:hAnsi="Arial" w:cs="Arial"/>
            <w:color w:val="00007C"/>
            <w:sz w:val="23"/>
            <w:szCs w:val="23"/>
          </w:rPr>
          <w:t>2008</w:t>
        </w:r>
      </w:hyperlink>
      <w:r>
        <w:rPr>
          <w:rFonts w:ascii="Arial" w:eastAsia="Arial" w:hAnsi="Arial" w:cs="Arial"/>
          <w:sz w:val="23"/>
          <w:szCs w:val="23"/>
        </w:rPr>
        <w:t>] critiqued a previo</w:t>
      </w:r>
      <w:r>
        <w:rPr>
          <w:rFonts w:ascii="Arial" w:eastAsia="Arial" w:hAnsi="Arial" w:cs="Arial"/>
          <w:sz w:val="23"/>
          <w:szCs w:val="23"/>
        </w:rPr>
        <w:t>us version the FACS guidance and found similar issues to those raised above regarding regional variations in service and concentration of services on those with the highest need. Their paper describes further issues with access to social care in the contex</w:t>
      </w:r>
      <w:r>
        <w:rPr>
          <w:rFonts w:ascii="Arial" w:eastAsia="Arial" w:hAnsi="Arial" w:cs="Arial"/>
          <w:sz w:val="23"/>
          <w:szCs w:val="23"/>
        </w:rPr>
        <w:t>t of social theory described by Lipsky [</w:t>
      </w:r>
      <w:hyperlink w:anchor="page86">
        <w:r>
          <w:rPr>
            <w:rFonts w:ascii="Arial" w:eastAsia="Arial" w:hAnsi="Arial" w:cs="Arial"/>
            <w:color w:val="00007C"/>
            <w:sz w:val="23"/>
            <w:szCs w:val="23"/>
          </w:rPr>
          <w:t>1979</w:t>
        </w:r>
      </w:hyperlink>
      <w:r>
        <w:rPr>
          <w:rFonts w:ascii="Arial" w:eastAsia="Arial" w:hAnsi="Arial" w:cs="Arial"/>
          <w:sz w:val="23"/>
          <w:szCs w:val="23"/>
        </w:rPr>
        <w:t xml:space="preserve">] and “Street level bureaucracy” (discussed in section </w:t>
      </w:r>
      <w:hyperlink w:anchor="page24">
        <w:r>
          <w:rPr>
            <w:rFonts w:ascii="Arial" w:eastAsia="Arial" w:hAnsi="Arial" w:cs="Arial"/>
            <w:color w:val="0000FF"/>
            <w:sz w:val="23"/>
            <w:szCs w:val="23"/>
          </w:rPr>
          <w:t>2.2.3.1</w:t>
        </w:r>
      </w:hyperlink>
      <w:r>
        <w:rPr>
          <w:rFonts w:ascii="Arial" w:eastAsia="Arial" w:hAnsi="Arial" w:cs="Arial"/>
          <w:sz w:val="23"/>
          <w:szCs w:val="23"/>
        </w:rPr>
        <w:t>) where intentional and unintentional judgment of entitlement by social care workers have an</w:t>
      </w:r>
      <w:r>
        <w:rPr>
          <w:rFonts w:ascii="Arial" w:eastAsia="Arial" w:hAnsi="Arial" w:cs="Arial"/>
          <w:sz w:val="23"/>
          <w:szCs w:val="23"/>
        </w:rPr>
        <w:t xml:space="preserve"> impact on whether an individual receives care or not. Newton and Browne [</w:t>
      </w:r>
      <w:hyperlink w:anchor="page88">
        <w:r>
          <w:rPr>
            <w:rFonts w:ascii="Arial" w:eastAsia="Arial" w:hAnsi="Arial" w:cs="Arial"/>
            <w:color w:val="00007C"/>
            <w:sz w:val="23"/>
            <w:szCs w:val="23"/>
          </w:rPr>
          <w:t>2008</w:t>
        </w:r>
      </w:hyperlink>
      <w:r>
        <w:rPr>
          <w:rFonts w:ascii="Arial" w:eastAsia="Arial" w:hAnsi="Arial" w:cs="Arial"/>
          <w:sz w:val="23"/>
          <w:szCs w:val="23"/>
        </w:rPr>
        <w:t>] also make the assertion that health and social care has never been accessed equitably by arguing that those with a greater ability to articulate ne</w:t>
      </w:r>
      <w:r>
        <w:rPr>
          <w:rFonts w:ascii="Arial" w:eastAsia="Arial" w:hAnsi="Arial" w:cs="Arial"/>
          <w:sz w:val="23"/>
          <w:szCs w:val="23"/>
        </w:rPr>
        <w:t>eds and negotiate access are more likely to gain access to services. Although no citation is provided to back-up this argument it has certainly been described elsewhere [</w:t>
      </w:r>
      <w:hyperlink w:anchor="page87">
        <w:r>
          <w:rPr>
            <w:rFonts w:ascii="Arial" w:eastAsia="Arial" w:hAnsi="Arial" w:cs="Arial"/>
            <w:color w:val="00007C"/>
            <w:sz w:val="23"/>
            <w:szCs w:val="23"/>
          </w:rPr>
          <w:t>Matthews and Hastings</w:t>
        </w:r>
      </w:hyperlink>
      <w:r>
        <w:rPr>
          <w:rFonts w:ascii="Arial" w:eastAsia="Arial" w:hAnsi="Arial" w:cs="Arial"/>
          <w:sz w:val="23"/>
          <w:szCs w:val="23"/>
        </w:rPr>
        <w:t xml:space="preserve">, </w:t>
      </w:r>
      <w:hyperlink w:anchor="page87">
        <w:r>
          <w:rPr>
            <w:rFonts w:ascii="Arial" w:eastAsia="Arial" w:hAnsi="Arial" w:cs="Arial"/>
            <w:color w:val="00007C"/>
            <w:sz w:val="23"/>
            <w:szCs w:val="23"/>
          </w:rPr>
          <w:t>2013</w:t>
        </w:r>
      </w:hyperlink>
      <w:r>
        <w:rPr>
          <w:rFonts w:ascii="Arial" w:eastAsia="Arial" w:hAnsi="Arial" w:cs="Arial"/>
          <w:sz w:val="23"/>
          <w:szCs w:val="23"/>
        </w:rPr>
        <w:t>]</w:t>
      </w:r>
      <w:r>
        <w:rPr>
          <w:rFonts w:ascii="Arial" w:eastAsia="Arial" w:hAnsi="Arial" w:cs="Arial"/>
          <w:sz w:val="23"/>
          <w:szCs w:val="23"/>
        </w:rPr>
        <w:t xml:space="preserve"> and sits well in the broader discussion of inequitable access to services [</w:t>
      </w:r>
      <w:hyperlink w:anchor="page83">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83">
        <w:r>
          <w:rPr>
            <w:rFonts w:ascii="Arial" w:eastAsia="Arial" w:hAnsi="Arial" w:cs="Arial"/>
            <w:color w:val="00007C"/>
            <w:sz w:val="23"/>
            <w:szCs w:val="23"/>
          </w:rPr>
          <w:t>2014</w:t>
        </w:r>
      </w:hyperlink>
      <w:r>
        <w:rPr>
          <w:rFonts w:ascii="Arial" w:eastAsia="Arial" w:hAnsi="Arial" w:cs="Arial"/>
          <w:sz w:val="23"/>
          <w:szCs w:val="23"/>
        </w:rPr>
        <w:t xml:space="preserve">, </w:t>
      </w:r>
      <w:hyperlink w:anchor="page85">
        <w:r>
          <w:rPr>
            <w:rFonts w:ascii="Arial" w:eastAsia="Arial" w:hAnsi="Arial" w:cs="Arial"/>
            <w:color w:val="00007C"/>
            <w:sz w:val="23"/>
            <w:szCs w:val="23"/>
          </w:rPr>
          <w:t>Le Grand</w:t>
        </w:r>
      </w:hyperlink>
      <w:r>
        <w:rPr>
          <w:rFonts w:ascii="Arial" w:eastAsia="Arial" w:hAnsi="Arial" w:cs="Arial"/>
          <w:sz w:val="23"/>
          <w:szCs w:val="23"/>
        </w:rPr>
        <w:t xml:space="preserve">, </w:t>
      </w:r>
      <w:hyperlink w:anchor="page85">
        <w:r>
          <w:rPr>
            <w:rFonts w:ascii="Arial" w:eastAsia="Arial" w:hAnsi="Arial" w:cs="Arial"/>
            <w:color w:val="00007C"/>
            <w:sz w:val="23"/>
            <w:szCs w:val="23"/>
          </w:rPr>
          <w:t>1989</w:t>
        </w:r>
      </w:hyperlink>
      <w:r>
        <w:rPr>
          <w:rFonts w:ascii="Arial" w:eastAsia="Arial" w:hAnsi="Arial" w:cs="Arial"/>
          <w:sz w:val="23"/>
          <w:szCs w:val="23"/>
        </w:rPr>
        <w:t xml:space="preserve">, </w:t>
      </w:r>
      <w:hyperlink w:anchor="page93">
        <w:r>
          <w:rPr>
            <w:rFonts w:ascii="Arial" w:eastAsia="Arial" w:hAnsi="Arial" w:cs="Arial"/>
            <w:color w:val="00007C"/>
            <w:sz w:val="23"/>
            <w:szCs w:val="23"/>
          </w:rPr>
          <w:t>Tudor-Hart</w:t>
        </w:r>
      </w:hyperlink>
      <w:r>
        <w:rPr>
          <w:rFonts w:ascii="Arial" w:eastAsia="Arial" w:hAnsi="Arial" w:cs="Arial"/>
          <w:sz w:val="23"/>
          <w:szCs w:val="23"/>
        </w:rPr>
        <w:t xml:space="preserve">, </w:t>
      </w:r>
      <w:hyperlink w:anchor="page93">
        <w:r>
          <w:rPr>
            <w:rFonts w:ascii="Arial" w:eastAsia="Arial" w:hAnsi="Arial" w:cs="Arial"/>
            <w:color w:val="00007C"/>
            <w:sz w:val="23"/>
            <w:szCs w:val="23"/>
          </w:rPr>
          <w:t>1971</w:t>
        </w:r>
      </w:hyperlink>
      <w:r>
        <w:rPr>
          <w:rFonts w:ascii="Arial" w:eastAsia="Arial" w:hAnsi="Arial" w:cs="Arial"/>
          <w:sz w:val="23"/>
          <w:szCs w:val="23"/>
        </w:rPr>
        <w:t xml:space="preserve">] (discussed further in section </w:t>
      </w:r>
      <w:hyperlink w:anchor="page30">
        <w:r>
          <w:rPr>
            <w:rFonts w:ascii="Arial" w:eastAsia="Arial" w:hAnsi="Arial" w:cs="Arial"/>
            <w:color w:val="0000FF"/>
            <w:sz w:val="23"/>
            <w:szCs w:val="23"/>
          </w:rPr>
          <w:t>2.2.4.1</w:t>
        </w:r>
      </w:hyperlink>
      <w:r>
        <w:rPr>
          <w:rFonts w:ascii="Arial" w:eastAsia="Arial" w:hAnsi="Arial" w:cs="Arial"/>
          <w:sz w:val="23"/>
          <w:szCs w:val="23"/>
        </w:rPr>
        <w:t>).</w:t>
      </w:r>
    </w:p>
    <w:p w:rsidR="00EF00B1" w:rsidRDefault="00EF00B1">
      <w:pPr>
        <w:spacing w:line="76" w:lineRule="exact"/>
        <w:rPr>
          <w:rFonts w:ascii="Arial" w:eastAsia="Arial" w:hAnsi="Arial" w:cs="Arial"/>
          <w:sz w:val="23"/>
          <w:szCs w:val="23"/>
        </w:rPr>
      </w:pPr>
    </w:p>
    <w:p w:rsidR="00EF00B1" w:rsidRDefault="002E13F6">
      <w:pPr>
        <w:spacing w:line="317" w:lineRule="auto"/>
        <w:ind w:left="280" w:right="260" w:firstLine="9"/>
        <w:jc w:val="both"/>
        <w:rPr>
          <w:rFonts w:ascii="Arial" w:eastAsia="Arial" w:hAnsi="Arial" w:cs="Arial"/>
          <w:color w:val="00007C"/>
          <w:sz w:val="24"/>
          <w:szCs w:val="24"/>
        </w:rPr>
      </w:pPr>
      <w:r>
        <w:rPr>
          <w:rFonts w:ascii="Arial" w:eastAsia="Arial" w:hAnsi="Arial" w:cs="Arial"/>
          <w:sz w:val="24"/>
          <w:szCs w:val="24"/>
        </w:rPr>
        <w:t>In England, the Care Act [</w:t>
      </w:r>
      <w:hyperlink w:anchor="page84">
        <w:r>
          <w:rPr>
            <w:rFonts w:ascii="Arial" w:eastAsia="Arial" w:hAnsi="Arial" w:cs="Arial"/>
            <w:color w:val="00007C"/>
            <w:sz w:val="24"/>
            <w:szCs w:val="24"/>
          </w:rPr>
          <w:t>2014</w:t>
        </w:r>
      </w:hyperlink>
      <w:r>
        <w:rPr>
          <w:rFonts w:ascii="Arial" w:eastAsia="Arial" w:hAnsi="Arial" w:cs="Arial"/>
          <w:sz w:val="24"/>
          <w:szCs w:val="24"/>
        </w:rPr>
        <w:t xml:space="preserve">] aimed to remove regional variations in eligibility </w:t>
      </w:r>
      <w:r>
        <w:rPr>
          <w:rFonts w:ascii="Arial" w:eastAsia="Arial" w:hAnsi="Arial" w:cs="Arial"/>
          <w:sz w:val="24"/>
          <w:szCs w:val="24"/>
        </w:rPr>
        <w:t>in access to social care by imposing national minimum thresholds that Local Authorities would have a statutory obligation to provide. The Care Act also aimed to ensure Local Authorities provided care, “. . . as early as possible to help maintain well-being</w:t>
      </w:r>
      <w:r>
        <w:rPr>
          <w:rFonts w:ascii="Arial" w:eastAsia="Arial" w:hAnsi="Arial" w:cs="Arial"/>
          <w:sz w:val="24"/>
          <w:szCs w:val="24"/>
        </w:rPr>
        <w:t xml:space="preserve"> and independence, and potentially delay a situation where longer-term care and support might be required.” [</w:t>
      </w:r>
      <w:hyperlink w:anchor="page91">
        <w:r>
          <w:rPr>
            <w:rFonts w:ascii="Arial" w:eastAsia="Arial" w:hAnsi="Arial" w:cs="Arial"/>
            <w:color w:val="00007C"/>
            <w:sz w:val="24"/>
            <w:szCs w:val="24"/>
          </w:rPr>
          <w:t>SCIE</w:t>
        </w:r>
      </w:hyperlink>
      <w:r>
        <w:rPr>
          <w:rFonts w:ascii="Arial" w:eastAsia="Arial" w:hAnsi="Arial" w:cs="Arial"/>
          <w:sz w:val="24"/>
          <w:szCs w:val="24"/>
        </w:rPr>
        <w:t xml:space="preserve">, </w:t>
      </w:r>
      <w:hyperlink w:anchor="page91">
        <w:r>
          <w:rPr>
            <w:rFonts w:ascii="Arial" w:eastAsia="Arial" w:hAnsi="Arial" w:cs="Arial"/>
            <w:color w:val="00007C"/>
            <w:sz w:val="24"/>
            <w:szCs w:val="24"/>
          </w:rPr>
          <w:t>2015</w:t>
        </w:r>
      </w:hyperlink>
      <w:r>
        <w:rPr>
          <w:rFonts w:ascii="Arial" w:eastAsia="Arial" w:hAnsi="Arial" w:cs="Arial"/>
          <w:sz w:val="24"/>
          <w:szCs w:val="24"/>
        </w:rPr>
        <w:t>, pp.2]. The minimum criteria for being eligible for care involves an individua</w:t>
      </w:r>
      <w:r>
        <w:rPr>
          <w:rFonts w:ascii="Arial" w:eastAsia="Arial" w:hAnsi="Arial" w:cs="Arial"/>
          <w:sz w:val="24"/>
          <w:szCs w:val="24"/>
        </w:rPr>
        <w:t>l having needs that impairs their ability to meet 2 or more of a designated list of outcomes (e.g. managing and maintaining nutrition or maintaining hygiene) [</w:t>
      </w:r>
      <w:hyperlink w:anchor="page91">
        <w:r>
          <w:rPr>
            <w:rFonts w:ascii="Arial" w:eastAsia="Arial" w:hAnsi="Arial" w:cs="Arial"/>
            <w:color w:val="00007C"/>
            <w:sz w:val="24"/>
            <w:szCs w:val="24"/>
          </w:rPr>
          <w:t>SCIE</w:t>
        </w:r>
      </w:hyperlink>
      <w:r>
        <w:rPr>
          <w:rFonts w:ascii="Arial" w:eastAsia="Arial" w:hAnsi="Arial" w:cs="Arial"/>
          <w:sz w:val="24"/>
          <w:szCs w:val="24"/>
        </w:rPr>
        <w:t xml:space="preserve">, </w:t>
      </w:r>
      <w:hyperlink w:anchor="page91">
        <w:r>
          <w:rPr>
            <w:rFonts w:ascii="Arial" w:eastAsia="Arial" w:hAnsi="Arial" w:cs="Arial"/>
            <w:color w:val="00007C"/>
            <w:sz w:val="24"/>
            <w:szCs w:val="24"/>
          </w:rPr>
          <w:t>2015</w:t>
        </w:r>
      </w:hyperlink>
      <w:r>
        <w:rPr>
          <w:rFonts w:ascii="Arial" w:eastAsia="Arial" w:hAnsi="Arial" w:cs="Arial"/>
          <w:sz w:val="24"/>
          <w:szCs w:val="24"/>
        </w:rPr>
        <w:t>] and is set by the Secretary</w:t>
      </w:r>
      <w:r>
        <w:rPr>
          <w:rFonts w:ascii="Arial" w:eastAsia="Arial" w:hAnsi="Arial" w:cs="Arial"/>
          <w:sz w:val="24"/>
          <w:szCs w:val="24"/>
        </w:rPr>
        <w:t xml:space="preserve"> of State for Health [</w:t>
      </w:r>
      <w:hyperlink w:anchor="page76">
        <w:r>
          <w:rPr>
            <w:rFonts w:ascii="Arial" w:eastAsia="Arial" w:hAnsi="Arial" w:cs="Arial"/>
            <w:color w:val="00007C"/>
            <w:sz w:val="24"/>
            <w:szCs w:val="24"/>
          </w:rPr>
          <w:t>Abrahams et al.</w:t>
        </w:r>
      </w:hyperlink>
      <w:r>
        <w:rPr>
          <w:rFonts w:ascii="Arial" w:eastAsia="Arial" w:hAnsi="Arial" w:cs="Arial"/>
          <w:sz w:val="24"/>
          <w:szCs w:val="24"/>
        </w:rPr>
        <w:t xml:space="preserve">, </w:t>
      </w:r>
      <w:hyperlink w:anchor="page76">
        <w:r>
          <w:rPr>
            <w:rFonts w:ascii="Arial" w:eastAsia="Arial" w:hAnsi="Arial" w:cs="Arial"/>
            <w:color w:val="00007C"/>
            <w:sz w:val="24"/>
            <w:szCs w:val="24"/>
          </w:rPr>
          <w:t>2014</w:t>
        </w:r>
      </w:hyperlink>
      <w:r>
        <w:rPr>
          <w:rFonts w:ascii="Arial" w:eastAsia="Arial" w:hAnsi="Arial" w:cs="Arial"/>
          <w:color w:val="000000"/>
          <w:sz w:val="24"/>
          <w:szCs w:val="24"/>
        </w:rPr>
        <w:t>].</w:t>
      </w:r>
    </w:p>
    <w:p w:rsidR="00EF00B1" w:rsidRDefault="00EF00B1">
      <w:pPr>
        <w:spacing w:line="85" w:lineRule="exact"/>
        <w:rPr>
          <w:rFonts w:ascii="Arial" w:eastAsia="Arial" w:hAnsi="Arial" w:cs="Arial"/>
          <w:sz w:val="24"/>
          <w:szCs w:val="24"/>
        </w:rPr>
      </w:pPr>
    </w:p>
    <w:p w:rsidR="00EF00B1" w:rsidRDefault="002E13F6">
      <w:pPr>
        <w:jc w:val="center"/>
        <w:rPr>
          <w:sz w:val="20"/>
          <w:szCs w:val="20"/>
        </w:rPr>
      </w:pPr>
      <w:r>
        <w:rPr>
          <w:rFonts w:ascii="Arial" w:eastAsia="Arial" w:hAnsi="Arial" w:cs="Arial"/>
        </w:rPr>
        <w:t>In practice, the most likely outcome is that the minimum threshold that Local Authorities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383"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18</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8" w:name="page29"/>
      <w:bookmarkEnd w:id="28"/>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10532F" id="Shape 2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Zy2iQ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2" w:lineRule="auto"/>
        <w:ind w:left="280" w:right="260" w:hanging="2"/>
        <w:jc w:val="both"/>
        <w:rPr>
          <w:rFonts w:ascii="Arial" w:eastAsia="Arial" w:hAnsi="Arial" w:cs="Arial"/>
          <w:color w:val="000000"/>
          <w:sz w:val="23"/>
          <w:szCs w:val="23"/>
        </w:rPr>
      </w:pPr>
      <w:r>
        <w:rPr>
          <w:rFonts w:ascii="Arial" w:eastAsia="Arial" w:hAnsi="Arial" w:cs="Arial"/>
          <w:sz w:val="23"/>
          <w:szCs w:val="23"/>
        </w:rPr>
        <w:t>will have to provide care will be similar to the “Critical” level of the National Eligibility Framework previously used in the FACS guidance [</w:t>
      </w:r>
      <w:hyperlink w:anchor="page78">
        <w:r>
          <w:rPr>
            <w:rFonts w:ascii="Arial" w:eastAsia="Arial" w:hAnsi="Arial" w:cs="Arial"/>
            <w:color w:val="00007C"/>
            <w:sz w:val="23"/>
            <w:szCs w:val="23"/>
          </w:rPr>
          <w:t>Burchardt et al.</w:t>
        </w:r>
      </w:hyperlink>
      <w:r>
        <w:rPr>
          <w:rFonts w:ascii="Arial" w:eastAsia="Arial" w:hAnsi="Arial" w:cs="Arial"/>
          <w:sz w:val="23"/>
          <w:szCs w:val="23"/>
        </w:rPr>
        <w:t xml:space="preserve">, </w:t>
      </w:r>
      <w:hyperlink w:anchor="page78">
        <w:r>
          <w:rPr>
            <w:rFonts w:ascii="Arial" w:eastAsia="Arial" w:hAnsi="Arial" w:cs="Arial"/>
            <w:color w:val="00007C"/>
            <w:sz w:val="23"/>
            <w:szCs w:val="23"/>
          </w:rPr>
          <w:t>2015</w:t>
        </w:r>
      </w:hyperlink>
      <w:r>
        <w:rPr>
          <w:rFonts w:ascii="Arial" w:eastAsia="Arial" w:hAnsi="Arial" w:cs="Arial"/>
          <w:sz w:val="23"/>
          <w:szCs w:val="23"/>
        </w:rPr>
        <w:t xml:space="preserve">, </w:t>
      </w:r>
      <w:hyperlink w:anchor="page76">
        <w:r>
          <w:rPr>
            <w:rFonts w:ascii="Arial" w:eastAsia="Arial" w:hAnsi="Arial" w:cs="Arial"/>
            <w:color w:val="00007C"/>
            <w:sz w:val="23"/>
            <w:szCs w:val="23"/>
          </w:rPr>
          <w:t>Abrahams</w:t>
        </w:r>
      </w:hyperlink>
      <w:r>
        <w:rPr>
          <w:rFonts w:ascii="Arial" w:eastAsia="Arial" w:hAnsi="Arial" w:cs="Arial"/>
          <w:sz w:val="23"/>
          <w:szCs w:val="23"/>
        </w:rPr>
        <w:t xml:space="preserve"> </w:t>
      </w:r>
      <w:hyperlink w:anchor="page76">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6">
        <w:r>
          <w:rPr>
            <w:rFonts w:ascii="Arial" w:eastAsia="Arial" w:hAnsi="Arial" w:cs="Arial"/>
            <w:color w:val="00007C"/>
            <w:sz w:val="23"/>
            <w:szCs w:val="23"/>
          </w:rPr>
          <w:t>2014</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(and similar to that used in Scotland). This will legalise a shift that has</w:t>
      </w:r>
      <w:r>
        <w:rPr>
          <w:rFonts w:ascii="Arial" w:eastAsia="Arial" w:hAnsi="Arial" w:cs="Arial"/>
          <w:color w:val="00007C"/>
          <w:sz w:val="23"/>
          <w:szCs w:val="23"/>
        </w:rPr>
        <w:t xml:space="preserve"> </w:t>
      </w:r>
      <w:r>
        <w:rPr>
          <w:rFonts w:ascii="Arial" w:eastAsia="Arial" w:hAnsi="Arial" w:cs="Arial"/>
          <w:color w:val="000000"/>
          <w:sz w:val="23"/>
          <w:szCs w:val="23"/>
        </w:rPr>
        <w:t>already been occurring in England where fewer numbers of LAs are providing care for those with “mod</w:t>
      </w:r>
      <w:r>
        <w:rPr>
          <w:rFonts w:ascii="Arial" w:eastAsia="Arial" w:hAnsi="Arial" w:cs="Arial"/>
          <w:color w:val="000000"/>
          <w:sz w:val="23"/>
          <w:szCs w:val="23"/>
        </w:rPr>
        <w:t>erate” needs and only providing care for those with “critical” needs [</w:t>
      </w:r>
      <w:hyperlink w:anchor="page78">
        <w:r>
          <w:rPr>
            <w:rFonts w:ascii="Arial" w:eastAsia="Arial" w:hAnsi="Arial" w:cs="Arial"/>
            <w:color w:val="00007C"/>
            <w:sz w:val="23"/>
            <w:szCs w:val="23"/>
          </w:rPr>
          <w:t>Burchardt et al.</w:t>
        </w:r>
      </w:hyperlink>
      <w:r>
        <w:rPr>
          <w:rFonts w:ascii="Arial" w:eastAsia="Arial" w:hAnsi="Arial" w:cs="Arial"/>
          <w:color w:val="000000"/>
          <w:sz w:val="23"/>
          <w:szCs w:val="23"/>
        </w:rPr>
        <w:t xml:space="preserve">, </w:t>
      </w:r>
      <w:hyperlink w:anchor="page78">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76">
        <w:r>
          <w:rPr>
            <w:rFonts w:ascii="Arial" w:eastAsia="Arial" w:hAnsi="Arial" w:cs="Arial"/>
            <w:color w:val="00007C"/>
            <w:sz w:val="23"/>
            <w:szCs w:val="23"/>
          </w:rPr>
          <w:t>Abrahams et al.</w:t>
        </w:r>
      </w:hyperlink>
      <w:r>
        <w:rPr>
          <w:rFonts w:ascii="Arial" w:eastAsia="Arial" w:hAnsi="Arial" w:cs="Arial"/>
          <w:color w:val="000000"/>
          <w:sz w:val="23"/>
          <w:szCs w:val="23"/>
        </w:rPr>
        <w:t xml:space="preserve">, </w:t>
      </w:r>
      <w:hyperlink w:anchor="page76">
        <w:r>
          <w:rPr>
            <w:rFonts w:ascii="Arial" w:eastAsia="Arial" w:hAnsi="Arial" w:cs="Arial"/>
            <w:color w:val="00007C"/>
            <w:sz w:val="23"/>
            <w:szCs w:val="23"/>
          </w:rPr>
          <w:t>2014</w:t>
        </w:r>
      </w:hyperlink>
      <w:r>
        <w:rPr>
          <w:rFonts w:ascii="Arial" w:eastAsia="Arial" w:hAnsi="Arial" w:cs="Arial"/>
          <w:color w:val="000000"/>
          <w:sz w:val="23"/>
          <w:szCs w:val="23"/>
        </w:rPr>
        <w:t>]. Burchardt et al. [</w:t>
      </w:r>
      <w:hyperlink w:anchor="page78">
        <w:r>
          <w:rPr>
            <w:rFonts w:ascii="Arial" w:eastAsia="Arial" w:hAnsi="Arial" w:cs="Arial"/>
            <w:color w:val="00007C"/>
            <w:sz w:val="23"/>
            <w:szCs w:val="23"/>
          </w:rPr>
          <w:t>2015</w:t>
        </w:r>
      </w:hyperlink>
      <w:r>
        <w:rPr>
          <w:rFonts w:ascii="Arial" w:eastAsia="Arial" w:hAnsi="Arial" w:cs="Arial"/>
          <w:color w:val="000000"/>
          <w:sz w:val="23"/>
          <w:szCs w:val="23"/>
        </w:rPr>
        <w:t>] state that only 2% of English LAs will have to widen their care threshold whereas 12% could now, legally, tighten care provision as a result of the Care Act. This situation is not new and has been gradually worsening over the</w:t>
      </w:r>
      <w:r>
        <w:rPr>
          <w:rFonts w:ascii="Arial" w:eastAsia="Arial" w:hAnsi="Arial" w:cs="Arial"/>
          <w:color w:val="000000"/>
          <w:sz w:val="23"/>
          <w:szCs w:val="23"/>
        </w:rPr>
        <w:t xml:space="preserve"> past decade and has profound impacts on the quality of, and access to, social care [</w:t>
      </w:r>
      <w:hyperlink w:anchor="page92">
        <w:r>
          <w:rPr>
            <w:rFonts w:ascii="Arial" w:eastAsia="Arial" w:hAnsi="Arial" w:cs="Arial"/>
            <w:color w:val="00007C"/>
            <w:sz w:val="23"/>
            <w:szCs w:val="23"/>
          </w:rPr>
          <w:t>Sharkey</w:t>
        </w:r>
      </w:hyperlink>
      <w:r>
        <w:rPr>
          <w:rFonts w:ascii="Arial" w:eastAsia="Arial" w:hAnsi="Arial" w:cs="Arial"/>
          <w:color w:val="000000"/>
          <w:sz w:val="23"/>
          <w:szCs w:val="23"/>
        </w:rPr>
        <w:t xml:space="preserve">, </w:t>
      </w:r>
      <w:hyperlink w:anchor="page92">
        <w:r>
          <w:rPr>
            <w:rFonts w:ascii="Arial" w:eastAsia="Arial" w:hAnsi="Arial" w:cs="Arial"/>
            <w:color w:val="00007C"/>
            <w:sz w:val="23"/>
            <w:szCs w:val="23"/>
          </w:rPr>
          <w:t>2006</w:t>
        </w:r>
      </w:hyperlink>
      <w:r>
        <w:rPr>
          <w:rFonts w:ascii="Arial" w:eastAsia="Arial" w:hAnsi="Arial" w:cs="Arial"/>
          <w:color w:val="000000"/>
          <w:sz w:val="23"/>
          <w:szCs w:val="23"/>
        </w:rPr>
        <w:t>].</w:t>
      </w:r>
    </w:p>
    <w:p w:rsidR="00EF00B1" w:rsidRDefault="00EF00B1">
      <w:pPr>
        <w:spacing w:line="71" w:lineRule="exact"/>
        <w:rPr>
          <w:rFonts w:ascii="Arial" w:eastAsia="Arial" w:hAnsi="Arial" w:cs="Arial"/>
          <w:color w:val="000000"/>
          <w:sz w:val="23"/>
          <w:szCs w:val="23"/>
        </w:rPr>
      </w:pPr>
    </w:p>
    <w:p w:rsidR="00EF00B1" w:rsidRDefault="002E13F6">
      <w:pPr>
        <w:spacing w:line="320" w:lineRule="auto"/>
        <w:ind w:left="280" w:right="240" w:hanging="8"/>
        <w:jc w:val="both"/>
        <w:rPr>
          <w:rFonts w:ascii="Arial" w:eastAsia="Arial" w:hAnsi="Arial" w:cs="Arial"/>
          <w:sz w:val="24"/>
          <w:szCs w:val="24"/>
        </w:rPr>
      </w:pPr>
      <w:r>
        <w:rPr>
          <w:rFonts w:ascii="Arial" w:eastAsia="Arial" w:hAnsi="Arial" w:cs="Arial"/>
          <w:sz w:val="24"/>
          <w:szCs w:val="24"/>
        </w:rPr>
        <w:t>A recent report by the House of Commons Communities and Local Government Com-mittee [</w:t>
      </w:r>
      <w:hyperlink w:anchor="page89">
        <w:r>
          <w:rPr>
            <w:rFonts w:ascii="Arial" w:eastAsia="Arial" w:hAnsi="Arial" w:cs="Arial"/>
            <w:color w:val="00007C"/>
            <w:sz w:val="24"/>
            <w:szCs w:val="24"/>
          </w:rPr>
          <w:t>2017</w:t>
        </w:r>
      </w:hyperlink>
      <w:r>
        <w:rPr>
          <w:rFonts w:ascii="Arial" w:eastAsia="Arial" w:hAnsi="Arial" w:cs="Arial"/>
          <w:sz w:val="24"/>
          <w:szCs w:val="24"/>
        </w:rPr>
        <w:t>] confirmed reductions in the absolute number of people receiving care, the concentration of services in those with highest needs only, reduction in quality of care provided, and the resulting pressures this caused to the hea</w:t>
      </w:r>
      <w:r>
        <w:rPr>
          <w:rFonts w:ascii="Arial" w:eastAsia="Arial" w:hAnsi="Arial" w:cs="Arial"/>
          <w:sz w:val="24"/>
          <w:szCs w:val="24"/>
        </w:rPr>
        <w:t>lth service through increased emergency admissions and delayed discharges. The report highlights the perilous state of social care provision in England and urges immediate attention from the government to address funding shortfalls.</w:t>
      </w:r>
    </w:p>
    <w:p w:rsidR="00EF00B1" w:rsidRDefault="00EF00B1">
      <w:pPr>
        <w:spacing w:line="78" w:lineRule="exact"/>
        <w:rPr>
          <w:rFonts w:ascii="Arial" w:eastAsia="Arial" w:hAnsi="Arial" w:cs="Arial"/>
          <w:color w:val="000000"/>
          <w:sz w:val="23"/>
          <w:szCs w:val="23"/>
        </w:rPr>
      </w:pPr>
    </w:p>
    <w:p w:rsidR="00EF00B1" w:rsidRDefault="002E13F6">
      <w:pPr>
        <w:spacing w:line="334" w:lineRule="auto"/>
        <w:ind w:left="280" w:right="240" w:firstLine="8"/>
        <w:jc w:val="both"/>
        <w:rPr>
          <w:rFonts w:ascii="Arial" w:eastAsia="Arial" w:hAnsi="Arial" w:cs="Arial"/>
          <w:sz w:val="23"/>
          <w:szCs w:val="23"/>
        </w:rPr>
      </w:pPr>
      <w:r>
        <w:rPr>
          <w:rFonts w:ascii="Arial" w:eastAsia="Arial" w:hAnsi="Arial" w:cs="Arial"/>
          <w:sz w:val="23"/>
          <w:szCs w:val="23"/>
        </w:rPr>
        <w:t>Burchardt et al. [</w:t>
      </w:r>
      <w:hyperlink w:anchor="page78">
        <w:r>
          <w:rPr>
            <w:rFonts w:ascii="Arial" w:eastAsia="Arial" w:hAnsi="Arial" w:cs="Arial"/>
            <w:color w:val="00007C"/>
            <w:sz w:val="23"/>
            <w:szCs w:val="23"/>
          </w:rPr>
          <w:t>2015</w:t>
        </w:r>
      </w:hyperlink>
      <w:r>
        <w:rPr>
          <w:rFonts w:ascii="Arial" w:eastAsia="Arial" w:hAnsi="Arial" w:cs="Arial"/>
          <w:sz w:val="23"/>
          <w:szCs w:val="23"/>
        </w:rPr>
        <w:t>] and Abrahams et al. [</w:t>
      </w:r>
      <w:hyperlink w:anchor="page76">
        <w:r>
          <w:rPr>
            <w:rFonts w:ascii="Arial" w:eastAsia="Arial" w:hAnsi="Arial" w:cs="Arial"/>
            <w:color w:val="00007C"/>
            <w:sz w:val="23"/>
            <w:szCs w:val="23"/>
          </w:rPr>
          <w:t>2014</w:t>
        </w:r>
      </w:hyperlink>
      <w:r>
        <w:rPr>
          <w:rFonts w:ascii="Arial" w:eastAsia="Arial" w:hAnsi="Arial" w:cs="Arial"/>
          <w:sz w:val="23"/>
          <w:szCs w:val="23"/>
        </w:rPr>
        <w:t xml:space="preserve">] recognise some positive changes to Social Care policy through the Social Care Act but are damning about past UK Government Social Care policy in England and Wales. They </w:t>
      </w:r>
      <w:r>
        <w:rPr>
          <w:rFonts w:ascii="Arial" w:eastAsia="Arial" w:hAnsi="Arial" w:cs="Arial"/>
          <w:sz w:val="23"/>
          <w:szCs w:val="23"/>
        </w:rPr>
        <w:t>cite chronic underfunding and cuts for over ten years resulting in fewer numbers of people receiving care at a time when demand is sharply increasing due to demographic change. The “intensification” of services on those with the most acute needs is cited b</w:t>
      </w:r>
      <w:r>
        <w:rPr>
          <w:rFonts w:ascii="Arial" w:eastAsia="Arial" w:hAnsi="Arial" w:cs="Arial"/>
          <w:sz w:val="23"/>
          <w:szCs w:val="23"/>
        </w:rPr>
        <w:t>y both sets of authors as counterproductive – ignoring those with moderate care needs completely derails one of the main purposes of the Care Act, preventative services. Indeed,</w:t>
      </w:r>
    </w:p>
    <w:p w:rsidR="00EF00B1" w:rsidRDefault="00EF00B1">
      <w:pPr>
        <w:spacing w:line="68" w:lineRule="exact"/>
        <w:rPr>
          <w:sz w:val="20"/>
          <w:szCs w:val="20"/>
        </w:rPr>
      </w:pPr>
    </w:p>
    <w:p w:rsidR="00EF00B1" w:rsidRDefault="002E13F6">
      <w:pPr>
        <w:spacing w:line="328" w:lineRule="auto"/>
        <w:ind w:left="880" w:right="860" w:firstLine="351"/>
        <w:jc w:val="both"/>
        <w:rPr>
          <w:sz w:val="20"/>
          <w:szCs w:val="20"/>
        </w:rPr>
      </w:pPr>
      <w:r>
        <w:rPr>
          <w:rFonts w:ascii="Arial" w:eastAsia="Arial" w:hAnsi="Arial" w:cs="Arial"/>
          <w:sz w:val="24"/>
          <w:szCs w:val="24"/>
        </w:rPr>
        <w:t>“As well as lacking in moral sense, such an approach is economically unsound.</w:t>
      </w:r>
      <w:r>
        <w:rPr>
          <w:rFonts w:ascii="Arial" w:eastAsia="Arial" w:hAnsi="Arial" w:cs="Arial"/>
          <w:sz w:val="24"/>
          <w:szCs w:val="24"/>
        </w:rPr>
        <w:t xml:space="preserve"> Waiting for people to have high needs before providing care means that care will be more expensive, as well as pushing more older people into an already pressurised NHS. ”</w:t>
      </w:r>
    </w:p>
    <w:p w:rsidR="00EF00B1" w:rsidRDefault="00EF00B1">
      <w:pPr>
        <w:spacing w:line="70"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w:t>
      </w:r>
      <w:hyperlink w:anchor="page76">
        <w:r>
          <w:rPr>
            <w:rFonts w:ascii="Arial" w:eastAsia="Arial" w:hAnsi="Arial" w:cs="Arial"/>
            <w:color w:val="00007C"/>
            <w:sz w:val="24"/>
            <w:szCs w:val="24"/>
          </w:rPr>
          <w:t>Abrahams et al.</w:t>
        </w:r>
      </w:hyperlink>
      <w:r>
        <w:rPr>
          <w:rFonts w:ascii="Arial" w:eastAsia="Arial" w:hAnsi="Arial" w:cs="Arial"/>
          <w:sz w:val="24"/>
          <w:szCs w:val="24"/>
        </w:rPr>
        <w:t xml:space="preserve">, </w:t>
      </w:r>
      <w:hyperlink w:anchor="page76">
        <w:r>
          <w:rPr>
            <w:rFonts w:ascii="Arial" w:eastAsia="Arial" w:hAnsi="Arial" w:cs="Arial"/>
            <w:color w:val="00007C"/>
            <w:sz w:val="24"/>
            <w:szCs w:val="24"/>
          </w:rPr>
          <w:t>2014</w:t>
        </w:r>
      </w:hyperlink>
      <w:r>
        <w:rPr>
          <w:rFonts w:ascii="Arial" w:eastAsia="Arial" w:hAnsi="Arial" w:cs="Arial"/>
          <w:sz w:val="24"/>
          <w:szCs w:val="24"/>
        </w:rPr>
        <w:t xml:space="preserve">, </w:t>
      </w:r>
      <w:r>
        <w:rPr>
          <w:rFonts w:ascii="Arial" w:eastAsia="Arial" w:hAnsi="Arial" w:cs="Arial"/>
          <w:sz w:val="24"/>
          <w:szCs w:val="24"/>
        </w:rPr>
        <w:t>pp.5]</w:t>
      </w:r>
    </w:p>
    <w:p w:rsidR="00EF00B1" w:rsidRDefault="00EF00B1">
      <w:pPr>
        <w:spacing w:line="227" w:lineRule="exact"/>
        <w:rPr>
          <w:sz w:val="20"/>
          <w:szCs w:val="20"/>
        </w:rPr>
      </w:pPr>
    </w:p>
    <w:p w:rsidR="00EF00B1" w:rsidRDefault="002E13F6">
      <w:pPr>
        <w:spacing w:line="389" w:lineRule="auto"/>
        <w:ind w:left="280" w:right="280" w:hanging="8"/>
        <w:rPr>
          <w:sz w:val="20"/>
          <w:szCs w:val="20"/>
        </w:rPr>
      </w:pPr>
      <w:r>
        <w:rPr>
          <w:rFonts w:ascii="Arial" w:eastAsia="Arial" w:hAnsi="Arial" w:cs="Arial"/>
          <w:sz w:val="23"/>
          <w:szCs w:val="23"/>
        </w:rPr>
        <w:t>A similar picture has been seen in Scotland. Absolute numbers of people receiving home care has steadily fallen over the last 10 years whilst the number of hours of care</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7" w:lineRule="exact"/>
        <w:rPr>
          <w:sz w:val="20"/>
          <w:szCs w:val="20"/>
        </w:rPr>
      </w:pPr>
    </w:p>
    <w:p w:rsidR="00EF00B1" w:rsidRDefault="002E13F6">
      <w:pPr>
        <w:jc w:val="center"/>
        <w:rPr>
          <w:sz w:val="20"/>
          <w:szCs w:val="20"/>
        </w:rPr>
      </w:pPr>
      <w:r>
        <w:rPr>
          <w:rFonts w:ascii="Arial" w:eastAsia="Arial" w:hAnsi="Arial" w:cs="Arial"/>
          <w:sz w:val="21"/>
          <w:szCs w:val="21"/>
        </w:rPr>
        <w:t>19</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29" w:name="page30"/>
      <w:bookmarkEnd w:id="29"/>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63A16C" id="Shape 30"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TFNwg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0" w:lineRule="auto"/>
        <w:ind w:left="280" w:right="280" w:firstLine="18"/>
        <w:jc w:val="both"/>
        <w:rPr>
          <w:rFonts w:ascii="Arial" w:eastAsia="Arial" w:hAnsi="Arial" w:cs="Arial"/>
          <w:sz w:val="24"/>
          <w:szCs w:val="24"/>
        </w:rPr>
      </w:pPr>
      <w:r>
        <w:rPr>
          <w:rFonts w:ascii="Arial" w:eastAsia="Arial" w:hAnsi="Arial" w:cs="Arial"/>
          <w:sz w:val="24"/>
          <w:szCs w:val="24"/>
        </w:rPr>
        <w:t xml:space="preserve">provided has </w:t>
      </w:r>
      <w:r>
        <w:rPr>
          <w:rFonts w:ascii="Arial" w:eastAsia="Arial" w:hAnsi="Arial" w:cs="Arial"/>
          <w:sz w:val="24"/>
          <w:szCs w:val="24"/>
        </w:rPr>
        <w:t>increased [</w:t>
      </w:r>
      <w:hyperlink w:anchor="page92">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92">
        <w:r>
          <w:rPr>
            <w:rFonts w:ascii="Arial" w:eastAsia="Arial" w:hAnsi="Arial" w:cs="Arial"/>
            <w:color w:val="00007C"/>
            <w:sz w:val="24"/>
            <w:szCs w:val="24"/>
          </w:rPr>
          <w:t>2016a</w:t>
        </w:r>
      </w:hyperlink>
      <w:r>
        <w:rPr>
          <w:rFonts w:ascii="Arial" w:eastAsia="Arial" w:hAnsi="Arial" w:cs="Arial"/>
          <w:sz w:val="24"/>
          <w:szCs w:val="24"/>
        </w:rPr>
        <w:t>]. There are wide variations in the number of hours of home care provided per population across Local Authorities [</w:t>
      </w:r>
      <w:hyperlink w:anchor="page92">
        <w:r>
          <w:rPr>
            <w:rFonts w:ascii="Arial" w:eastAsia="Arial" w:hAnsi="Arial" w:cs="Arial"/>
            <w:color w:val="00007C"/>
            <w:sz w:val="24"/>
            <w:szCs w:val="24"/>
          </w:rPr>
          <w:t>Scottish-Governme</w:t>
        </w:r>
        <w:r>
          <w:rPr>
            <w:rFonts w:ascii="Arial" w:eastAsia="Arial" w:hAnsi="Arial" w:cs="Arial"/>
            <w:color w:val="00007C"/>
            <w:sz w:val="24"/>
            <w:szCs w:val="24"/>
          </w:rPr>
          <w:t>nt</w:t>
        </w:r>
      </w:hyperlink>
      <w:r>
        <w:rPr>
          <w:rFonts w:ascii="Arial" w:eastAsia="Arial" w:hAnsi="Arial" w:cs="Arial"/>
          <w:sz w:val="24"/>
          <w:szCs w:val="24"/>
        </w:rPr>
        <w:t xml:space="preserve">, </w:t>
      </w:r>
      <w:hyperlink w:anchor="page92">
        <w:r>
          <w:rPr>
            <w:rFonts w:ascii="Arial" w:eastAsia="Arial" w:hAnsi="Arial" w:cs="Arial"/>
            <w:color w:val="00007C"/>
            <w:sz w:val="24"/>
            <w:szCs w:val="24"/>
          </w:rPr>
          <w:t>2016a</w:t>
        </w:r>
      </w:hyperlink>
      <w:r>
        <w:rPr>
          <w:rFonts w:ascii="Arial" w:eastAsia="Arial" w:hAnsi="Arial" w:cs="Arial"/>
          <w:sz w:val="24"/>
          <w:szCs w:val="24"/>
        </w:rPr>
        <w:t>]. This may reflect diﬀerent demographic make-up of each Local Authority although reductions in ratios per population can be seen in almost all Local Authorities [</w:t>
      </w:r>
      <w:r>
        <w:rPr>
          <w:rFonts w:ascii="Arial" w:eastAsia="Arial" w:hAnsi="Arial" w:cs="Arial"/>
          <w:i/>
          <w:iCs/>
          <w:sz w:val="24"/>
          <w:szCs w:val="24"/>
        </w:rPr>
        <w:t>edit - I can produce a table here to reflect this but i</w:t>
      </w:r>
      <w:r>
        <w:rPr>
          <w:rFonts w:ascii="Arial" w:eastAsia="Arial" w:hAnsi="Arial" w:cs="Arial"/>
          <w:i/>
          <w:iCs/>
          <w:sz w:val="24"/>
          <w:szCs w:val="24"/>
        </w:rPr>
        <w:t>s that appropriate</w:t>
      </w:r>
      <w:r>
        <w:rPr>
          <w:rFonts w:ascii="Arial" w:eastAsia="Arial" w:hAnsi="Arial" w:cs="Arial"/>
          <w:sz w:val="24"/>
          <w:szCs w:val="24"/>
        </w:rPr>
        <w:t xml:space="preserve"> </w:t>
      </w:r>
      <w:r>
        <w:rPr>
          <w:rFonts w:ascii="Arial" w:eastAsia="Arial" w:hAnsi="Arial" w:cs="Arial"/>
          <w:i/>
          <w:iCs/>
          <w:sz w:val="24"/>
          <w:szCs w:val="24"/>
        </w:rPr>
        <w:t>in the Intro? Also would have to provide code in the Appendix to show how I produced the table</w:t>
      </w:r>
      <w:r>
        <w:rPr>
          <w:rFonts w:ascii="Arial" w:eastAsia="Arial" w:hAnsi="Arial" w:cs="Arial"/>
          <w:sz w:val="24"/>
          <w:szCs w:val="24"/>
        </w:rPr>
        <w:t>].</w:t>
      </w:r>
    </w:p>
    <w:p w:rsidR="00EF00B1" w:rsidRDefault="00EF00B1">
      <w:pPr>
        <w:spacing w:line="78" w:lineRule="exact"/>
        <w:rPr>
          <w:rFonts w:ascii="Arial" w:eastAsia="Arial" w:hAnsi="Arial" w:cs="Arial"/>
          <w:sz w:val="24"/>
          <w:szCs w:val="24"/>
        </w:rPr>
      </w:pPr>
    </w:p>
    <w:p w:rsidR="00EF00B1" w:rsidRDefault="002E13F6">
      <w:pPr>
        <w:spacing w:line="316" w:lineRule="auto"/>
        <w:ind w:left="280" w:right="280"/>
        <w:jc w:val="both"/>
        <w:rPr>
          <w:rFonts w:ascii="Arial" w:eastAsia="Arial" w:hAnsi="Arial" w:cs="Arial"/>
          <w:sz w:val="24"/>
          <w:szCs w:val="24"/>
        </w:rPr>
      </w:pPr>
      <w:r>
        <w:rPr>
          <w:rFonts w:ascii="Arial" w:eastAsia="Arial" w:hAnsi="Arial" w:cs="Arial"/>
          <w:sz w:val="24"/>
          <w:szCs w:val="24"/>
        </w:rPr>
        <w:t>In a report profiling the care at home sector in Scotland. MacLeod and Mair [</w:t>
      </w:r>
      <w:hyperlink w:anchor="page87">
        <w:r>
          <w:rPr>
            <w:rFonts w:ascii="Arial" w:eastAsia="Arial" w:hAnsi="Arial" w:cs="Arial"/>
            <w:color w:val="00007C"/>
            <w:sz w:val="24"/>
            <w:szCs w:val="24"/>
          </w:rPr>
          <w:t>2015</w:t>
        </w:r>
      </w:hyperlink>
      <w:r>
        <w:rPr>
          <w:rFonts w:ascii="Arial" w:eastAsia="Arial" w:hAnsi="Arial" w:cs="Arial"/>
          <w:sz w:val="24"/>
          <w:szCs w:val="24"/>
        </w:rPr>
        <w:t>] describe large decreases in</w:t>
      </w:r>
      <w:r>
        <w:rPr>
          <w:rFonts w:ascii="Arial" w:eastAsia="Arial" w:hAnsi="Arial" w:cs="Arial"/>
          <w:sz w:val="24"/>
          <w:szCs w:val="24"/>
        </w:rPr>
        <w:t xml:space="preserve"> absolute numbers of people receiving care at home over the ten years to 2013. There have also been significant reductions in the number of people receiving non-personal care (so called “mopping and shopping”). The increase in the number of hours of home c</w:t>
      </w:r>
      <w:r>
        <w:rPr>
          <w:rFonts w:ascii="Arial" w:eastAsia="Arial" w:hAnsi="Arial" w:cs="Arial"/>
          <w:sz w:val="24"/>
          <w:szCs w:val="24"/>
        </w:rPr>
        <w:t>are delivered by all services reflects a focus on smaller numbers of individuals with higher care needs. This means those with moderate or low personal care needs and those requiring “mopping and shopping” services are now less likely to receive publicly f</w:t>
      </w:r>
      <w:r>
        <w:rPr>
          <w:rFonts w:ascii="Arial" w:eastAsia="Arial" w:hAnsi="Arial" w:cs="Arial"/>
          <w:sz w:val="24"/>
          <w:szCs w:val="24"/>
        </w:rPr>
        <w:t>unded care. Echoing the views of Burchardt et al. [</w:t>
      </w:r>
      <w:hyperlink w:anchor="page78">
        <w:r>
          <w:rPr>
            <w:rFonts w:ascii="Arial" w:eastAsia="Arial" w:hAnsi="Arial" w:cs="Arial"/>
            <w:color w:val="00007C"/>
            <w:sz w:val="24"/>
            <w:szCs w:val="24"/>
          </w:rPr>
          <w:t>2015</w:t>
        </w:r>
      </w:hyperlink>
      <w:r>
        <w:rPr>
          <w:rFonts w:ascii="Arial" w:eastAsia="Arial" w:hAnsi="Arial" w:cs="Arial"/>
          <w:sz w:val="24"/>
          <w:szCs w:val="24"/>
        </w:rPr>
        <w:t>] and Abrahams et al. [</w:t>
      </w:r>
      <w:hyperlink w:anchor="page76">
        <w:r>
          <w:rPr>
            <w:rFonts w:ascii="Arial" w:eastAsia="Arial" w:hAnsi="Arial" w:cs="Arial"/>
            <w:color w:val="00007C"/>
            <w:sz w:val="24"/>
            <w:szCs w:val="24"/>
          </w:rPr>
          <w:t>2014</w:t>
        </w:r>
      </w:hyperlink>
      <w:r>
        <w:rPr>
          <w:rFonts w:ascii="Arial" w:eastAsia="Arial" w:hAnsi="Arial" w:cs="Arial"/>
          <w:sz w:val="24"/>
          <w:szCs w:val="24"/>
        </w:rPr>
        <w:t>], Macleod and Mair [</w:t>
      </w:r>
      <w:hyperlink w:anchor="page87">
        <w:r>
          <w:rPr>
            <w:rFonts w:ascii="Arial" w:eastAsia="Arial" w:hAnsi="Arial" w:cs="Arial"/>
            <w:color w:val="00007C"/>
            <w:sz w:val="24"/>
            <w:szCs w:val="24"/>
          </w:rPr>
          <w:t>2015</w:t>
        </w:r>
      </w:hyperlink>
      <w:r>
        <w:rPr>
          <w:rFonts w:ascii="Arial" w:eastAsia="Arial" w:hAnsi="Arial" w:cs="Arial"/>
          <w:sz w:val="24"/>
          <w:szCs w:val="24"/>
        </w:rPr>
        <w:t>] highlight the potential false economy of this situation – ho</w:t>
      </w:r>
      <w:r>
        <w:rPr>
          <w:rFonts w:ascii="Arial" w:eastAsia="Arial" w:hAnsi="Arial" w:cs="Arial"/>
          <w:sz w:val="24"/>
          <w:szCs w:val="24"/>
        </w:rPr>
        <w:t>me care services are likely to reduce the need for costly emergency admissions to hospital and delay the requirement for more intensive home care packages.</w:t>
      </w:r>
    </w:p>
    <w:p w:rsidR="00EF00B1" w:rsidRDefault="00EF00B1">
      <w:pPr>
        <w:spacing w:line="200" w:lineRule="exact"/>
        <w:rPr>
          <w:rFonts w:ascii="Arial" w:eastAsia="Arial" w:hAnsi="Arial" w:cs="Arial"/>
          <w:sz w:val="24"/>
          <w:szCs w:val="24"/>
        </w:rPr>
      </w:pPr>
    </w:p>
    <w:p w:rsidR="00EF00B1" w:rsidRDefault="00EF00B1">
      <w:pPr>
        <w:spacing w:line="253" w:lineRule="exact"/>
        <w:rPr>
          <w:rFonts w:ascii="Arial" w:eastAsia="Arial" w:hAnsi="Arial" w:cs="Arial"/>
          <w:sz w:val="24"/>
          <w:szCs w:val="24"/>
        </w:rPr>
      </w:pPr>
    </w:p>
    <w:p w:rsidR="00EF00B1" w:rsidRDefault="002E13F6">
      <w:pPr>
        <w:tabs>
          <w:tab w:val="left" w:pos="1260"/>
        </w:tabs>
        <w:ind w:left="280"/>
        <w:rPr>
          <w:sz w:val="20"/>
          <w:szCs w:val="20"/>
        </w:rPr>
      </w:pPr>
      <w:r>
        <w:rPr>
          <w:rFonts w:ascii="Arial" w:eastAsia="Arial" w:hAnsi="Arial" w:cs="Arial"/>
          <w:b/>
          <w:bCs/>
          <w:sz w:val="29"/>
          <w:szCs w:val="29"/>
        </w:rPr>
        <w:t>2.2.4</w:t>
      </w:r>
      <w:r>
        <w:rPr>
          <w:rFonts w:ascii="Arial" w:eastAsia="Arial" w:hAnsi="Arial" w:cs="Arial"/>
          <w:b/>
          <w:bCs/>
          <w:sz w:val="29"/>
          <w:szCs w:val="29"/>
        </w:rPr>
        <w:tab/>
        <w:t>Access to Social Care II - Resource allocation</w:t>
      </w:r>
    </w:p>
    <w:p w:rsidR="00EF00B1" w:rsidRDefault="00EF00B1">
      <w:pPr>
        <w:spacing w:line="360" w:lineRule="exact"/>
        <w:rPr>
          <w:rFonts w:ascii="Arial" w:eastAsia="Arial" w:hAnsi="Arial" w:cs="Arial"/>
          <w:sz w:val="24"/>
          <w:szCs w:val="24"/>
        </w:rPr>
      </w:pPr>
    </w:p>
    <w:p w:rsidR="00EF00B1" w:rsidRDefault="002E13F6">
      <w:pPr>
        <w:ind w:left="5560"/>
        <w:rPr>
          <w:sz w:val="20"/>
          <w:szCs w:val="20"/>
        </w:rPr>
      </w:pPr>
      <w:r>
        <w:rPr>
          <w:rFonts w:ascii="Arial" w:eastAsia="Arial" w:hAnsi="Arial" w:cs="Arial"/>
        </w:rPr>
        <w:t>"Almost all public expenditure on</w:t>
      </w:r>
    </w:p>
    <w:p w:rsidR="00EF00B1" w:rsidRDefault="00EF00B1">
      <w:pPr>
        <w:spacing w:line="83" w:lineRule="exact"/>
        <w:rPr>
          <w:rFonts w:ascii="Arial" w:eastAsia="Arial" w:hAnsi="Arial" w:cs="Arial"/>
          <w:sz w:val="24"/>
          <w:szCs w:val="24"/>
        </w:rPr>
      </w:pPr>
    </w:p>
    <w:p w:rsidR="00EF00B1" w:rsidRDefault="002E13F6">
      <w:pPr>
        <w:ind w:left="5560"/>
        <w:rPr>
          <w:sz w:val="20"/>
          <w:szCs w:val="20"/>
        </w:rPr>
      </w:pPr>
      <w:r>
        <w:rPr>
          <w:rFonts w:ascii="Arial" w:eastAsia="Arial" w:hAnsi="Arial" w:cs="Arial"/>
          <w:sz w:val="21"/>
          <w:szCs w:val="21"/>
        </w:rPr>
        <w:t xml:space="preserve">the </w:t>
      </w:r>
      <w:r>
        <w:rPr>
          <w:rFonts w:ascii="Arial" w:eastAsia="Arial" w:hAnsi="Arial" w:cs="Arial"/>
          <w:sz w:val="21"/>
          <w:szCs w:val="21"/>
        </w:rPr>
        <w:t>social services in Britain benefits</w:t>
      </w:r>
    </w:p>
    <w:p w:rsidR="00EF00B1" w:rsidRDefault="00EF00B1">
      <w:pPr>
        <w:spacing w:line="95" w:lineRule="exact"/>
        <w:rPr>
          <w:rFonts w:ascii="Arial" w:eastAsia="Arial" w:hAnsi="Arial" w:cs="Arial"/>
          <w:sz w:val="24"/>
          <w:szCs w:val="24"/>
        </w:rPr>
      </w:pPr>
    </w:p>
    <w:p w:rsidR="00EF00B1" w:rsidRDefault="002E13F6">
      <w:pPr>
        <w:ind w:left="5560"/>
        <w:rPr>
          <w:sz w:val="20"/>
          <w:szCs w:val="20"/>
        </w:rPr>
      </w:pPr>
      <w:r>
        <w:rPr>
          <w:rFonts w:ascii="Arial" w:eastAsia="Arial" w:hAnsi="Arial" w:cs="Arial"/>
        </w:rPr>
        <w:t>the better oﬀ to a greater extent</w:t>
      </w:r>
    </w:p>
    <w:p w:rsidR="00EF00B1" w:rsidRDefault="00EF00B1">
      <w:pPr>
        <w:spacing w:line="83" w:lineRule="exact"/>
        <w:rPr>
          <w:rFonts w:ascii="Arial" w:eastAsia="Arial" w:hAnsi="Arial" w:cs="Arial"/>
          <w:sz w:val="24"/>
          <w:szCs w:val="24"/>
        </w:rPr>
      </w:pPr>
    </w:p>
    <w:p w:rsidR="00EF00B1" w:rsidRDefault="002E13F6">
      <w:pPr>
        <w:ind w:left="5560"/>
        <w:rPr>
          <w:sz w:val="20"/>
          <w:szCs w:val="20"/>
        </w:rPr>
      </w:pPr>
      <w:r>
        <w:rPr>
          <w:rFonts w:ascii="Arial" w:eastAsia="Arial" w:hAnsi="Arial" w:cs="Arial"/>
        </w:rPr>
        <w:t>than the poor"</w:t>
      </w:r>
    </w:p>
    <w:p w:rsidR="00EF00B1" w:rsidRDefault="00EF00B1">
      <w:pPr>
        <w:spacing w:line="267" w:lineRule="exact"/>
        <w:rPr>
          <w:rFonts w:ascii="Arial" w:eastAsia="Arial" w:hAnsi="Arial" w:cs="Arial"/>
          <w:sz w:val="24"/>
          <w:szCs w:val="24"/>
        </w:rPr>
      </w:pPr>
    </w:p>
    <w:p w:rsidR="00EF00B1" w:rsidRDefault="002E13F6">
      <w:pPr>
        <w:ind w:left="6880"/>
        <w:rPr>
          <w:sz w:val="20"/>
          <w:szCs w:val="20"/>
        </w:rPr>
      </w:pPr>
      <w:r>
        <w:rPr>
          <w:rFonts w:ascii="Arial" w:eastAsia="Arial" w:hAnsi="Arial" w:cs="Arial"/>
          <w:i/>
          <w:iCs/>
          <w:sz w:val="21"/>
          <w:szCs w:val="21"/>
        </w:rPr>
        <w:t>[Le Grand, 1989, pp.3]</w:t>
      </w:r>
    </w:p>
    <w:p w:rsidR="00EF00B1" w:rsidRDefault="002E13F6">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40320" behindDoc="1" locked="0" layoutInCell="0" allowOverlap="1">
                <wp:simplePos x="0" y="0"/>
                <wp:positionH relativeFrom="column">
                  <wp:posOffset>3529330</wp:posOffset>
                </wp:positionH>
                <wp:positionV relativeFrom="paragraph">
                  <wp:posOffset>-146685</wp:posOffset>
                </wp:positionV>
                <wp:extent cx="223139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9FA1B0" id="Shape 3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277.9pt,-11.55pt" to="453.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" o:allowincell="f" filled="t" strokeweight=".14039mm">
                <v:stroke joinstyle="miter"/>
                <o:lock v:ext="edit" shapetype="f"/>
              </v:line>
            </w:pict>
          </mc:Fallback>
        </mc:AlternateContent>
      </w:r>
    </w:p>
    <w:p w:rsidR="00EF00B1" w:rsidRDefault="00EF00B1">
      <w:pPr>
        <w:spacing w:line="200" w:lineRule="exact"/>
        <w:rPr>
          <w:rFonts w:ascii="Arial" w:eastAsia="Arial" w:hAnsi="Arial" w:cs="Arial"/>
          <w:sz w:val="24"/>
          <w:szCs w:val="24"/>
        </w:rPr>
      </w:pPr>
    </w:p>
    <w:p w:rsidR="00EF00B1" w:rsidRDefault="00EF00B1">
      <w:pPr>
        <w:spacing w:line="373" w:lineRule="exact"/>
        <w:rPr>
          <w:rFonts w:ascii="Arial" w:eastAsia="Arial" w:hAnsi="Arial" w:cs="Arial"/>
          <w:sz w:val="24"/>
          <w:szCs w:val="24"/>
        </w:rPr>
      </w:pPr>
    </w:p>
    <w:p w:rsidR="00EF00B1" w:rsidRDefault="002E13F6">
      <w:pPr>
        <w:tabs>
          <w:tab w:val="left" w:pos="1300"/>
        </w:tabs>
        <w:ind w:left="280"/>
        <w:rPr>
          <w:sz w:val="20"/>
          <w:szCs w:val="20"/>
        </w:rPr>
      </w:pPr>
      <w:r>
        <w:rPr>
          <w:rFonts w:ascii="Arial" w:eastAsia="Arial" w:hAnsi="Arial" w:cs="Arial"/>
          <w:b/>
          <w:bCs/>
          <w:sz w:val="24"/>
          <w:szCs w:val="24"/>
        </w:rPr>
        <w:t>2.2.4.1</w:t>
      </w:r>
      <w:r>
        <w:rPr>
          <w:rFonts w:ascii="Arial" w:eastAsia="Arial" w:hAnsi="Arial" w:cs="Arial"/>
          <w:b/>
          <w:bCs/>
          <w:sz w:val="24"/>
          <w:szCs w:val="24"/>
        </w:rPr>
        <w:tab/>
        <w:t>Social Theory of Resource Allocation</w:t>
      </w:r>
    </w:p>
    <w:p w:rsidR="00EF00B1" w:rsidRDefault="00EF00B1">
      <w:pPr>
        <w:spacing w:line="384" w:lineRule="exact"/>
        <w:rPr>
          <w:rFonts w:ascii="Arial" w:eastAsia="Arial" w:hAnsi="Arial" w:cs="Arial"/>
          <w:sz w:val="24"/>
          <w:szCs w:val="24"/>
        </w:rPr>
      </w:pPr>
    </w:p>
    <w:p w:rsidR="00EF00B1" w:rsidRDefault="002E13F6">
      <w:pPr>
        <w:spacing w:line="357" w:lineRule="auto"/>
        <w:ind w:left="280" w:right="280" w:firstLine="8"/>
        <w:jc w:val="both"/>
        <w:rPr>
          <w:rFonts w:ascii="Arial" w:eastAsia="Arial" w:hAnsi="Arial" w:cs="Arial"/>
          <w:sz w:val="23"/>
          <w:szCs w:val="23"/>
        </w:rPr>
      </w:pPr>
      <w:r>
        <w:rPr>
          <w:rFonts w:ascii="Arial" w:eastAsia="Arial" w:hAnsi="Arial" w:cs="Arial"/>
          <w:sz w:val="23"/>
          <w:szCs w:val="23"/>
        </w:rPr>
        <w:t>In his seminal book, “The strategy of equality”, Julian Le Grand [</w:t>
      </w:r>
      <w:hyperlink w:anchor="page85">
        <w:r>
          <w:rPr>
            <w:rFonts w:ascii="Arial" w:eastAsia="Arial" w:hAnsi="Arial" w:cs="Arial"/>
            <w:color w:val="00007C"/>
            <w:sz w:val="23"/>
            <w:szCs w:val="23"/>
          </w:rPr>
          <w:t>1989</w:t>
        </w:r>
      </w:hyperlink>
      <w:r>
        <w:rPr>
          <w:rFonts w:ascii="Arial" w:eastAsia="Arial" w:hAnsi="Arial" w:cs="Arial"/>
          <w:sz w:val="23"/>
          <w:szCs w:val="23"/>
        </w:rPr>
        <w:t>] investigated whether social and economic equality had been achieved since the introduction of post-war welfare spending. The book compares the distribution of public expenditure</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379"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20</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0" w:name="page31"/>
      <w:bookmarkEnd w:id="30"/>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C00AB7" id="Shape 3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3uGR+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4" w:lineRule="auto"/>
        <w:ind w:left="260" w:right="260" w:firstLine="33"/>
        <w:jc w:val="both"/>
        <w:rPr>
          <w:rFonts w:ascii="Arial" w:eastAsia="Arial" w:hAnsi="Arial" w:cs="Arial"/>
          <w:sz w:val="24"/>
          <w:szCs w:val="24"/>
        </w:rPr>
      </w:pPr>
      <w:r>
        <w:rPr>
          <w:rFonts w:ascii="Arial" w:eastAsia="Arial" w:hAnsi="Arial" w:cs="Arial"/>
          <w:sz w:val="24"/>
          <w:szCs w:val="24"/>
        </w:rPr>
        <w:t xml:space="preserve">and </w:t>
      </w:r>
      <w:r>
        <w:rPr>
          <w:rFonts w:ascii="Arial" w:eastAsia="Arial" w:hAnsi="Arial" w:cs="Arial"/>
          <w:sz w:val="24"/>
          <w:szCs w:val="24"/>
        </w:rPr>
        <w:t>outcomes across health, education, housing, and transport. It concludes, as highlighted in the quote above, that those with higher socioeconomic position beneifited disproportionately from government social services spending across all sectors. Indeed , “.</w:t>
      </w:r>
      <w:r>
        <w:rPr>
          <w:rFonts w:ascii="Arial" w:eastAsia="Arial" w:hAnsi="Arial" w:cs="Arial"/>
          <w:sz w:val="24"/>
          <w:szCs w:val="24"/>
        </w:rPr>
        <w:t xml:space="preserve"> . . there persist substantial inequalities in public expenditure, in use, in opportunity, in access and in outcomes”[</w:t>
      </w:r>
      <w:hyperlink w:anchor="page85">
        <w:r>
          <w:rPr>
            <w:rFonts w:ascii="Arial" w:eastAsia="Arial" w:hAnsi="Arial" w:cs="Arial"/>
            <w:color w:val="00007C"/>
            <w:sz w:val="24"/>
            <w:szCs w:val="24"/>
          </w:rPr>
          <w:t>Le Grand</w:t>
        </w:r>
      </w:hyperlink>
      <w:r>
        <w:rPr>
          <w:rFonts w:ascii="Arial" w:eastAsia="Arial" w:hAnsi="Arial" w:cs="Arial"/>
          <w:sz w:val="24"/>
          <w:szCs w:val="24"/>
        </w:rPr>
        <w:t xml:space="preserve">, </w:t>
      </w:r>
      <w:hyperlink w:anchor="page85">
        <w:r>
          <w:rPr>
            <w:rFonts w:ascii="Arial" w:eastAsia="Arial" w:hAnsi="Arial" w:cs="Arial"/>
            <w:color w:val="00007C"/>
            <w:sz w:val="24"/>
            <w:szCs w:val="24"/>
          </w:rPr>
          <w:t>1989</w:t>
        </w:r>
      </w:hyperlink>
      <w:r>
        <w:rPr>
          <w:rFonts w:ascii="Arial" w:eastAsia="Arial" w:hAnsi="Arial" w:cs="Arial"/>
          <w:sz w:val="24"/>
          <w:szCs w:val="24"/>
        </w:rPr>
        <w:t>, pp.4].</w:t>
      </w:r>
    </w:p>
    <w:p w:rsidR="00EF00B1" w:rsidRDefault="00EF00B1">
      <w:pPr>
        <w:spacing w:line="74" w:lineRule="exact"/>
        <w:rPr>
          <w:sz w:val="20"/>
          <w:szCs w:val="20"/>
        </w:rPr>
      </w:pPr>
    </w:p>
    <w:p w:rsidR="00EF00B1" w:rsidRDefault="002E13F6">
      <w:pPr>
        <w:spacing w:line="351" w:lineRule="auto"/>
        <w:ind w:left="260" w:right="240" w:firstLine="27"/>
        <w:jc w:val="both"/>
        <w:rPr>
          <w:rFonts w:ascii="Arial" w:eastAsia="Arial" w:hAnsi="Arial" w:cs="Arial"/>
          <w:color w:val="000000"/>
        </w:rPr>
      </w:pPr>
      <w:r>
        <w:rPr>
          <w:rFonts w:ascii="Arial" w:eastAsia="Arial" w:hAnsi="Arial" w:cs="Arial"/>
        </w:rPr>
        <w:t>Criticism of Le Grand’s conclusions cites subsequent res</w:t>
      </w:r>
      <w:r>
        <w:rPr>
          <w:rFonts w:ascii="Arial" w:eastAsia="Arial" w:hAnsi="Arial" w:cs="Arial"/>
        </w:rPr>
        <w:t>earch that shows empirical evidence indicating a reduction in inequalities and questions the assumption that the sole purpose of the welfare state is to achieve equality [</w:t>
      </w:r>
      <w:hyperlink w:anchor="page90">
        <w:r>
          <w:rPr>
            <w:rFonts w:ascii="Arial" w:eastAsia="Arial" w:hAnsi="Arial" w:cs="Arial"/>
            <w:color w:val="00007C"/>
          </w:rPr>
          <w:t>Powell</w:t>
        </w:r>
      </w:hyperlink>
      <w:r>
        <w:rPr>
          <w:rFonts w:ascii="Arial" w:eastAsia="Arial" w:hAnsi="Arial" w:cs="Arial"/>
        </w:rPr>
        <w:t xml:space="preserve">, </w:t>
      </w:r>
      <w:hyperlink w:anchor="page90">
        <w:r>
          <w:rPr>
            <w:rFonts w:ascii="Arial" w:eastAsia="Arial" w:hAnsi="Arial" w:cs="Arial"/>
            <w:color w:val="00007C"/>
          </w:rPr>
          <w:t>1995</w:t>
        </w:r>
      </w:hyperlink>
      <w:r>
        <w:rPr>
          <w:rFonts w:ascii="Arial" w:eastAsia="Arial" w:hAnsi="Arial" w:cs="Arial"/>
        </w:rPr>
        <w:t xml:space="preserve">]. More recent </w:t>
      </w:r>
      <w:r>
        <w:rPr>
          <w:rFonts w:ascii="Arial" w:eastAsia="Arial" w:hAnsi="Arial" w:cs="Arial"/>
        </w:rPr>
        <w:t>research [</w:t>
      </w:r>
      <w:hyperlink w:anchor="page78">
        <w:r>
          <w:rPr>
            <w:rFonts w:ascii="Arial" w:eastAsia="Arial" w:hAnsi="Arial" w:cs="Arial"/>
            <w:color w:val="00007C"/>
          </w:rPr>
          <w:t>Bramley et al.</w:t>
        </w:r>
      </w:hyperlink>
      <w:r>
        <w:rPr>
          <w:rFonts w:ascii="Arial" w:eastAsia="Arial" w:hAnsi="Arial" w:cs="Arial"/>
        </w:rPr>
        <w:t xml:space="preserve">, </w:t>
      </w:r>
      <w:hyperlink w:anchor="page78">
        <w:r>
          <w:rPr>
            <w:rFonts w:ascii="Arial" w:eastAsia="Arial" w:hAnsi="Arial" w:cs="Arial"/>
            <w:color w:val="00007C"/>
          </w:rPr>
          <w:t>2005</w:t>
        </w:r>
      </w:hyperlink>
      <w:r>
        <w:rPr>
          <w:rFonts w:ascii="Arial" w:eastAsia="Arial" w:hAnsi="Arial" w:cs="Arial"/>
        </w:rPr>
        <w:t xml:space="preserve">, cited in; </w:t>
      </w:r>
      <w:hyperlink w:anchor="page83">
        <w:r>
          <w:rPr>
            <w:rFonts w:ascii="Arial" w:eastAsia="Arial" w:hAnsi="Arial" w:cs="Arial"/>
            <w:color w:val="00007C"/>
          </w:rPr>
          <w:t>Hastings et al.</w:t>
        </w:r>
      </w:hyperlink>
      <w:r>
        <w:rPr>
          <w:rFonts w:ascii="Arial" w:eastAsia="Arial" w:hAnsi="Arial" w:cs="Arial"/>
        </w:rPr>
        <w:t xml:space="preserve">, </w:t>
      </w:r>
      <w:hyperlink w:anchor="page83">
        <w:r>
          <w:rPr>
            <w:rFonts w:ascii="Arial" w:eastAsia="Arial" w:hAnsi="Arial" w:cs="Arial"/>
            <w:color w:val="00007C"/>
          </w:rPr>
          <w:t>2014</w:t>
        </w:r>
      </w:hyperlink>
      <w:r>
        <w:rPr>
          <w:rFonts w:ascii="Arial" w:eastAsia="Arial" w:hAnsi="Arial" w:cs="Arial"/>
        </w:rPr>
        <w:t>],[</w:t>
      </w:r>
      <w:hyperlink w:anchor="page83">
        <w:r>
          <w:rPr>
            <w:rFonts w:ascii="Arial" w:eastAsia="Arial" w:hAnsi="Arial" w:cs="Arial"/>
            <w:color w:val="00007C"/>
          </w:rPr>
          <w:t>Hastings</w:t>
        </w:r>
      </w:hyperlink>
      <w:r>
        <w:rPr>
          <w:rFonts w:ascii="Arial" w:eastAsia="Arial" w:hAnsi="Arial" w:cs="Arial"/>
        </w:rPr>
        <w:t xml:space="preserve">, </w:t>
      </w:r>
      <w:hyperlink w:anchor="page83">
        <w:r>
          <w:rPr>
            <w:rFonts w:ascii="Arial" w:eastAsia="Arial" w:hAnsi="Arial" w:cs="Arial"/>
            <w:color w:val="00007C"/>
          </w:rPr>
          <w:t>2007</w:t>
        </w:r>
      </w:hyperlink>
      <w:r>
        <w:rPr>
          <w:rFonts w:ascii="Arial" w:eastAsia="Arial" w:hAnsi="Arial" w:cs="Arial"/>
        </w:rPr>
        <w:t xml:space="preserve">, </w:t>
      </w:r>
      <w:hyperlink w:anchor="page78">
        <w:r>
          <w:rPr>
            <w:rFonts w:ascii="Arial" w:eastAsia="Arial" w:hAnsi="Arial" w:cs="Arial"/>
            <w:color w:val="00007C"/>
          </w:rPr>
          <w:t>Bramley and</w:t>
        </w:r>
      </w:hyperlink>
      <w:r>
        <w:rPr>
          <w:rFonts w:ascii="Arial" w:eastAsia="Arial" w:hAnsi="Arial" w:cs="Arial"/>
        </w:rPr>
        <w:t xml:space="preserve"> </w:t>
      </w:r>
      <w:hyperlink w:anchor="page78">
        <w:r>
          <w:rPr>
            <w:rFonts w:ascii="Arial" w:eastAsia="Arial" w:hAnsi="Arial" w:cs="Arial"/>
            <w:color w:val="00007C"/>
          </w:rPr>
          <w:t>Evans</w:t>
        </w:r>
      </w:hyperlink>
      <w:r>
        <w:rPr>
          <w:rFonts w:ascii="Arial" w:eastAsia="Arial" w:hAnsi="Arial" w:cs="Arial"/>
          <w:color w:val="000000"/>
        </w:rPr>
        <w:t>,</w:t>
      </w:r>
      <w:r>
        <w:rPr>
          <w:rFonts w:ascii="Arial" w:eastAsia="Arial" w:hAnsi="Arial" w:cs="Arial"/>
          <w:color w:val="00007C"/>
        </w:rPr>
        <w:t xml:space="preserve"> </w:t>
      </w:r>
      <w:hyperlink w:anchor="page78">
        <w:r>
          <w:rPr>
            <w:rFonts w:ascii="Arial" w:eastAsia="Arial" w:hAnsi="Arial" w:cs="Arial"/>
            <w:color w:val="00007C"/>
          </w:rPr>
          <w:t>2000</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has shown that when comparing distribution of resources at neighbourhood</w:t>
      </w:r>
      <w:r>
        <w:rPr>
          <w:rFonts w:ascii="Arial" w:eastAsia="Arial" w:hAnsi="Arial" w:cs="Arial"/>
          <w:color w:val="00007C"/>
        </w:rPr>
        <w:t xml:space="preserve"> </w:t>
      </w:r>
      <w:r>
        <w:rPr>
          <w:rFonts w:ascii="Arial" w:eastAsia="Arial" w:hAnsi="Arial" w:cs="Arial"/>
          <w:color w:val="000000"/>
        </w:rPr>
        <w:t>level (rather than national level) there is higher spending in less aﬄu</w:t>
      </w:r>
      <w:r>
        <w:rPr>
          <w:rFonts w:ascii="Arial" w:eastAsia="Arial" w:hAnsi="Arial" w:cs="Arial"/>
          <w:color w:val="000000"/>
        </w:rPr>
        <w:t>ent areas. However some service were found to be “pro-rich” (education, pensions) and others “pro-poor” (parks, envirnonmental services) [</w:t>
      </w:r>
      <w:hyperlink w:anchor="page78">
        <w:r>
          <w:rPr>
            <w:rFonts w:ascii="Arial" w:eastAsia="Arial" w:hAnsi="Arial" w:cs="Arial"/>
            <w:color w:val="00007C"/>
          </w:rPr>
          <w:t>Bramley et al.</w:t>
        </w:r>
      </w:hyperlink>
      <w:r>
        <w:rPr>
          <w:rFonts w:ascii="Arial" w:eastAsia="Arial" w:hAnsi="Arial" w:cs="Arial"/>
          <w:color w:val="000000"/>
        </w:rPr>
        <w:t xml:space="preserve">, </w:t>
      </w:r>
      <w:hyperlink w:anchor="page78">
        <w:r>
          <w:rPr>
            <w:rFonts w:ascii="Arial" w:eastAsia="Arial" w:hAnsi="Arial" w:cs="Arial"/>
            <w:color w:val="00007C"/>
          </w:rPr>
          <w:t>2005</w:t>
        </w:r>
      </w:hyperlink>
      <w:r>
        <w:rPr>
          <w:rFonts w:ascii="Arial" w:eastAsia="Arial" w:hAnsi="Arial" w:cs="Arial"/>
          <w:color w:val="000000"/>
        </w:rPr>
        <w:t xml:space="preserve">, cited in; </w:t>
      </w:r>
      <w:hyperlink w:anchor="page83">
        <w:r>
          <w:rPr>
            <w:rFonts w:ascii="Arial" w:eastAsia="Arial" w:hAnsi="Arial" w:cs="Arial"/>
            <w:color w:val="00007C"/>
          </w:rPr>
          <w:t>Hastings et al.</w:t>
        </w:r>
      </w:hyperlink>
      <w:r>
        <w:rPr>
          <w:rFonts w:ascii="Arial" w:eastAsia="Arial" w:hAnsi="Arial" w:cs="Arial"/>
          <w:color w:val="000000"/>
        </w:rPr>
        <w:t xml:space="preserve">, </w:t>
      </w:r>
      <w:hyperlink w:anchor="page83">
        <w:r>
          <w:rPr>
            <w:rFonts w:ascii="Arial" w:eastAsia="Arial" w:hAnsi="Arial" w:cs="Arial"/>
            <w:color w:val="00007C"/>
          </w:rPr>
          <w:t>2014</w:t>
        </w:r>
      </w:hyperlink>
      <w:r>
        <w:rPr>
          <w:rFonts w:ascii="Arial" w:eastAsia="Arial" w:hAnsi="Arial" w:cs="Arial"/>
          <w:color w:val="000000"/>
        </w:rPr>
        <w:t>].</w:t>
      </w:r>
    </w:p>
    <w:p w:rsidR="00EF00B1" w:rsidRDefault="00EF00B1">
      <w:pPr>
        <w:spacing w:line="53" w:lineRule="exact"/>
        <w:rPr>
          <w:rFonts w:ascii="Arial" w:eastAsia="Arial" w:hAnsi="Arial" w:cs="Arial"/>
          <w:color w:val="000000"/>
        </w:rPr>
      </w:pPr>
    </w:p>
    <w:p w:rsidR="00EF00B1" w:rsidRDefault="002E13F6">
      <w:pPr>
        <w:spacing w:line="324" w:lineRule="auto"/>
        <w:ind w:left="280" w:right="280" w:firstLine="6"/>
        <w:jc w:val="both"/>
        <w:rPr>
          <w:rFonts w:ascii="Arial" w:eastAsia="Arial" w:hAnsi="Arial" w:cs="Arial"/>
          <w:sz w:val="24"/>
          <w:szCs w:val="24"/>
        </w:rPr>
      </w:pPr>
      <w:r>
        <w:rPr>
          <w:rFonts w:ascii="Arial" w:eastAsia="Arial" w:hAnsi="Arial" w:cs="Arial"/>
          <w:sz w:val="24"/>
          <w:szCs w:val="24"/>
        </w:rPr>
        <w:t>Understanding why there are diﬀerences in resource allocation for diﬀerent types of service has led to the investigation of “Middle Class-capture” of services and how it is obtained [</w:t>
      </w:r>
      <w:hyperlink w:anchor="page82">
        <w:r>
          <w:rPr>
            <w:rFonts w:ascii="Arial" w:eastAsia="Arial" w:hAnsi="Arial" w:cs="Arial"/>
            <w:color w:val="00007C"/>
            <w:sz w:val="24"/>
            <w:szCs w:val="24"/>
          </w:rPr>
          <w:t>Gal</w:t>
        </w:r>
      </w:hyperlink>
      <w:r>
        <w:rPr>
          <w:rFonts w:ascii="Arial" w:eastAsia="Arial" w:hAnsi="Arial" w:cs="Arial"/>
          <w:sz w:val="24"/>
          <w:szCs w:val="24"/>
        </w:rPr>
        <w:t xml:space="preserve">, </w:t>
      </w:r>
      <w:hyperlink w:anchor="page82">
        <w:r>
          <w:rPr>
            <w:rFonts w:ascii="Arial" w:eastAsia="Arial" w:hAnsi="Arial" w:cs="Arial"/>
            <w:color w:val="00007C"/>
            <w:sz w:val="24"/>
            <w:szCs w:val="24"/>
          </w:rPr>
          <w:t>1998</w:t>
        </w:r>
      </w:hyperlink>
      <w:r>
        <w:rPr>
          <w:rFonts w:ascii="Arial" w:eastAsia="Arial" w:hAnsi="Arial" w:cs="Arial"/>
          <w:sz w:val="24"/>
          <w:szCs w:val="24"/>
        </w:rPr>
        <w:t xml:space="preserve">, </w:t>
      </w:r>
      <w:hyperlink w:anchor="page87">
        <w:r>
          <w:rPr>
            <w:rFonts w:ascii="Arial" w:eastAsia="Arial" w:hAnsi="Arial" w:cs="Arial"/>
            <w:color w:val="00007C"/>
            <w:sz w:val="24"/>
            <w:szCs w:val="24"/>
          </w:rPr>
          <w:t>Matthews and Hastings</w:t>
        </w:r>
      </w:hyperlink>
      <w:r>
        <w:rPr>
          <w:rFonts w:ascii="Arial" w:eastAsia="Arial" w:hAnsi="Arial" w:cs="Arial"/>
          <w:sz w:val="24"/>
          <w:szCs w:val="24"/>
        </w:rPr>
        <w:t xml:space="preserve">, </w:t>
      </w:r>
      <w:hyperlink w:anchor="page87">
        <w:r>
          <w:rPr>
            <w:rFonts w:ascii="Arial" w:eastAsia="Arial" w:hAnsi="Arial" w:cs="Arial"/>
            <w:color w:val="00007C"/>
            <w:sz w:val="24"/>
            <w:szCs w:val="24"/>
          </w:rPr>
          <w:t>2013</w:t>
        </w:r>
      </w:hyperlink>
      <w:r>
        <w:rPr>
          <w:rFonts w:ascii="Arial" w:eastAsia="Arial" w:hAnsi="Arial" w:cs="Arial"/>
          <w:sz w:val="24"/>
          <w:szCs w:val="24"/>
        </w:rPr>
        <w:t xml:space="preserve">, </w:t>
      </w:r>
      <w:hyperlink w:anchor="page83">
        <w:r>
          <w:rPr>
            <w:rFonts w:ascii="Arial" w:eastAsia="Arial" w:hAnsi="Arial" w:cs="Arial"/>
            <w:color w:val="00007C"/>
            <w:sz w:val="24"/>
            <w:szCs w:val="24"/>
          </w:rPr>
          <w:t>Hastings et al.</w:t>
        </w:r>
      </w:hyperlink>
      <w:r>
        <w:rPr>
          <w:rFonts w:ascii="Arial" w:eastAsia="Arial" w:hAnsi="Arial" w:cs="Arial"/>
          <w:sz w:val="24"/>
          <w:szCs w:val="24"/>
        </w:rPr>
        <w:t xml:space="preserve">, </w:t>
      </w:r>
      <w:hyperlink w:anchor="page83">
        <w:r>
          <w:rPr>
            <w:rFonts w:ascii="Arial" w:eastAsia="Arial" w:hAnsi="Arial" w:cs="Arial"/>
            <w:color w:val="00007C"/>
            <w:sz w:val="24"/>
            <w:szCs w:val="24"/>
          </w:rPr>
          <w:t>2014</w:t>
        </w:r>
      </w:hyperlink>
      <w:r>
        <w:rPr>
          <w:rFonts w:ascii="Arial" w:eastAsia="Arial" w:hAnsi="Arial" w:cs="Arial"/>
          <w:sz w:val="24"/>
          <w:szCs w:val="24"/>
        </w:rPr>
        <w:t>]. An adpated version o</w:t>
      </w:r>
      <w:r>
        <w:rPr>
          <w:rFonts w:ascii="Arial" w:eastAsia="Arial" w:hAnsi="Arial" w:cs="Arial"/>
          <w:sz w:val="24"/>
          <w:szCs w:val="24"/>
        </w:rPr>
        <w:t>f Gal’s [</w:t>
      </w:r>
      <w:hyperlink w:anchor="page82">
        <w:r>
          <w:rPr>
            <w:rFonts w:ascii="Arial" w:eastAsia="Arial" w:hAnsi="Arial" w:cs="Arial"/>
            <w:color w:val="00007C"/>
            <w:sz w:val="24"/>
            <w:szCs w:val="24"/>
          </w:rPr>
          <w:t>1998</w:t>
        </w:r>
      </w:hyperlink>
      <w:r>
        <w:rPr>
          <w:rFonts w:ascii="Arial" w:eastAsia="Arial" w:hAnsi="Arial" w:cs="Arial"/>
          <w:sz w:val="24"/>
          <w:szCs w:val="24"/>
        </w:rPr>
        <w:t>] six channel framework of middle class advantage described by Hastings et al [</w:t>
      </w:r>
      <w:hyperlink w:anchor="page83">
        <w:r>
          <w:rPr>
            <w:rFonts w:ascii="Arial" w:eastAsia="Arial" w:hAnsi="Arial" w:cs="Arial"/>
            <w:color w:val="00007C"/>
            <w:sz w:val="24"/>
            <w:szCs w:val="24"/>
          </w:rPr>
          <w:t>2014</w:t>
        </w:r>
      </w:hyperlink>
      <w:r>
        <w:rPr>
          <w:rFonts w:ascii="Arial" w:eastAsia="Arial" w:hAnsi="Arial" w:cs="Arial"/>
          <w:sz w:val="24"/>
          <w:szCs w:val="24"/>
        </w:rPr>
        <w:t xml:space="preserve">] is shown in table </w:t>
      </w:r>
      <w:hyperlink w:anchor="page31">
        <w:r>
          <w:rPr>
            <w:rFonts w:ascii="Arial" w:eastAsia="Arial" w:hAnsi="Arial" w:cs="Arial"/>
            <w:color w:val="0000FF"/>
            <w:sz w:val="24"/>
            <w:szCs w:val="24"/>
          </w:rPr>
          <w:t>2.3</w:t>
        </w:r>
      </w:hyperlink>
    </w:p>
    <w:p w:rsidR="00EF00B1" w:rsidRDefault="00EF00B1">
      <w:pPr>
        <w:spacing w:line="112" w:lineRule="exact"/>
        <w:rPr>
          <w:rFonts w:ascii="Arial" w:eastAsia="Arial" w:hAnsi="Arial" w:cs="Arial"/>
          <w:sz w:val="24"/>
          <w:szCs w:val="24"/>
        </w:rPr>
      </w:pPr>
    </w:p>
    <w:tbl>
      <w:tblPr>
        <w:tblW w:w="0" w:type="auto"/>
        <w:tblInd w:w="280" w:type="dxa"/>
        <w:tblLayout w:type="fixed"/>
        <w:tblCellMar>
          <w:left w:w="0" w:type="dxa"/>
          <w:right w:w="0" w:type="dxa"/>
        </w:tblCellMar>
        <w:tblLook w:val="04A0" w:firstRow="1" w:lastRow="0" w:firstColumn="1" w:lastColumn="0" w:noHBand="0" w:noVBand="1"/>
      </w:tblPr>
      <w:tblGrid>
        <w:gridCol w:w="1640"/>
        <w:gridCol w:w="7080"/>
        <w:gridCol w:w="20"/>
      </w:tblGrid>
      <w:tr w:rsidR="00EF00B1">
        <w:trPr>
          <w:trHeight w:val="335"/>
        </w:trPr>
        <w:tc>
          <w:tcPr>
            <w:tcW w:w="1640" w:type="dxa"/>
            <w:vAlign w:val="bottom"/>
          </w:tcPr>
          <w:p w:rsidR="00EF00B1" w:rsidRDefault="00EF00B1">
            <w:pPr>
              <w:rPr>
                <w:sz w:val="24"/>
                <w:szCs w:val="24"/>
              </w:rPr>
            </w:pPr>
          </w:p>
        </w:tc>
        <w:tc>
          <w:tcPr>
            <w:tcW w:w="7080" w:type="dxa"/>
            <w:vAlign w:val="bottom"/>
          </w:tcPr>
          <w:p w:rsidR="00EF00B1" w:rsidRDefault="002E13F6">
            <w:pPr>
              <w:ind w:left="220"/>
              <w:rPr>
                <w:sz w:val="20"/>
                <w:szCs w:val="20"/>
              </w:rPr>
            </w:pPr>
            <w:r>
              <w:rPr>
                <w:rFonts w:ascii="Arial" w:eastAsia="Arial" w:hAnsi="Arial" w:cs="Arial"/>
                <w:sz w:val="24"/>
                <w:szCs w:val="24"/>
              </w:rPr>
              <w:t xml:space="preserve">Table 2.3: Six channels of middle class </w:t>
            </w:r>
            <w:r>
              <w:rPr>
                <w:rFonts w:ascii="Arial" w:eastAsia="Arial" w:hAnsi="Arial" w:cs="Arial"/>
                <w:sz w:val="24"/>
                <w:szCs w:val="24"/>
              </w:rPr>
              <w:t>advantage</w:t>
            </w:r>
          </w:p>
        </w:tc>
        <w:tc>
          <w:tcPr>
            <w:tcW w:w="0" w:type="dxa"/>
            <w:vAlign w:val="bottom"/>
          </w:tcPr>
          <w:p w:rsidR="00EF00B1" w:rsidRDefault="00EF00B1">
            <w:pPr>
              <w:rPr>
                <w:sz w:val="1"/>
                <w:szCs w:val="1"/>
              </w:rPr>
            </w:pPr>
          </w:p>
        </w:tc>
      </w:tr>
      <w:tr w:rsidR="00EF00B1">
        <w:trPr>
          <w:trHeight w:val="220"/>
        </w:trPr>
        <w:tc>
          <w:tcPr>
            <w:tcW w:w="1640" w:type="dxa"/>
            <w:tcBorders>
              <w:bottom w:val="single" w:sz="8" w:space="0" w:color="auto"/>
            </w:tcBorders>
            <w:vAlign w:val="bottom"/>
          </w:tcPr>
          <w:p w:rsidR="00EF00B1" w:rsidRDefault="00EF00B1">
            <w:pPr>
              <w:rPr>
                <w:sz w:val="19"/>
                <w:szCs w:val="19"/>
              </w:rPr>
            </w:pPr>
          </w:p>
        </w:tc>
        <w:tc>
          <w:tcPr>
            <w:tcW w:w="7080" w:type="dxa"/>
            <w:tcBorders>
              <w:bottom w:val="single" w:sz="8" w:space="0" w:color="auto"/>
            </w:tcBorders>
            <w:vAlign w:val="bottom"/>
          </w:tcPr>
          <w:p w:rsidR="00EF00B1" w:rsidRDefault="00EF00B1">
            <w:pPr>
              <w:rPr>
                <w:sz w:val="19"/>
                <w:szCs w:val="19"/>
              </w:rPr>
            </w:pPr>
          </w:p>
        </w:tc>
        <w:tc>
          <w:tcPr>
            <w:tcW w:w="0" w:type="dxa"/>
            <w:vAlign w:val="bottom"/>
          </w:tcPr>
          <w:p w:rsidR="00EF00B1" w:rsidRDefault="00EF00B1">
            <w:pPr>
              <w:rPr>
                <w:sz w:val="1"/>
                <w:szCs w:val="1"/>
              </w:rPr>
            </w:pPr>
          </w:p>
        </w:tc>
      </w:tr>
      <w:tr w:rsidR="00EF00B1">
        <w:trPr>
          <w:trHeight w:val="367"/>
        </w:trPr>
        <w:tc>
          <w:tcPr>
            <w:tcW w:w="1640" w:type="dxa"/>
            <w:tcBorders>
              <w:bottom w:val="single" w:sz="8" w:space="0" w:color="auto"/>
            </w:tcBorders>
            <w:vAlign w:val="bottom"/>
          </w:tcPr>
          <w:p w:rsidR="00EF00B1" w:rsidRDefault="002E13F6">
            <w:pPr>
              <w:ind w:left="120"/>
              <w:rPr>
                <w:sz w:val="20"/>
                <w:szCs w:val="20"/>
              </w:rPr>
            </w:pPr>
            <w:r>
              <w:rPr>
                <w:rFonts w:ascii="Arial" w:eastAsia="Arial" w:hAnsi="Arial" w:cs="Arial"/>
                <w:b/>
                <w:bCs/>
              </w:rPr>
              <w:t>Channel</w:t>
            </w:r>
          </w:p>
        </w:tc>
        <w:tc>
          <w:tcPr>
            <w:tcW w:w="7080" w:type="dxa"/>
            <w:tcBorders>
              <w:bottom w:val="single" w:sz="8" w:space="0" w:color="auto"/>
            </w:tcBorders>
            <w:vAlign w:val="bottom"/>
          </w:tcPr>
          <w:p w:rsidR="00EF00B1" w:rsidRDefault="002E13F6">
            <w:pPr>
              <w:ind w:left="100"/>
              <w:rPr>
                <w:sz w:val="20"/>
                <w:szCs w:val="20"/>
              </w:rPr>
            </w:pPr>
            <w:r>
              <w:rPr>
                <w:rFonts w:ascii="Arial" w:eastAsia="Arial" w:hAnsi="Arial" w:cs="Arial"/>
                <w:b/>
                <w:bCs/>
              </w:rPr>
              <w:t>Description of channel</w:t>
            </w:r>
            <w:r>
              <w:rPr>
                <w:rFonts w:ascii="Arial" w:eastAsia="Arial" w:hAnsi="Arial" w:cs="Arial"/>
                <w:sz w:val="29"/>
                <w:szCs w:val="29"/>
                <w:vertAlign w:val="superscript"/>
              </w:rPr>
              <w:t>1</w:t>
            </w:r>
          </w:p>
        </w:tc>
        <w:tc>
          <w:tcPr>
            <w:tcW w:w="0" w:type="dxa"/>
            <w:vAlign w:val="bottom"/>
          </w:tcPr>
          <w:p w:rsidR="00EF00B1" w:rsidRDefault="00EF00B1">
            <w:pPr>
              <w:rPr>
                <w:sz w:val="1"/>
                <w:szCs w:val="1"/>
              </w:rPr>
            </w:pPr>
          </w:p>
        </w:tc>
      </w:tr>
      <w:tr w:rsidR="00EF00B1">
        <w:trPr>
          <w:trHeight w:val="266"/>
        </w:trPr>
        <w:tc>
          <w:tcPr>
            <w:tcW w:w="1640" w:type="dxa"/>
            <w:vMerge w:val="restart"/>
            <w:vAlign w:val="bottom"/>
          </w:tcPr>
          <w:p w:rsidR="00EF00B1" w:rsidRDefault="002E13F6">
            <w:pPr>
              <w:ind w:left="120"/>
              <w:rPr>
                <w:sz w:val="20"/>
                <w:szCs w:val="20"/>
              </w:rPr>
            </w:pPr>
            <w:r>
              <w:rPr>
                <w:rFonts w:ascii="Arial" w:eastAsia="Arial" w:hAnsi="Arial" w:cs="Arial"/>
              </w:rPr>
              <w:t>Electoral</w:t>
            </w:r>
          </w:p>
        </w:tc>
        <w:tc>
          <w:tcPr>
            <w:tcW w:w="7080" w:type="dxa"/>
            <w:vAlign w:val="bottom"/>
          </w:tcPr>
          <w:p w:rsidR="00EF00B1" w:rsidRDefault="002E13F6">
            <w:pPr>
              <w:ind w:left="100"/>
              <w:rPr>
                <w:sz w:val="20"/>
                <w:szCs w:val="20"/>
              </w:rPr>
            </w:pPr>
            <w:r>
              <w:rPr>
                <w:rFonts w:ascii="Arial" w:eastAsia="Arial" w:hAnsi="Arial" w:cs="Arial"/>
              </w:rPr>
              <w:t>Large middle class more likely to vote thus political policies influencing</w:t>
            </w:r>
          </w:p>
        </w:tc>
        <w:tc>
          <w:tcPr>
            <w:tcW w:w="0" w:type="dxa"/>
            <w:vAlign w:val="bottom"/>
          </w:tcPr>
          <w:p w:rsidR="00EF00B1" w:rsidRDefault="00EF00B1">
            <w:pPr>
              <w:rPr>
                <w:sz w:val="1"/>
                <w:szCs w:val="1"/>
              </w:rPr>
            </w:pPr>
          </w:p>
        </w:tc>
      </w:tr>
      <w:tr w:rsidR="00EF00B1">
        <w:trPr>
          <w:trHeight w:val="179"/>
        </w:trPr>
        <w:tc>
          <w:tcPr>
            <w:tcW w:w="1640" w:type="dxa"/>
            <w:vMerge/>
            <w:vAlign w:val="bottom"/>
          </w:tcPr>
          <w:p w:rsidR="00EF00B1" w:rsidRDefault="00EF00B1">
            <w:pPr>
              <w:rPr>
                <w:sz w:val="15"/>
                <w:szCs w:val="15"/>
              </w:rPr>
            </w:pPr>
          </w:p>
        </w:tc>
        <w:tc>
          <w:tcPr>
            <w:tcW w:w="7080" w:type="dxa"/>
            <w:vMerge w:val="restart"/>
            <w:vAlign w:val="bottom"/>
          </w:tcPr>
          <w:p w:rsidR="00EF00B1" w:rsidRDefault="002E13F6">
            <w:pPr>
              <w:ind w:left="100"/>
              <w:rPr>
                <w:sz w:val="20"/>
                <w:szCs w:val="20"/>
              </w:rPr>
            </w:pPr>
            <w:r>
              <w:rPr>
                <w:rFonts w:ascii="Arial" w:eastAsia="Arial" w:hAnsi="Arial" w:cs="Arial"/>
              </w:rPr>
              <w:t>welfare services more likely to be geared toward them.</w:t>
            </w:r>
          </w:p>
        </w:tc>
        <w:tc>
          <w:tcPr>
            <w:tcW w:w="0" w:type="dxa"/>
            <w:vAlign w:val="bottom"/>
          </w:tcPr>
          <w:p w:rsidR="00EF00B1" w:rsidRDefault="00EF00B1">
            <w:pPr>
              <w:rPr>
                <w:sz w:val="1"/>
                <w:szCs w:val="1"/>
              </w:rPr>
            </w:pPr>
          </w:p>
        </w:tc>
      </w:tr>
      <w:tr w:rsidR="00EF00B1">
        <w:trPr>
          <w:trHeight w:val="143"/>
        </w:trPr>
        <w:tc>
          <w:tcPr>
            <w:tcW w:w="1640" w:type="dxa"/>
            <w:tcBorders>
              <w:bottom w:val="single" w:sz="8" w:space="0" w:color="auto"/>
            </w:tcBorders>
            <w:vAlign w:val="bottom"/>
          </w:tcPr>
          <w:p w:rsidR="00EF00B1" w:rsidRDefault="00EF00B1">
            <w:pPr>
              <w:rPr>
                <w:sz w:val="12"/>
                <w:szCs w:val="12"/>
              </w:rPr>
            </w:pPr>
          </w:p>
        </w:tc>
        <w:tc>
          <w:tcPr>
            <w:tcW w:w="7080" w:type="dxa"/>
            <w:vMerge/>
            <w:tcBorders>
              <w:bottom w:val="single" w:sz="8" w:space="0" w:color="auto"/>
            </w:tcBorders>
            <w:vAlign w:val="bottom"/>
          </w:tcPr>
          <w:p w:rsidR="00EF00B1" w:rsidRDefault="00EF00B1">
            <w:pPr>
              <w:rPr>
                <w:sz w:val="12"/>
                <w:szCs w:val="12"/>
              </w:rPr>
            </w:pPr>
          </w:p>
        </w:tc>
        <w:tc>
          <w:tcPr>
            <w:tcW w:w="0" w:type="dxa"/>
            <w:vAlign w:val="bottom"/>
          </w:tcPr>
          <w:p w:rsidR="00EF00B1" w:rsidRDefault="00EF00B1">
            <w:pPr>
              <w:rPr>
                <w:sz w:val="1"/>
                <w:szCs w:val="1"/>
              </w:rPr>
            </w:pPr>
          </w:p>
        </w:tc>
      </w:tr>
      <w:tr w:rsidR="00EF00B1">
        <w:trPr>
          <w:trHeight w:val="207"/>
        </w:trPr>
        <w:tc>
          <w:tcPr>
            <w:tcW w:w="1640" w:type="dxa"/>
            <w:vMerge w:val="restart"/>
            <w:vAlign w:val="bottom"/>
          </w:tcPr>
          <w:p w:rsidR="00EF00B1" w:rsidRDefault="002E13F6">
            <w:pPr>
              <w:ind w:left="120"/>
              <w:rPr>
                <w:sz w:val="20"/>
                <w:szCs w:val="20"/>
              </w:rPr>
            </w:pPr>
            <w:r>
              <w:rPr>
                <w:rFonts w:ascii="Arial" w:eastAsia="Arial" w:hAnsi="Arial" w:cs="Arial"/>
              </w:rPr>
              <w:t>Organisational</w:t>
            </w:r>
          </w:p>
        </w:tc>
        <w:tc>
          <w:tcPr>
            <w:tcW w:w="7080" w:type="dxa"/>
            <w:vAlign w:val="bottom"/>
          </w:tcPr>
          <w:p w:rsidR="00EF00B1" w:rsidRDefault="002E13F6">
            <w:pPr>
              <w:spacing w:line="207" w:lineRule="exact"/>
              <w:ind w:left="100"/>
              <w:rPr>
                <w:sz w:val="20"/>
                <w:szCs w:val="20"/>
              </w:rPr>
            </w:pPr>
            <w:r>
              <w:rPr>
                <w:rFonts w:ascii="Arial" w:eastAsia="Arial" w:hAnsi="Arial" w:cs="Arial"/>
              </w:rPr>
              <w:t xml:space="preserve">Unions and professional associations </w:t>
            </w:r>
            <w:r>
              <w:rPr>
                <w:rFonts w:ascii="Arial" w:eastAsia="Arial" w:hAnsi="Arial" w:cs="Arial"/>
              </w:rPr>
              <w:t>representing middle-class</w:t>
            </w:r>
          </w:p>
        </w:tc>
        <w:tc>
          <w:tcPr>
            <w:tcW w:w="0" w:type="dxa"/>
            <w:vAlign w:val="bottom"/>
          </w:tcPr>
          <w:p w:rsidR="00EF00B1" w:rsidRDefault="00EF00B1">
            <w:pPr>
              <w:rPr>
                <w:sz w:val="1"/>
                <w:szCs w:val="1"/>
              </w:rPr>
            </w:pPr>
          </w:p>
        </w:tc>
      </w:tr>
      <w:tr w:rsidR="00EF00B1">
        <w:trPr>
          <w:trHeight w:val="322"/>
        </w:trPr>
        <w:tc>
          <w:tcPr>
            <w:tcW w:w="1640" w:type="dxa"/>
            <w:vMerge/>
            <w:tcBorders>
              <w:bottom w:val="single" w:sz="8" w:space="0" w:color="auto"/>
            </w:tcBorders>
            <w:vAlign w:val="bottom"/>
          </w:tcPr>
          <w:p w:rsidR="00EF00B1" w:rsidRDefault="00EF00B1">
            <w:pPr>
              <w:rPr>
                <w:sz w:val="24"/>
                <w:szCs w:val="24"/>
              </w:rPr>
            </w:pPr>
          </w:p>
        </w:tc>
        <w:tc>
          <w:tcPr>
            <w:tcW w:w="7080" w:type="dxa"/>
            <w:tcBorders>
              <w:bottom w:val="single" w:sz="8" w:space="0" w:color="auto"/>
            </w:tcBorders>
            <w:vAlign w:val="bottom"/>
          </w:tcPr>
          <w:p w:rsidR="00EF00B1" w:rsidRDefault="002E13F6">
            <w:pPr>
              <w:ind w:left="100"/>
              <w:rPr>
                <w:sz w:val="20"/>
                <w:szCs w:val="20"/>
              </w:rPr>
            </w:pPr>
            <w:r>
              <w:rPr>
                <w:rFonts w:ascii="Arial" w:eastAsia="Arial" w:hAnsi="Arial" w:cs="Arial"/>
              </w:rPr>
              <w:t>occupations have strong influence on welfare policy</w:t>
            </w:r>
          </w:p>
        </w:tc>
        <w:tc>
          <w:tcPr>
            <w:tcW w:w="0" w:type="dxa"/>
            <w:vAlign w:val="bottom"/>
          </w:tcPr>
          <w:p w:rsidR="00EF00B1" w:rsidRDefault="00EF00B1">
            <w:pPr>
              <w:rPr>
                <w:sz w:val="1"/>
                <w:szCs w:val="1"/>
              </w:rPr>
            </w:pPr>
          </w:p>
        </w:tc>
      </w:tr>
      <w:tr w:rsidR="00EF00B1">
        <w:trPr>
          <w:trHeight w:val="207"/>
        </w:trPr>
        <w:tc>
          <w:tcPr>
            <w:tcW w:w="1640" w:type="dxa"/>
            <w:vAlign w:val="bottom"/>
          </w:tcPr>
          <w:p w:rsidR="00EF00B1" w:rsidRDefault="00EF00B1">
            <w:pPr>
              <w:rPr>
                <w:sz w:val="17"/>
                <w:szCs w:val="17"/>
              </w:rPr>
            </w:pPr>
          </w:p>
        </w:tc>
        <w:tc>
          <w:tcPr>
            <w:tcW w:w="7080" w:type="dxa"/>
            <w:vAlign w:val="bottom"/>
          </w:tcPr>
          <w:p w:rsidR="00EF00B1" w:rsidRDefault="002E13F6">
            <w:pPr>
              <w:spacing w:line="207" w:lineRule="exact"/>
              <w:ind w:left="100"/>
              <w:rPr>
                <w:sz w:val="20"/>
                <w:szCs w:val="20"/>
              </w:rPr>
            </w:pPr>
            <w:r>
              <w:rPr>
                <w:rFonts w:ascii="Arial" w:eastAsia="Arial" w:hAnsi="Arial" w:cs="Arial"/>
                <w:w w:val="99"/>
              </w:rPr>
              <w:t>Resources of education and access to information possessed by middle</w:t>
            </w:r>
          </w:p>
        </w:tc>
        <w:tc>
          <w:tcPr>
            <w:tcW w:w="0" w:type="dxa"/>
            <w:vAlign w:val="bottom"/>
          </w:tcPr>
          <w:p w:rsidR="00EF00B1" w:rsidRDefault="00EF00B1">
            <w:pPr>
              <w:rPr>
                <w:sz w:val="1"/>
                <w:szCs w:val="1"/>
              </w:rPr>
            </w:pPr>
          </w:p>
        </w:tc>
      </w:tr>
      <w:tr w:rsidR="00EF00B1">
        <w:trPr>
          <w:trHeight w:val="271"/>
        </w:trPr>
        <w:tc>
          <w:tcPr>
            <w:tcW w:w="1640" w:type="dxa"/>
            <w:vAlign w:val="bottom"/>
          </w:tcPr>
          <w:p w:rsidR="00EF00B1" w:rsidRDefault="002E13F6">
            <w:pPr>
              <w:ind w:left="120"/>
              <w:rPr>
                <w:sz w:val="20"/>
                <w:szCs w:val="20"/>
              </w:rPr>
            </w:pPr>
            <w:r>
              <w:rPr>
                <w:rFonts w:ascii="Arial" w:eastAsia="Arial" w:hAnsi="Arial" w:cs="Arial"/>
              </w:rPr>
              <w:t>Knowledge</w:t>
            </w:r>
          </w:p>
        </w:tc>
        <w:tc>
          <w:tcPr>
            <w:tcW w:w="7080" w:type="dxa"/>
            <w:vAlign w:val="bottom"/>
          </w:tcPr>
          <w:p w:rsidR="00EF00B1" w:rsidRDefault="002E13F6">
            <w:pPr>
              <w:ind w:left="100"/>
              <w:rPr>
                <w:sz w:val="20"/>
                <w:szCs w:val="20"/>
              </w:rPr>
            </w:pPr>
            <w:r>
              <w:rPr>
                <w:rFonts w:ascii="Arial" w:eastAsia="Arial" w:hAnsi="Arial" w:cs="Arial"/>
              </w:rPr>
              <w:t>class mean they have better understanding of "how the system works"</w:t>
            </w:r>
          </w:p>
        </w:tc>
        <w:tc>
          <w:tcPr>
            <w:tcW w:w="0" w:type="dxa"/>
            <w:vAlign w:val="bottom"/>
          </w:tcPr>
          <w:p w:rsidR="00EF00B1" w:rsidRDefault="00EF00B1">
            <w:pPr>
              <w:rPr>
                <w:sz w:val="1"/>
                <w:szCs w:val="1"/>
              </w:rPr>
            </w:pPr>
          </w:p>
        </w:tc>
      </w:tr>
      <w:tr w:rsidR="00EF00B1">
        <w:trPr>
          <w:trHeight w:val="322"/>
        </w:trPr>
        <w:tc>
          <w:tcPr>
            <w:tcW w:w="1640" w:type="dxa"/>
            <w:tcBorders>
              <w:bottom w:val="single" w:sz="8" w:space="0" w:color="auto"/>
            </w:tcBorders>
            <w:vAlign w:val="bottom"/>
          </w:tcPr>
          <w:p w:rsidR="00EF00B1" w:rsidRDefault="00EF00B1">
            <w:pPr>
              <w:rPr>
                <w:sz w:val="24"/>
                <w:szCs w:val="24"/>
              </w:rPr>
            </w:pPr>
          </w:p>
        </w:tc>
        <w:tc>
          <w:tcPr>
            <w:tcW w:w="7080" w:type="dxa"/>
            <w:tcBorders>
              <w:bottom w:val="single" w:sz="8" w:space="0" w:color="auto"/>
            </w:tcBorders>
            <w:vAlign w:val="bottom"/>
          </w:tcPr>
          <w:p w:rsidR="00EF00B1" w:rsidRDefault="002E13F6">
            <w:pPr>
              <w:ind w:left="100"/>
              <w:rPr>
                <w:sz w:val="20"/>
                <w:szCs w:val="20"/>
              </w:rPr>
            </w:pPr>
            <w:r>
              <w:rPr>
                <w:rFonts w:ascii="Arial" w:eastAsia="Arial" w:hAnsi="Arial" w:cs="Arial"/>
              </w:rPr>
              <w:t xml:space="preserve">and therefore can </w:t>
            </w:r>
            <w:r>
              <w:rPr>
                <w:rFonts w:ascii="Arial" w:eastAsia="Arial" w:hAnsi="Arial" w:cs="Arial"/>
              </w:rPr>
              <w:t>better exploit it</w:t>
            </w:r>
          </w:p>
        </w:tc>
        <w:tc>
          <w:tcPr>
            <w:tcW w:w="0" w:type="dxa"/>
            <w:vAlign w:val="bottom"/>
          </w:tcPr>
          <w:p w:rsidR="00EF00B1" w:rsidRDefault="00EF00B1">
            <w:pPr>
              <w:rPr>
                <w:sz w:val="1"/>
                <w:szCs w:val="1"/>
              </w:rPr>
            </w:pPr>
          </w:p>
        </w:tc>
      </w:tr>
      <w:tr w:rsidR="00EF00B1">
        <w:trPr>
          <w:trHeight w:val="207"/>
        </w:trPr>
        <w:tc>
          <w:tcPr>
            <w:tcW w:w="1640" w:type="dxa"/>
            <w:vAlign w:val="bottom"/>
          </w:tcPr>
          <w:p w:rsidR="00EF00B1" w:rsidRDefault="00EF00B1">
            <w:pPr>
              <w:rPr>
                <w:sz w:val="17"/>
                <w:szCs w:val="17"/>
              </w:rPr>
            </w:pPr>
          </w:p>
        </w:tc>
        <w:tc>
          <w:tcPr>
            <w:tcW w:w="7080" w:type="dxa"/>
            <w:vAlign w:val="bottom"/>
          </w:tcPr>
          <w:p w:rsidR="00EF00B1" w:rsidRDefault="002E13F6">
            <w:pPr>
              <w:spacing w:line="207" w:lineRule="exact"/>
              <w:ind w:left="100"/>
              <w:rPr>
                <w:sz w:val="20"/>
                <w:szCs w:val="20"/>
              </w:rPr>
            </w:pPr>
            <w:r>
              <w:rPr>
                <w:rFonts w:ascii="Arial" w:eastAsia="Arial" w:hAnsi="Arial" w:cs="Arial"/>
              </w:rPr>
              <w:t>Middle class has dominant role in media and can thus exert influence</w:t>
            </w:r>
          </w:p>
        </w:tc>
        <w:tc>
          <w:tcPr>
            <w:tcW w:w="0" w:type="dxa"/>
            <w:vAlign w:val="bottom"/>
          </w:tcPr>
          <w:p w:rsidR="00EF00B1" w:rsidRDefault="00EF00B1">
            <w:pPr>
              <w:rPr>
                <w:sz w:val="1"/>
                <w:szCs w:val="1"/>
              </w:rPr>
            </w:pPr>
          </w:p>
        </w:tc>
      </w:tr>
      <w:tr w:rsidR="00EF00B1">
        <w:trPr>
          <w:trHeight w:val="271"/>
        </w:trPr>
        <w:tc>
          <w:tcPr>
            <w:tcW w:w="1640" w:type="dxa"/>
            <w:vAlign w:val="bottom"/>
          </w:tcPr>
          <w:p w:rsidR="00EF00B1" w:rsidRDefault="002E13F6">
            <w:pPr>
              <w:ind w:left="120"/>
              <w:rPr>
                <w:sz w:val="20"/>
                <w:szCs w:val="20"/>
              </w:rPr>
            </w:pPr>
            <w:r>
              <w:rPr>
                <w:rFonts w:ascii="Arial" w:eastAsia="Arial" w:hAnsi="Arial" w:cs="Arial"/>
              </w:rPr>
              <w:t>Mass Media</w:t>
            </w:r>
          </w:p>
        </w:tc>
        <w:tc>
          <w:tcPr>
            <w:tcW w:w="7080" w:type="dxa"/>
            <w:vAlign w:val="bottom"/>
          </w:tcPr>
          <w:p w:rsidR="00EF00B1" w:rsidRDefault="002E13F6">
            <w:pPr>
              <w:ind w:left="100"/>
              <w:rPr>
                <w:sz w:val="20"/>
                <w:szCs w:val="20"/>
              </w:rPr>
            </w:pPr>
            <w:r>
              <w:rPr>
                <w:rFonts w:ascii="Arial" w:eastAsia="Arial" w:hAnsi="Arial" w:cs="Arial"/>
                <w:w w:val="99"/>
              </w:rPr>
              <w:t>over how policy is covered. Also able to access and influence those that</w:t>
            </w:r>
          </w:p>
        </w:tc>
        <w:tc>
          <w:tcPr>
            <w:tcW w:w="0" w:type="dxa"/>
            <w:vAlign w:val="bottom"/>
          </w:tcPr>
          <w:p w:rsidR="00EF00B1" w:rsidRDefault="00EF00B1">
            <w:pPr>
              <w:rPr>
                <w:sz w:val="1"/>
                <w:szCs w:val="1"/>
              </w:rPr>
            </w:pPr>
          </w:p>
        </w:tc>
      </w:tr>
      <w:tr w:rsidR="00EF00B1">
        <w:trPr>
          <w:trHeight w:val="322"/>
        </w:trPr>
        <w:tc>
          <w:tcPr>
            <w:tcW w:w="1640" w:type="dxa"/>
            <w:tcBorders>
              <w:bottom w:val="single" w:sz="8" w:space="0" w:color="auto"/>
            </w:tcBorders>
            <w:vAlign w:val="bottom"/>
          </w:tcPr>
          <w:p w:rsidR="00EF00B1" w:rsidRDefault="00EF00B1">
            <w:pPr>
              <w:rPr>
                <w:sz w:val="24"/>
                <w:szCs w:val="24"/>
              </w:rPr>
            </w:pPr>
          </w:p>
        </w:tc>
        <w:tc>
          <w:tcPr>
            <w:tcW w:w="7080" w:type="dxa"/>
            <w:tcBorders>
              <w:bottom w:val="single" w:sz="8" w:space="0" w:color="auto"/>
            </w:tcBorders>
            <w:vAlign w:val="bottom"/>
          </w:tcPr>
          <w:p w:rsidR="00EF00B1" w:rsidRDefault="002E13F6">
            <w:pPr>
              <w:ind w:left="100"/>
              <w:rPr>
                <w:sz w:val="20"/>
                <w:szCs w:val="20"/>
              </w:rPr>
            </w:pPr>
            <w:r>
              <w:rPr>
                <w:rFonts w:ascii="Arial" w:eastAsia="Arial" w:hAnsi="Arial" w:cs="Arial"/>
              </w:rPr>
              <w:t>produce mass media more easily</w:t>
            </w:r>
          </w:p>
        </w:tc>
        <w:tc>
          <w:tcPr>
            <w:tcW w:w="0" w:type="dxa"/>
            <w:vAlign w:val="bottom"/>
          </w:tcPr>
          <w:p w:rsidR="00EF00B1" w:rsidRDefault="00EF00B1">
            <w:pPr>
              <w:rPr>
                <w:sz w:val="1"/>
                <w:szCs w:val="1"/>
              </w:rPr>
            </w:pPr>
          </w:p>
        </w:tc>
      </w:tr>
      <w:tr w:rsidR="00EF00B1">
        <w:trPr>
          <w:trHeight w:val="207"/>
        </w:trPr>
        <w:tc>
          <w:tcPr>
            <w:tcW w:w="1640" w:type="dxa"/>
            <w:vMerge w:val="restart"/>
            <w:vAlign w:val="bottom"/>
          </w:tcPr>
          <w:p w:rsidR="00EF00B1" w:rsidRDefault="002E13F6">
            <w:pPr>
              <w:ind w:left="120"/>
              <w:rPr>
                <w:sz w:val="20"/>
                <w:szCs w:val="20"/>
              </w:rPr>
            </w:pPr>
            <w:r>
              <w:rPr>
                <w:rFonts w:ascii="Arial" w:eastAsia="Arial" w:hAnsi="Arial" w:cs="Arial"/>
              </w:rPr>
              <w:t>Exit</w:t>
            </w:r>
          </w:p>
        </w:tc>
        <w:tc>
          <w:tcPr>
            <w:tcW w:w="7080" w:type="dxa"/>
            <w:vAlign w:val="bottom"/>
          </w:tcPr>
          <w:p w:rsidR="00EF00B1" w:rsidRDefault="002E13F6">
            <w:pPr>
              <w:spacing w:line="207" w:lineRule="exact"/>
              <w:ind w:left="100"/>
              <w:rPr>
                <w:sz w:val="20"/>
                <w:szCs w:val="20"/>
              </w:rPr>
            </w:pPr>
            <w:r>
              <w:rPr>
                <w:rFonts w:ascii="Arial" w:eastAsia="Arial" w:hAnsi="Arial" w:cs="Arial"/>
              </w:rPr>
              <w:t>Ability of middle class to leave public</w:t>
            </w:r>
            <w:r>
              <w:rPr>
                <w:rFonts w:ascii="Arial" w:eastAsia="Arial" w:hAnsi="Arial" w:cs="Arial"/>
              </w:rPr>
              <w:t xml:space="preserve"> provision for private alternative</w:t>
            </w:r>
          </w:p>
        </w:tc>
        <w:tc>
          <w:tcPr>
            <w:tcW w:w="0" w:type="dxa"/>
            <w:vAlign w:val="bottom"/>
          </w:tcPr>
          <w:p w:rsidR="00EF00B1" w:rsidRDefault="00EF00B1">
            <w:pPr>
              <w:rPr>
                <w:sz w:val="1"/>
                <w:szCs w:val="1"/>
              </w:rPr>
            </w:pPr>
          </w:p>
        </w:tc>
      </w:tr>
      <w:tr w:rsidR="00EF00B1">
        <w:trPr>
          <w:trHeight w:val="179"/>
        </w:trPr>
        <w:tc>
          <w:tcPr>
            <w:tcW w:w="1640" w:type="dxa"/>
            <w:vMerge/>
            <w:vAlign w:val="bottom"/>
          </w:tcPr>
          <w:p w:rsidR="00EF00B1" w:rsidRDefault="00EF00B1">
            <w:pPr>
              <w:rPr>
                <w:sz w:val="15"/>
                <w:szCs w:val="15"/>
              </w:rPr>
            </w:pPr>
          </w:p>
        </w:tc>
        <w:tc>
          <w:tcPr>
            <w:tcW w:w="7080" w:type="dxa"/>
            <w:vMerge w:val="restart"/>
            <w:vAlign w:val="bottom"/>
          </w:tcPr>
          <w:p w:rsidR="00EF00B1" w:rsidRDefault="002E13F6">
            <w:pPr>
              <w:ind w:left="100"/>
              <w:rPr>
                <w:sz w:val="20"/>
                <w:szCs w:val="20"/>
              </w:rPr>
            </w:pPr>
            <w:r>
              <w:rPr>
                <w:rFonts w:ascii="Arial" w:eastAsia="Arial" w:hAnsi="Arial" w:cs="Arial"/>
              </w:rPr>
              <w:t>influences public policy in order to avoid this happening.</w:t>
            </w:r>
          </w:p>
        </w:tc>
        <w:tc>
          <w:tcPr>
            <w:tcW w:w="0" w:type="dxa"/>
            <w:vAlign w:val="bottom"/>
          </w:tcPr>
          <w:p w:rsidR="00EF00B1" w:rsidRDefault="00EF00B1">
            <w:pPr>
              <w:rPr>
                <w:sz w:val="1"/>
                <w:szCs w:val="1"/>
              </w:rPr>
            </w:pPr>
          </w:p>
        </w:tc>
      </w:tr>
      <w:tr w:rsidR="00EF00B1">
        <w:trPr>
          <w:trHeight w:val="143"/>
        </w:trPr>
        <w:tc>
          <w:tcPr>
            <w:tcW w:w="1640" w:type="dxa"/>
            <w:tcBorders>
              <w:bottom w:val="single" w:sz="8" w:space="0" w:color="auto"/>
            </w:tcBorders>
            <w:vAlign w:val="bottom"/>
          </w:tcPr>
          <w:p w:rsidR="00EF00B1" w:rsidRDefault="00EF00B1">
            <w:pPr>
              <w:rPr>
                <w:sz w:val="12"/>
                <w:szCs w:val="12"/>
              </w:rPr>
            </w:pPr>
          </w:p>
        </w:tc>
        <w:tc>
          <w:tcPr>
            <w:tcW w:w="7080" w:type="dxa"/>
            <w:vMerge/>
            <w:tcBorders>
              <w:bottom w:val="single" w:sz="8" w:space="0" w:color="auto"/>
            </w:tcBorders>
            <w:vAlign w:val="bottom"/>
          </w:tcPr>
          <w:p w:rsidR="00EF00B1" w:rsidRDefault="00EF00B1">
            <w:pPr>
              <w:rPr>
                <w:sz w:val="12"/>
                <w:szCs w:val="12"/>
              </w:rPr>
            </w:pPr>
          </w:p>
        </w:tc>
        <w:tc>
          <w:tcPr>
            <w:tcW w:w="0" w:type="dxa"/>
            <w:vAlign w:val="bottom"/>
          </w:tcPr>
          <w:p w:rsidR="00EF00B1" w:rsidRDefault="00EF00B1">
            <w:pPr>
              <w:rPr>
                <w:sz w:val="1"/>
                <w:szCs w:val="1"/>
              </w:rPr>
            </w:pPr>
          </w:p>
        </w:tc>
      </w:tr>
      <w:tr w:rsidR="00EF00B1">
        <w:trPr>
          <w:trHeight w:val="207"/>
        </w:trPr>
        <w:tc>
          <w:tcPr>
            <w:tcW w:w="1640" w:type="dxa"/>
            <w:vMerge w:val="restart"/>
            <w:vAlign w:val="bottom"/>
          </w:tcPr>
          <w:p w:rsidR="00EF00B1" w:rsidRDefault="002E13F6">
            <w:pPr>
              <w:ind w:left="120"/>
              <w:rPr>
                <w:sz w:val="20"/>
                <w:szCs w:val="20"/>
              </w:rPr>
            </w:pPr>
            <w:r>
              <w:rPr>
                <w:rFonts w:ascii="Arial" w:eastAsia="Arial" w:hAnsi="Arial" w:cs="Arial"/>
              </w:rPr>
              <w:t>Bureaucratic</w:t>
            </w:r>
          </w:p>
        </w:tc>
        <w:tc>
          <w:tcPr>
            <w:tcW w:w="7080" w:type="dxa"/>
            <w:vAlign w:val="bottom"/>
          </w:tcPr>
          <w:p w:rsidR="00EF00B1" w:rsidRDefault="002E13F6">
            <w:pPr>
              <w:spacing w:line="207" w:lineRule="exact"/>
              <w:ind w:left="100"/>
              <w:rPr>
                <w:sz w:val="20"/>
                <w:szCs w:val="20"/>
              </w:rPr>
            </w:pPr>
            <w:r>
              <w:rPr>
                <w:rFonts w:ascii="Arial" w:eastAsia="Arial" w:hAnsi="Arial" w:cs="Arial"/>
              </w:rPr>
              <w:t>Public services "run" by the middle classes therefore exert influence</w:t>
            </w:r>
          </w:p>
        </w:tc>
        <w:tc>
          <w:tcPr>
            <w:tcW w:w="0" w:type="dxa"/>
            <w:vAlign w:val="bottom"/>
          </w:tcPr>
          <w:p w:rsidR="00EF00B1" w:rsidRDefault="00EF00B1">
            <w:pPr>
              <w:rPr>
                <w:sz w:val="1"/>
                <w:szCs w:val="1"/>
              </w:rPr>
            </w:pPr>
          </w:p>
        </w:tc>
      </w:tr>
      <w:tr w:rsidR="00EF00B1">
        <w:trPr>
          <w:trHeight w:val="179"/>
        </w:trPr>
        <w:tc>
          <w:tcPr>
            <w:tcW w:w="1640" w:type="dxa"/>
            <w:vMerge/>
            <w:vAlign w:val="bottom"/>
          </w:tcPr>
          <w:p w:rsidR="00EF00B1" w:rsidRDefault="00EF00B1">
            <w:pPr>
              <w:rPr>
                <w:sz w:val="15"/>
                <w:szCs w:val="15"/>
              </w:rPr>
            </w:pPr>
          </w:p>
        </w:tc>
        <w:tc>
          <w:tcPr>
            <w:tcW w:w="7080" w:type="dxa"/>
            <w:vMerge w:val="restart"/>
            <w:vAlign w:val="bottom"/>
          </w:tcPr>
          <w:p w:rsidR="00EF00B1" w:rsidRDefault="002E13F6">
            <w:pPr>
              <w:ind w:left="100"/>
              <w:rPr>
                <w:sz w:val="20"/>
                <w:szCs w:val="20"/>
              </w:rPr>
            </w:pPr>
            <w:r>
              <w:rPr>
                <w:rFonts w:ascii="Arial" w:eastAsia="Arial" w:hAnsi="Arial" w:cs="Arial"/>
              </w:rPr>
              <w:t>over how it is accessed and by whom.</w:t>
            </w:r>
          </w:p>
        </w:tc>
        <w:tc>
          <w:tcPr>
            <w:tcW w:w="0" w:type="dxa"/>
            <w:vAlign w:val="bottom"/>
          </w:tcPr>
          <w:p w:rsidR="00EF00B1" w:rsidRDefault="00EF00B1">
            <w:pPr>
              <w:rPr>
                <w:sz w:val="1"/>
                <w:szCs w:val="1"/>
              </w:rPr>
            </w:pPr>
          </w:p>
        </w:tc>
      </w:tr>
      <w:tr w:rsidR="00EF00B1">
        <w:trPr>
          <w:trHeight w:val="134"/>
        </w:trPr>
        <w:tc>
          <w:tcPr>
            <w:tcW w:w="1640" w:type="dxa"/>
            <w:vAlign w:val="bottom"/>
          </w:tcPr>
          <w:p w:rsidR="00EF00B1" w:rsidRDefault="00EF00B1">
            <w:pPr>
              <w:rPr>
                <w:sz w:val="11"/>
                <w:szCs w:val="11"/>
              </w:rPr>
            </w:pPr>
          </w:p>
        </w:tc>
        <w:tc>
          <w:tcPr>
            <w:tcW w:w="7080" w:type="dxa"/>
            <w:vMerge/>
            <w:vAlign w:val="bottom"/>
          </w:tcPr>
          <w:p w:rsidR="00EF00B1" w:rsidRDefault="00EF00B1">
            <w:pPr>
              <w:rPr>
                <w:sz w:val="11"/>
                <w:szCs w:val="11"/>
              </w:rPr>
            </w:pPr>
          </w:p>
        </w:tc>
        <w:tc>
          <w:tcPr>
            <w:tcW w:w="0" w:type="dxa"/>
            <w:vAlign w:val="bottom"/>
          </w:tcPr>
          <w:p w:rsidR="00EF00B1" w:rsidRDefault="00EF00B1">
            <w:pPr>
              <w:rPr>
                <w:sz w:val="1"/>
                <w:szCs w:val="1"/>
              </w:rPr>
            </w:pPr>
          </w:p>
        </w:tc>
      </w:tr>
    </w:tbl>
    <w:p w:rsidR="00EF00B1" w:rsidRDefault="002E13F6">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42368" behindDoc="1" locked="0" layoutInCell="0" allowOverlap="1">
                <wp:simplePos x="0" y="0"/>
                <wp:positionH relativeFrom="column">
                  <wp:posOffset>182880</wp:posOffset>
                </wp:positionH>
                <wp:positionV relativeFrom="paragraph">
                  <wp:posOffset>41910</wp:posOffset>
                </wp:positionV>
                <wp:extent cx="553148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31485" cy="4763"/>
                        </a:xfrm>
                        <a:prstGeom prst="line">
                          <a:avLst/>
                        </a:prstGeom>
                        <a:solidFill>
                          <a:srgbClr val="FFFFFF"/>
                        </a:solidFill>
                        <a:ln w="11142">
                          <a:solidFill>
                            <a:srgbClr val="000000"/>
                          </a:solidFill>
                          <a:miter lim="800000"/>
                          <a:headEnd/>
                          <a:tailEnd/>
                        </a:ln>
                      </wps:spPr>
                      <wps:bodyPr/>
                    </wps:wsp>
                  </a:graphicData>
                </a:graphic>
              </wp:anchor>
            </w:drawing>
          </mc:Choice>
          <mc:Fallback>
            <w:pict>
              <v:line w14:anchorId="647A6A59" id="Shape 33"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4.4pt,3.3pt" to="449.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" o:allowincell="f" filled="t" strokeweight=".3095mm">
                <v:stroke joinstyle="miter"/>
                <o:lock v:ext="edit" shapetype="f"/>
              </v:line>
            </w:pict>
          </mc:Fallback>
        </mc:AlternateContent>
      </w:r>
    </w:p>
    <w:p w:rsidR="00EF00B1" w:rsidRDefault="00EF00B1">
      <w:pPr>
        <w:spacing w:line="43" w:lineRule="exact"/>
        <w:rPr>
          <w:rFonts w:ascii="Arial" w:eastAsia="Arial" w:hAnsi="Arial" w:cs="Arial"/>
          <w:sz w:val="24"/>
          <w:szCs w:val="24"/>
        </w:rPr>
      </w:pPr>
    </w:p>
    <w:p w:rsidR="00EF00B1" w:rsidRDefault="002E13F6">
      <w:pPr>
        <w:numPr>
          <w:ilvl w:val="0"/>
          <w:numId w:val="10"/>
        </w:numPr>
        <w:tabs>
          <w:tab w:val="left" w:pos="420"/>
        </w:tabs>
        <w:ind w:left="420" w:hanging="132"/>
        <w:rPr>
          <w:rFonts w:ascii="Arial" w:eastAsia="Arial" w:hAnsi="Arial" w:cs="Arial"/>
          <w:sz w:val="30"/>
          <w:szCs w:val="30"/>
          <w:vertAlign w:val="superscript"/>
        </w:rPr>
      </w:pPr>
      <w:r>
        <w:rPr>
          <w:rFonts w:ascii="Arial" w:eastAsia="Arial" w:hAnsi="Arial" w:cs="Arial"/>
        </w:rPr>
        <w:t xml:space="preserve">Adapted by Hastings </w:t>
      </w:r>
      <w:r>
        <w:rPr>
          <w:rFonts w:ascii="Arial" w:eastAsia="Arial" w:hAnsi="Arial" w:cs="Arial"/>
        </w:rPr>
        <w:t>et al [2014] from Gal [1998]</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381"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21</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1" w:name="page32"/>
      <w:bookmarkEnd w:id="31"/>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1A112E" id="Shape 3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P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U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Pg2T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2" w:lineRule="auto"/>
        <w:ind w:left="280" w:right="280" w:hanging="7"/>
        <w:jc w:val="both"/>
        <w:rPr>
          <w:rFonts w:ascii="Arial" w:eastAsia="Arial" w:hAnsi="Arial" w:cs="Arial"/>
          <w:sz w:val="24"/>
          <w:szCs w:val="24"/>
        </w:rPr>
      </w:pPr>
      <w:r>
        <w:rPr>
          <w:rFonts w:ascii="Arial" w:eastAsia="Arial" w:hAnsi="Arial" w:cs="Arial"/>
          <w:sz w:val="24"/>
          <w:szCs w:val="24"/>
        </w:rPr>
        <w:t xml:space="preserve">These six “channels” concpetualise the modes of how and why welfare spending in certain areas appears to benefit more aﬄuent groups. In their study investigating </w:t>
      </w:r>
      <w:r>
        <w:rPr>
          <w:rFonts w:ascii="Arial" w:eastAsia="Arial" w:hAnsi="Arial" w:cs="Arial"/>
          <w:sz w:val="24"/>
          <w:szCs w:val="24"/>
        </w:rPr>
        <w:t>street-cleansing services, Hastings et al [</w:t>
      </w:r>
      <w:hyperlink w:anchor="page83">
        <w:r>
          <w:rPr>
            <w:rFonts w:ascii="Arial" w:eastAsia="Arial" w:hAnsi="Arial" w:cs="Arial"/>
            <w:color w:val="00007C"/>
            <w:sz w:val="24"/>
            <w:szCs w:val="24"/>
          </w:rPr>
          <w:t>2014</w:t>
        </w:r>
      </w:hyperlink>
      <w:r>
        <w:rPr>
          <w:rFonts w:ascii="Arial" w:eastAsia="Arial" w:hAnsi="Arial" w:cs="Arial"/>
          <w:sz w:val="24"/>
          <w:szCs w:val="24"/>
        </w:rPr>
        <w:t xml:space="preserve">] observed the influence of middle class capture and some of the channels of advanatge described in table </w:t>
      </w:r>
      <w:hyperlink w:anchor="page31">
        <w:r>
          <w:rPr>
            <w:rFonts w:ascii="Arial" w:eastAsia="Arial" w:hAnsi="Arial" w:cs="Arial"/>
            <w:color w:val="0000FF"/>
            <w:sz w:val="24"/>
            <w:szCs w:val="24"/>
          </w:rPr>
          <w:t>2.3</w:t>
        </w:r>
        <w:r>
          <w:rPr>
            <w:rFonts w:ascii="Arial" w:eastAsia="Arial" w:hAnsi="Arial" w:cs="Arial"/>
            <w:sz w:val="24"/>
            <w:szCs w:val="24"/>
          </w:rPr>
          <w:t xml:space="preserve"> </w:t>
        </w:r>
      </w:hyperlink>
      <w:r>
        <w:rPr>
          <w:rFonts w:ascii="Arial" w:eastAsia="Arial" w:hAnsi="Arial" w:cs="Arial"/>
          <w:sz w:val="24"/>
          <w:szCs w:val="24"/>
        </w:rPr>
        <w:t>suggesting the theories of Le Grand [</w:t>
      </w:r>
      <w:hyperlink w:anchor="page85">
        <w:r>
          <w:rPr>
            <w:rFonts w:ascii="Arial" w:eastAsia="Arial" w:hAnsi="Arial" w:cs="Arial"/>
            <w:color w:val="00007C"/>
            <w:sz w:val="24"/>
            <w:szCs w:val="24"/>
          </w:rPr>
          <w:t>1989</w:t>
        </w:r>
      </w:hyperlink>
      <w:r>
        <w:rPr>
          <w:rFonts w:ascii="Arial" w:eastAsia="Arial" w:hAnsi="Arial" w:cs="Arial"/>
          <w:sz w:val="24"/>
          <w:szCs w:val="24"/>
        </w:rPr>
        <w:t>], described above, and Tudor-Hart, described below, should not be discounted.</w:t>
      </w:r>
    </w:p>
    <w:p w:rsidR="00EF00B1" w:rsidRDefault="00EF00B1">
      <w:pPr>
        <w:spacing w:line="74" w:lineRule="exact"/>
        <w:rPr>
          <w:rFonts w:ascii="Arial" w:eastAsia="Arial" w:hAnsi="Arial" w:cs="Arial"/>
          <w:sz w:val="24"/>
          <w:szCs w:val="24"/>
        </w:rPr>
      </w:pPr>
    </w:p>
    <w:p w:rsidR="00EF00B1" w:rsidRDefault="002E13F6">
      <w:pPr>
        <w:spacing w:line="363" w:lineRule="auto"/>
        <w:ind w:left="880" w:right="880"/>
        <w:rPr>
          <w:sz w:val="20"/>
          <w:szCs w:val="20"/>
        </w:rPr>
      </w:pPr>
      <w:r>
        <w:rPr>
          <w:rFonts w:ascii="Arial" w:eastAsia="Arial" w:hAnsi="Arial" w:cs="Arial"/>
          <w:sz w:val="24"/>
          <w:szCs w:val="24"/>
        </w:rPr>
        <w:t>"The availability of good medical care tends to vary inversely with the need for it in the population served</w:t>
      </w:r>
    </w:p>
    <w:p w:rsidR="00EF00B1" w:rsidRDefault="00EF00B1">
      <w:pPr>
        <w:spacing w:line="27" w:lineRule="exact"/>
        <w:rPr>
          <w:rFonts w:ascii="Arial" w:eastAsia="Arial" w:hAnsi="Arial" w:cs="Arial"/>
          <w:sz w:val="24"/>
          <w:szCs w:val="24"/>
        </w:rPr>
      </w:pPr>
    </w:p>
    <w:p w:rsidR="00EF00B1" w:rsidRDefault="002E13F6">
      <w:pPr>
        <w:spacing w:line="345" w:lineRule="auto"/>
        <w:ind w:left="260" w:right="260" w:firstLine="27"/>
        <w:jc w:val="both"/>
        <w:rPr>
          <w:rFonts w:ascii="Arial" w:eastAsia="Arial" w:hAnsi="Arial" w:cs="Arial"/>
          <w:color w:val="00007C"/>
        </w:rPr>
      </w:pPr>
      <w:r>
        <w:rPr>
          <w:rFonts w:ascii="Arial" w:eastAsia="Arial" w:hAnsi="Arial" w:cs="Arial"/>
        </w:rPr>
        <w:t>[</w:t>
      </w:r>
      <w:hyperlink w:anchor="page93">
        <w:r>
          <w:rPr>
            <w:rFonts w:ascii="Arial" w:eastAsia="Arial" w:hAnsi="Arial" w:cs="Arial"/>
            <w:color w:val="00007C"/>
          </w:rPr>
          <w:t>Tudor-Hart</w:t>
        </w:r>
      </w:hyperlink>
      <w:r>
        <w:rPr>
          <w:rFonts w:ascii="Arial" w:eastAsia="Arial" w:hAnsi="Arial" w:cs="Arial"/>
        </w:rPr>
        <w:t xml:space="preserve">, </w:t>
      </w:r>
      <w:hyperlink w:anchor="page93">
        <w:r>
          <w:rPr>
            <w:rFonts w:ascii="Arial" w:eastAsia="Arial" w:hAnsi="Arial" w:cs="Arial"/>
            <w:color w:val="00007C"/>
          </w:rPr>
          <w:t>1971</w:t>
        </w:r>
      </w:hyperlink>
      <w:r>
        <w:rPr>
          <w:rFonts w:ascii="Arial" w:eastAsia="Arial" w:hAnsi="Arial" w:cs="Arial"/>
        </w:rPr>
        <w:t xml:space="preserve">]. In a similar fashion as Le Grand’s work, “The inverse care law” has informed much research since first coined in the early 1970s. As discussed in section </w:t>
      </w:r>
      <w:r>
        <w:rPr>
          <w:rFonts w:ascii="Arial" w:eastAsia="Arial" w:hAnsi="Arial" w:cs="Arial"/>
          <w:b/>
          <w:bCs/>
        </w:rPr>
        <w:t>??</w:t>
      </w:r>
      <w:r>
        <w:rPr>
          <w:rFonts w:ascii="Arial" w:eastAsia="Arial" w:hAnsi="Arial" w:cs="Arial"/>
        </w:rPr>
        <w:t>, people living in more deprived areas have lower li</w:t>
      </w:r>
      <w:r>
        <w:rPr>
          <w:rFonts w:ascii="Arial" w:eastAsia="Arial" w:hAnsi="Arial" w:cs="Arial"/>
        </w:rPr>
        <w:t>fe expectancy and higher morbidity figures and therefore greater health needs [</w:t>
      </w:r>
      <w:hyperlink w:anchor="page77">
        <w:r>
          <w:rPr>
            <w:rFonts w:ascii="Arial" w:eastAsia="Arial" w:hAnsi="Arial" w:cs="Arial"/>
            <w:color w:val="00007C"/>
          </w:rPr>
          <w:t>Baker et al.</w:t>
        </w:r>
      </w:hyperlink>
      <w:r>
        <w:rPr>
          <w:rFonts w:ascii="Arial" w:eastAsia="Arial" w:hAnsi="Arial" w:cs="Arial"/>
        </w:rPr>
        <w:t xml:space="preserve">, </w:t>
      </w:r>
      <w:hyperlink w:anchor="page77">
        <w:r>
          <w:rPr>
            <w:rFonts w:ascii="Arial" w:eastAsia="Arial" w:hAnsi="Arial" w:cs="Arial"/>
            <w:color w:val="00007C"/>
          </w:rPr>
          <w:t>2015</w:t>
        </w:r>
      </w:hyperlink>
      <w:r>
        <w:rPr>
          <w:rFonts w:ascii="Arial" w:eastAsia="Arial" w:hAnsi="Arial" w:cs="Arial"/>
        </w:rPr>
        <w:t>]. However, the poorest neighbourhoods in England have been reported to have 62.5 General Practitione</w:t>
      </w:r>
      <w:r>
        <w:rPr>
          <w:rFonts w:ascii="Arial" w:eastAsia="Arial" w:hAnsi="Arial" w:cs="Arial"/>
        </w:rPr>
        <w:t>rs (GP) per 100,000 population whereas the most aﬄuent neighbourhoods have 76.2 per 100,000 [</w:t>
      </w:r>
      <w:hyperlink w:anchor="page79">
        <w:r>
          <w:rPr>
            <w:rFonts w:ascii="Arial" w:eastAsia="Arial" w:hAnsi="Arial" w:cs="Arial"/>
            <w:color w:val="00007C"/>
          </w:rPr>
          <w:t>CfWI</w:t>
        </w:r>
      </w:hyperlink>
      <w:r>
        <w:rPr>
          <w:rFonts w:ascii="Arial" w:eastAsia="Arial" w:hAnsi="Arial" w:cs="Arial"/>
        </w:rPr>
        <w:t xml:space="preserve">, </w:t>
      </w:r>
      <w:hyperlink w:anchor="page79">
        <w:r>
          <w:rPr>
            <w:rFonts w:ascii="Arial" w:eastAsia="Arial" w:hAnsi="Arial" w:cs="Arial"/>
            <w:color w:val="00007C"/>
          </w:rPr>
          <w:t>2014</w:t>
        </w:r>
      </w:hyperlink>
      <w:r>
        <w:rPr>
          <w:rFonts w:ascii="Arial" w:eastAsia="Arial" w:hAnsi="Arial" w:cs="Arial"/>
        </w:rPr>
        <w:t>] suggesting health provision does not match need. Recent planned changes in policy to distribu</w:t>
      </w:r>
      <w:r>
        <w:rPr>
          <w:rFonts w:ascii="Arial" w:eastAsia="Arial" w:hAnsi="Arial" w:cs="Arial"/>
        </w:rPr>
        <w:t>te primary care funding based on population age are likely to exacerbate this situation [</w:t>
      </w:r>
      <w:hyperlink w:anchor="page88">
        <w:r>
          <w:rPr>
            <w:rFonts w:ascii="Arial" w:eastAsia="Arial" w:hAnsi="Arial" w:cs="Arial"/>
            <w:color w:val="00007C"/>
          </w:rPr>
          <w:t>Mercer et al.</w:t>
        </w:r>
      </w:hyperlink>
      <w:r>
        <w:rPr>
          <w:rFonts w:ascii="Arial" w:eastAsia="Arial" w:hAnsi="Arial" w:cs="Arial"/>
        </w:rPr>
        <w:t xml:space="preserve">, </w:t>
      </w:r>
      <w:hyperlink w:anchor="page88">
        <w:r>
          <w:rPr>
            <w:rFonts w:ascii="Arial" w:eastAsia="Arial" w:hAnsi="Arial" w:cs="Arial"/>
            <w:color w:val="00007C"/>
          </w:rPr>
          <w:t>2012</w:t>
        </w:r>
      </w:hyperlink>
      <w:r>
        <w:rPr>
          <w:rFonts w:ascii="Arial" w:eastAsia="Arial" w:hAnsi="Arial" w:cs="Arial"/>
        </w:rPr>
        <w:t>]. Indeed, increases in workload with deteriorating proportions of budgets has lead the Ki</w:t>
      </w:r>
      <w:r>
        <w:rPr>
          <w:rFonts w:ascii="Arial" w:eastAsia="Arial" w:hAnsi="Arial" w:cs="Arial"/>
        </w:rPr>
        <w:t>ng’s Fund to describe the situation in primary care in England and Wales as, “in crisis” [</w:t>
      </w:r>
      <w:hyperlink w:anchor="page77">
        <w:r>
          <w:rPr>
            <w:rFonts w:ascii="Arial" w:eastAsia="Arial" w:hAnsi="Arial" w:cs="Arial"/>
            <w:color w:val="00007C"/>
          </w:rPr>
          <w:t>Baird et al.</w:t>
        </w:r>
      </w:hyperlink>
      <w:r>
        <w:rPr>
          <w:rFonts w:ascii="Arial" w:eastAsia="Arial" w:hAnsi="Arial" w:cs="Arial"/>
        </w:rPr>
        <w:t xml:space="preserve">, </w:t>
      </w:r>
      <w:hyperlink w:anchor="page77">
        <w:r>
          <w:rPr>
            <w:rFonts w:ascii="Arial" w:eastAsia="Arial" w:hAnsi="Arial" w:cs="Arial"/>
            <w:color w:val="00007C"/>
          </w:rPr>
          <w:t>2016</w:t>
        </w:r>
      </w:hyperlink>
      <w:r>
        <w:rPr>
          <w:rFonts w:ascii="Arial" w:eastAsia="Arial" w:hAnsi="Arial" w:cs="Arial"/>
        </w:rPr>
        <w:t xml:space="preserve">, pp.3]. In Scotland, the even distribution of GP workforce among the population means GP </w:t>
      </w:r>
      <w:r>
        <w:rPr>
          <w:rFonts w:ascii="Arial" w:eastAsia="Arial" w:hAnsi="Arial" w:cs="Arial"/>
        </w:rPr>
        <w:t>practices in the most deprived areas need to provide more consultations, for people with greater needs, at the same funding level as practices with fewer resource demands [</w:t>
      </w:r>
      <w:hyperlink w:anchor="page88">
        <w:r>
          <w:rPr>
            <w:rFonts w:ascii="Arial" w:eastAsia="Arial" w:hAnsi="Arial" w:cs="Arial"/>
            <w:color w:val="00007C"/>
          </w:rPr>
          <w:t>McLean</w:t>
        </w:r>
      </w:hyperlink>
      <w:r>
        <w:rPr>
          <w:rFonts w:ascii="Arial" w:eastAsia="Arial" w:hAnsi="Arial" w:cs="Arial"/>
        </w:rPr>
        <w:t xml:space="preserve"> </w:t>
      </w:r>
      <w:hyperlink w:anchor="page88">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Mercer and Watt</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2007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Poorer access to primary health care is associated</w:t>
      </w:r>
      <w:r>
        <w:rPr>
          <w:rFonts w:ascii="Arial" w:eastAsia="Arial" w:hAnsi="Arial" w:cs="Arial"/>
          <w:color w:val="00007C"/>
        </w:rPr>
        <w:t xml:space="preserve"> </w:t>
      </w:r>
      <w:r>
        <w:rPr>
          <w:rFonts w:ascii="Arial" w:eastAsia="Arial" w:hAnsi="Arial" w:cs="Arial"/>
          <w:color w:val="000000"/>
        </w:rPr>
        <w:t>with greater demand for unnecessary admission to hospital [</w:t>
      </w:r>
      <w:hyperlink w:anchor="page91">
        <w:r>
          <w:rPr>
            <w:rFonts w:ascii="Arial" w:eastAsia="Arial" w:hAnsi="Arial" w:cs="Arial"/>
            <w:color w:val="00007C"/>
          </w:rPr>
          <w:t>Rosano et a</w:t>
        </w:r>
        <w:r>
          <w:rPr>
            <w:rFonts w:ascii="Arial" w:eastAsia="Arial" w:hAnsi="Arial" w:cs="Arial"/>
            <w:color w:val="00007C"/>
          </w:rPr>
          <w:t>l.</w:t>
        </w:r>
      </w:hyperlink>
      <w:r>
        <w:rPr>
          <w:rFonts w:ascii="Arial" w:eastAsia="Arial" w:hAnsi="Arial" w:cs="Arial"/>
          <w:color w:val="000000"/>
        </w:rPr>
        <w:t xml:space="preserve">, </w:t>
      </w:r>
      <w:hyperlink w:anchor="page91">
        <w:r>
          <w:rPr>
            <w:rFonts w:ascii="Arial" w:eastAsia="Arial" w:hAnsi="Arial" w:cs="Arial"/>
            <w:color w:val="00007C"/>
          </w:rPr>
          <w:t>2013</w:t>
        </w:r>
      </w:hyperlink>
      <w:r>
        <w:rPr>
          <w:rFonts w:ascii="Arial" w:eastAsia="Arial" w:hAnsi="Arial" w:cs="Arial"/>
          <w:color w:val="000000"/>
        </w:rPr>
        <w:t xml:space="preserve">, </w:t>
      </w:r>
      <w:hyperlink w:anchor="page94">
        <w:r>
          <w:rPr>
            <w:rFonts w:ascii="Arial" w:eastAsia="Arial" w:hAnsi="Arial" w:cs="Arial"/>
            <w:color w:val="00007C"/>
          </w:rPr>
          <w:t>Weston</w:t>
        </w:r>
      </w:hyperlink>
      <w:r>
        <w:rPr>
          <w:rFonts w:ascii="Arial" w:eastAsia="Arial" w:hAnsi="Arial" w:cs="Arial"/>
          <w:color w:val="000000"/>
        </w:rPr>
        <w:t xml:space="preserve"> </w:t>
      </w:r>
      <w:hyperlink w:anchor="page94">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94">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which is responsible for high proportions of healthcare expenditure.</w:t>
      </w:r>
    </w:p>
    <w:p w:rsidR="00EF00B1" w:rsidRDefault="00EF00B1">
      <w:pPr>
        <w:spacing w:line="58" w:lineRule="exact"/>
        <w:rPr>
          <w:rFonts w:ascii="Arial" w:eastAsia="Arial" w:hAnsi="Arial" w:cs="Arial"/>
          <w:color w:val="000000"/>
        </w:rPr>
      </w:pPr>
    </w:p>
    <w:p w:rsidR="00EF00B1" w:rsidRDefault="002E13F6">
      <w:pPr>
        <w:spacing w:line="322" w:lineRule="auto"/>
        <w:ind w:left="280" w:right="280" w:hanging="7"/>
        <w:jc w:val="both"/>
        <w:rPr>
          <w:sz w:val="20"/>
          <w:szCs w:val="20"/>
        </w:rPr>
      </w:pPr>
      <w:r>
        <w:rPr>
          <w:rFonts w:ascii="Arial" w:eastAsia="Arial" w:hAnsi="Arial" w:cs="Arial"/>
          <w:sz w:val="24"/>
          <w:szCs w:val="24"/>
        </w:rPr>
        <w:t>There has been no research, to the auth</w:t>
      </w:r>
      <w:r>
        <w:rPr>
          <w:rFonts w:ascii="Arial" w:eastAsia="Arial" w:hAnsi="Arial" w:cs="Arial"/>
          <w:sz w:val="24"/>
          <w:szCs w:val="24"/>
        </w:rPr>
        <w:t>or’s knowledge (is this ok??), of whether the inverse care law is observable in social care - a service delivered, like primary care, in a community setting. Nor has any research specifically investigated variations in the distribution of social care servi</w:t>
      </w:r>
      <w:r>
        <w:rPr>
          <w:rFonts w:ascii="Arial" w:eastAsia="Arial" w:hAnsi="Arial" w:cs="Arial"/>
          <w:sz w:val="24"/>
          <w:szCs w:val="24"/>
        </w:rPr>
        <w:t>ces by socioeconomic position at the local level. Such research would add useful evidence to the debate regarding the strategy of equality and middle class capture.</w:t>
      </w:r>
    </w:p>
    <w:p w:rsidR="00EF00B1" w:rsidRDefault="00EF00B1">
      <w:pPr>
        <w:spacing w:line="74" w:lineRule="exact"/>
        <w:rPr>
          <w:rFonts w:ascii="Arial" w:eastAsia="Arial" w:hAnsi="Arial" w:cs="Arial"/>
          <w:color w:val="000000"/>
        </w:rPr>
      </w:pPr>
    </w:p>
    <w:p w:rsidR="00EF00B1" w:rsidRDefault="002E13F6">
      <w:pPr>
        <w:spacing w:line="363" w:lineRule="auto"/>
        <w:ind w:left="280" w:right="280" w:hanging="7"/>
        <w:jc w:val="both"/>
        <w:rPr>
          <w:sz w:val="20"/>
          <w:szCs w:val="20"/>
        </w:rPr>
      </w:pPr>
      <w:r>
        <w:rPr>
          <w:rFonts w:ascii="Arial" w:eastAsia="Arial" w:hAnsi="Arial" w:cs="Arial"/>
          <w:sz w:val="24"/>
          <w:szCs w:val="24"/>
        </w:rPr>
        <w:t xml:space="preserve">The next section describes how social care is funded in Scotland and how cuts to services </w:t>
      </w:r>
      <w:r>
        <w:rPr>
          <w:rFonts w:ascii="Arial" w:eastAsia="Arial" w:hAnsi="Arial" w:cs="Arial"/>
          <w:sz w:val="24"/>
          <w:szCs w:val="24"/>
        </w:rPr>
        <w:t>post-2008 may adversely impact less aﬄuent members of the public.</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15" w:lineRule="exact"/>
        <w:rPr>
          <w:rFonts w:ascii="Arial" w:eastAsia="Arial" w:hAnsi="Arial" w:cs="Arial"/>
          <w:color w:val="000000"/>
        </w:rPr>
      </w:pPr>
    </w:p>
    <w:p w:rsidR="00EF00B1" w:rsidRDefault="002E13F6">
      <w:pPr>
        <w:jc w:val="center"/>
        <w:rPr>
          <w:sz w:val="20"/>
          <w:szCs w:val="20"/>
        </w:rPr>
      </w:pPr>
      <w:r>
        <w:rPr>
          <w:rFonts w:ascii="Arial" w:eastAsia="Arial" w:hAnsi="Arial" w:cs="Arial"/>
          <w:sz w:val="21"/>
          <w:szCs w:val="21"/>
        </w:rPr>
        <w:t>22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2" w:name="page33"/>
      <w:bookmarkEnd w:id="32"/>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716293" id="Shape 3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jP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M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LoGoz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6" w:lineRule="exact"/>
        <w:rPr>
          <w:sz w:val="20"/>
          <w:szCs w:val="20"/>
        </w:rPr>
      </w:pPr>
    </w:p>
    <w:p w:rsidR="00EF00B1" w:rsidRDefault="002E13F6">
      <w:pPr>
        <w:tabs>
          <w:tab w:val="left" w:pos="1300"/>
        </w:tabs>
        <w:ind w:left="280"/>
        <w:rPr>
          <w:sz w:val="20"/>
          <w:szCs w:val="20"/>
        </w:rPr>
      </w:pPr>
      <w:r>
        <w:rPr>
          <w:rFonts w:ascii="Arial" w:eastAsia="Arial" w:hAnsi="Arial" w:cs="Arial"/>
          <w:b/>
          <w:bCs/>
          <w:sz w:val="24"/>
          <w:szCs w:val="24"/>
        </w:rPr>
        <w:t>2.2.4.2</w:t>
      </w:r>
      <w:r>
        <w:rPr>
          <w:rFonts w:ascii="Arial" w:eastAsia="Arial" w:hAnsi="Arial" w:cs="Arial"/>
          <w:b/>
          <w:bCs/>
          <w:sz w:val="24"/>
          <w:szCs w:val="24"/>
        </w:rPr>
        <w:tab/>
        <w:t>Resource Allocation for Social Care in the Scotland</w:t>
      </w:r>
    </w:p>
    <w:p w:rsidR="00EF00B1" w:rsidRDefault="00EF00B1">
      <w:pPr>
        <w:spacing w:line="384" w:lineRule="exact"/>
        <w:rPr>
          <w:sz w:val="20"/>
          <w:szCs w:val="20"/>
        </w:rPr>
      </w:pPr>
    </w:p>
    <w:p w:rsidR="00EF00B1" w:rsidRDefault="002E13F6">
      <w:pPr>
        <w:ind w:left="280"/>
        <w:rPr>
          <w:sz w:val="20"/>
          <w:szCs w:val="20"/>
        </w:rPr>
      </w:pPr>
      <w:r>
        <w:rPr>
          <w:rFonts w:ascii="Arial" w:eastAsia="Arial" w:hAnsi="Arial" w:cs="Arial"/>
          <w:sz w:val="23"/>
          <w:szCs w:val="23"/>
        </w:rPr>
        <w:t xml:space="preserve">Will need to outline how social care is funded and resources </w:t>
      </w:r>
      <w:r>
        <w:rPr>
          <w:rFonts w:ascii="Arial" w:eastAsia="Arial" w:hAnsi="Arial" w:cs="Arial"/>
          <w:sz w:val="23"/>
          <w:szCs w:val="23"/>
        </w:rPr>
        <w:t>allocated in the UK Here.</w:t>
      </w:r>
    </w:p>
    <w:p w:rsidR="00EF00B1" w:rsidRDefault="00EF00B1">
      <w:pPr>
        <w:spacing w:line="239"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In the case of local authority spending [</w:t>
      </w:r>
      <w:hyperlink w:anchor="page82">
        <w:r>
          <w:rPr>
            <w:rFonts w:ascii="Arial" w:eastAsia="Arial" w:hAnsi="Arial" w:cs="Arial"/>
            <w:color w:val="00007C"/>
            <w:sz w:val="24"/>
            <w:szCs w:val="24"/>
          </w:rPr>
          <w:t>Gannon et al.</w:t>
        </w:r>
      </w:hyperlink>
      <w:r>
        <w:rPr>
          <w:rFonts w:ascii="Arial" w:eastAsia="Arial" w:hAnsi="Arial" w:cs="Arial"/>
          <w:sz w:val="24"/>
          <w:szCs w:val="24"/>
        </w:rPr>
        <w:t xml:space="preserve">, </w:t>
      </w:r>
      <w:hyperlink w:anchor="page82">
        <w:r>
          <w:rPr>
            <w:rFonts w:ascii="Arial" w:eastAsia="Arial" w:hAnsi="Arial" w:cs="Arial"/>
            <w:color w:val="00007C"/>
            <w:sz w:val="24"/>
            <w:szCs w:val="24"/>
          </w:rPr>
          <w:t>2016</w:t>
        </w:r>
      </w:hyperlink>
      <w:r>
        <w:rPr>
          <w:rFonts w:ascii="Arial" w:eastAsia="Arial" w:hAnsi="Arial" w:cs="Arial"/>
          <w:sz w:val="24"/>
          <w:szCs w:val="24"/>
        </w:rPr>
        <w:t>]</w:t>
      </w:r>
    </w:p>
    <w:p w:rsidR="00EF00B1" w:rsidRDefault="00EF00B1">
      <w:pPr>
        <w:spacing w:line="200" w:lineRule="exact"/>
        <w:rPr>
          <w:sz w:val="20"/>
          <w:szCs w:val="20"/>
        </w:rPr>
      </w:pP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2.2.5</w:t>
      </w:r>
      <w:r>
        <w:rPr>
          <w:rFonts w:ascii="Arial" w:eastAsia="Arial" w:hAnsi="Arial" w:cs="Arial"/>
          <w:b/>
          <w:bCs/>
          <w:sz w:val="29"/>
          <w:szCs w:val="29"/>
        </w:rPr>
        <w:tab/>
        <w:t>Health inequalities</w:t>
      </w:r>
    </w:p>
    <w:p w:rsidR="00EF00B1" w:rsidRDefault="00EF00B1">
      <w:pPr>
        <w:spacing w:line="379" w:lineRule="exact"/>
        <w:rPr>
          <w:sz w:val="20"/>
          <w:szCs w:val="20"/>
        </w:rPr>
      </w:pPr>
    </w:p>
    <w:p w:rsidR="00EF00B1" w:rsidRDefault="002E13F6">
      <w:pPr>
        <w:spacing w:line="337" w:lineRule="auto"/>
        <w:ind w:left="260" w:right="280" w:firstLine="19"/>
        <w:jc w:val="both"/>
        <w:rPr>
          <w:rFonts w:ascii="Arial" w:eastAsia="Arial" w:hAnsi="Arial" w:cs="Arial"/>
          <w:sz w:val="24"/>
          <w:szCs w:val="24"/>
        </w:rPr>
      </w:pPr>
      <w:r>
        <w:rPr>
          <w:rFonts w:ascii="Arial" w:eastAsia="Arial" w:hAnsi="Arial" w:cs="Arial"/>
          <w:sz w:val="24"/>
          <w:szCs w:val="24"/>
        </w:rPr>
        <w:t xml:space="preserve">This section will outline why access to services are linked to health inequalities (with reference to section </w:t>
      </w:r>
      <w:hyperlink w:anchor="page30">
        <w:r>
          <w:rPr>
            <w:rFonts w:ascii="Arial" w:eastAsia="Arial" w:hAnsi="Arial" w:cs="Arial"/>
            <w:color w:val="0000FF"/>
            <w:sz w:val="24"/>
            <w:szCs w:val="24"/>
          </w:rPr>
          <w:t>2.2.4</w:t>
        </w:r>
      </w:hyperlink>
      <w:r>
        <w:rPr>
          <w:rFonts w:ascii="Arial" w:eastAsia="Arial" w:hAnsi="Arial" w:cs="Arial"/>
          <w:sz w:val="24"/>
          <w:szCs w:val="24"/>
        </w:rPr>
        <w:t>). Then summarise main literature on health inequalities (briefly).</w:t>
      </w:r>
    </w:p>
    <w:p w:rsidR="00EF00B1" w:rsidRDefault="00EF00B1">
      <w:pPr>
        <w:spacing w:line="58" w:lineRule="exact"/>
        <w:rPr>
          <w:sz w:val="20"/>
          <w:szCs w:val="20"/>
        </w:rPr>
      </w:pPr>
    </w:p>
    <w:p w:rsidR="00EF00B1" w:rsidRDefault="002E13F6">
      <w:pPr>
        <w:spacing w:line="343" w:lineRule="auto"/>
        <w:ind w:left="280" w:right="260" w:firstLine="8"/>
        <w:jc w:val="both"/>
        <w:rPr>
          <w:rFonts w:ascii="Arial" w:eastAsia="Arial" w:hAnsi="Arial" w:cs="Arial"/>
          <w:color w:val="000000"/>
        </w:rPr>
      </w:pPr>
      <w:r>
        <w:rPr>
          <w:rFonts w:ascii="Arial" w:eastAsia="Arial" w:hAnsi="Arial" w:cs="Arial"/>
        </w:rPr>
        <w:t xml:space="preserve">In the UK, poverty remains the largest </w:t>
      </w:r>
      <w:r>
        <w:rPr>
          <w:rFonts w:ascii="Arial" w:eastAsia="Arial" w:hAnsi="Arial" w:cs="Arial"/>
        </w:rPr>
        <w:t>predictor of relative ill health and has associations with increased morbidity, multimorbidity, and decreased life expectancy [</w:t>
      </w:r>
      <w:hyperlink w:anchor="page77">
        <w:r>
          <w:rPr>
            <w:rFonts w:ascii="Arial" w:eastAsia="Arial" w:hAnsi="Arial" w:cs="Arial"/>
            <w:color w:val="00007C"/>
          </w:rPr>
          <w:t>Baker et al.</w:t>
        </w:r>
      </w:hyperlink>
      <w:r>
        <w:rPr>
          <w:rFonts w:ascii="Arial" w:eastAsia="Arial" w:hAnsi="Arial" w:cs="Arial"/>
        </w:rPr>
        <w:t xml:space="preserve">, </w:t>
      </w:r>
      <w:hyperlink w:anchor="page77">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People living in deprived areas are more likely to</w:t>
      </w:r>
      <w:r>
        <w:rPr>
          <w:rFonts w:ascii="Arial" w:eastAsia="Arial" w:hAnsi="Arial" w:cs="Arial"/>
          <w:color w:val="000000"/>
        </w:rPr>
        <w:t xml:space="preserve"> engage in unhealthy lifestyle</w:t>
      </w:r>
      <w:r>
        <w:rPr>
          <w:rFonts w:ascii="Arial" w:eastAsia="Arial" w:hAnsi="Arial" w:cs="Arial"/>
          <w:color w:val="00007C"/>
        </w:rPr>
        <w:t xml:space="preserve"> </w:t>
      </w:r>
      <w:r>
        <w:rPr>
          <w:rFonts w:ascii="Arial" w:eastAsia="Arial" w:hAnsi="Arial" w:cs="Arial"/>
          <w:color w:val="000000"/>
        </w:rPr>
        <w:t>behaviours, experience multimorbidity at a younger age, and live in overcrowded or unsuitable housing [</w:t>
      </w:r>
      <w:hyperlink w:anchor="page77">
        <w:r>
          <w:rPr>
            <w:rFonts w:ascii="Arial" w:eastAsia="Arial" w:hAnsi="Arial" w:cs="Arial"/>
            <w:color w:val="00007C"/>
          </w:rPr>
          <w:t>Baker et al.</w:t>
        </w:r>
      </w:hyperlink>
      <w:r>
        <w:rPr>
          <w:rFonts w:ascii="Arial" w:eastAsia="Arial" w:hAnsi="Arial" w:cs="Arial"/>
          <w:color w:val="000000"/>
        </w:rPr>
        <w:t xml:space="preserve">, </w:t>
      </w:r>
      <w:hyperlink w:anchor="page77">
        <w:r>
          <w:rPr>
            <w:rFonts w:ascii="Arial" w:eastAsia="Arial" w:hAnsi="Arial" w:cs="Arial"/>
            <w:color w:val="00007C"/>
          </w:rPr>
          <w:t>2015</w:t>
        </w:r>
      </w:hyperlink>
      <w:r>
        <w:rPr>
          <w:rFonts w:ascii="Arial" w:eastAsia="Arial" w:hAnsi="Arial" w:cs="Arial"/>
          <w:color w:val="000000"/>
        </w:rPr>
        <w:t xml:space="preserve">, </w:t>
      </w:r>
      <w:hyperlink w:anchor="page92">
        <w:r>
          <w:rPr>
            <w:rFonts w:ascii="Arial" w:eastAsia="Arial" w:hAnsi="Arial" w:cs="Arial"/>
            <w:color w:val="00007C"/>
          </w:rPr>
          <w:t>Shaw et al.</w:t>
        </w:r>
      </w:hyperlink>
      <w:r>
        <w:rPr>
          <w:rFonts w:ascii="Arial" w:eastAsia="Arial" w:hAnsi="Arial" w:cs="Arial"/>
          <w:color w:val="000000"/>
        </w:rPr>
        <w:t xml:space="preserve">, </w:t>
      </w:r>
      <w:hyperlink w:anchor="page92">
        <w:r>
          <w:rPr>
            <w:rFonts w:ascii="Arial" w:eastAsia="Arial" w:hAnsi="Arial" w:cs="Arial"/>
            <w:color w:val="00007C"/>
          </w:rPr>
          <w:t>2006</w:t>
        </w:r>
      </w:hyperlink>
      <w:r>
        <w:rPr>
          <w:rFonts w:ascii="Arial" w:eastAsia="Arial" w:hAnsi="Arial" w:cs="Arial"/>
          <w:color w:val="000000"/>
        </w:rPr>
        <w:t>]. The influential Marmot review into health inequalities found that those in the most deprived areas of England die, on average, 7 years earlier than their most aﬄuent peers [</w:t>
      </w:r>
      <w:hyperlink w:anchor="page87">
        <w:r>
          <w:rPr>
            <w:rFonts w:ascii="Arial" w:eastAsia="Arial" w:hAnsi="Arial" w:cs="Arial"/>
            <w:color w:val="00007C"/>
          </w:rPr>
          <w:t>Marmot et al.</w:t>
        </w:r>
      </w:hyperlink>
      <w:r>
        <w:rPr>
          <w:rFonts w:ascii="Arial" w:eastAsia="Arial" w:hAnsi="Arial" w:cs="Arial"/>
          <w:color w:val="000000"/>
        </w:rPr>
        <w:t xml:space="preserve">, </w:t>
      </w:r>
      <w:hyperlink w:anchor="page87">
        <w:r>
          <w:rPr>
            <w:rFonts w:ascii="Arial" w:eastAsia="Arial" w:hAnsi="Arial" w:cs="Arial"/>
            <w:color w:val="00007C"/>
          </w:rPr>
          <w:t>2010</w:t>
        </w:r>
      </w:hyperlink>
      <w:r>
        <w:rPr>
          <w:rFonts w:ascii="Arial" w:eastAsia="Arial" w:hAnsi="Arial" w:cs="Arial"/>
          <w:color w:val="000000"/>
        </w:rPr>
        <w:t>] with the gap in life expectancy increasing between 1995 and 2008 [</w:t>
      </w:r>
      <w:hyperlink w:anchor="page88">
        <w:r>
          <w:rPr>
            <w:rFonts w:ascii="Arial" w:eastAsia="Arial" w:hAnsi="Arial" w:cs="Arial"/>
            <w:color w:val="00007C"/>
          </w:rPr>
          <w:t>National-Audit-Oﬃce</w:t>
        </w:r>
      </w:hyperlink>
      <w:r>
        <w:rPr>
          <w:rFonts w:ascii="Arial" w:eastAsia="Arial" w:hAnsi="Arial" w:cs="Arial"/>
          <w:color w:val="000000"/>
        </w:rPr>
        <w:t xml:space="preserve">, </w:t>
      </w:r>
      <w:hyperlink w:anchor="page88">
        <w:r>
          <w:rPr>
            <w:rFonts w:ascii="Arial" w:eastAsia="Arial" w:hAnsi="Arial" w:cs="Arial"/>
            <w:color w:val="00007C"/>
          </w:rPr>
          <w:t>2010</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Subsequent research by the King’s Fund suggests the gap in life expecta</w:t>
      </w:r>
      <w:r>
        <w:rPr>
          <w:rFonts w:ascii="Arial" w:eastAsia="Arial" w:hAnsi="Arial" w:cs="Arial"/>
          <w:color w:val="000000"/>
        </w:rPr>
        <w:t>ncy</w:t>
      </w:r>
      <w:r>
        <w:rPr>
          <w:rFonts w:ascii="Arial" w:eastAsia="Arial" w:hAnsi="Arial" w:cs="Arial"/>
          <w:color w:val="00007C"/>
        </w:rPr>
        <w:t xml:space="preserve"> </w:t>
      </w:r>
      <w:r>
        <w:rPr>
          <w:rFonts w:ascii="Arial" w:eastAsia="Arial" w:hAnsi="Arial" w:cs="Arial"/>
          <w:color w:val="000000"/>
        </w:rPr>
        <w:t>reduced between the periods 1999-2003 and 2006-2010 [</w:t>
      </w:r>
      <w:hyperlink w:anchor="page78">
        <w:r>
          <w:rPr>
            <w:rFonts w:ascii="Arial" w:eastAsia="Arial" w:hAnsi="Arial" w:cs="Arial"/>
            <w:color w:val="00007C"/>
          </w:rPr>
          <w:t>Buck and Maguire</w:t>
        </w:r>
      </w:hyperlink>
      <w:r>
        <w:rPr>
          <w:rFonts w:ascii="Arial" w:eastAsia="Arial" w:hAnsi="Arial" w:cs="Arial"/>
          <w:color w:val="000000"/>
        </w:rPr>
        <w:t xml:space="preserve">, </w:t>
      </w:r>
      <w:hyperlink w:anchor="page78">
        <w:r>
          <w:rPr>
            <w:rFonts w:ascii="Arial" w:eastAsia="Arial" w:hAnsi="Arial" w:cs="Arial"/>
            <w:color w:val="00007C"/>
          </w:rPr>
          <w:t>2017</w:t>
        </w:r>
      </w:hyperlink>
      <w:r>
        <w:rPr>
          <w:rFonts w:ascii="Arial" w:eastAsia="Arial" w:hAnsi="Arial" w:cs="Arial"/>
          <w:color w:val="000000"/>
        </w:rPr>
        <w:t xml:space="preserve">]. The report warns that this improvement may be due to the spending and policy decisions of the New Labour Government </w:t>
      </w:r>
      <w:r>
        <w:rPr>
          <w:rFonts w:ascii="Arial" w:eastAsia="Arial" w:hAnsi="Arial" w:cs="Arial"/>
          <w:color w:val="000000"/>
        </w:rPr>
        <w:t>of the early 2000s and that recent austerity measures in the UK may undermine the progress made [</w:t>
      </w:r>
      <w:hyperlink w:anchor="page78">
        <w:r>
          <w:rPr>
            <w:rFonts w:ascii="Arial" w:eastAsia="Arial" w:hAnsi="Arial" w:cs="Arial"/>
            <w:color w:val="00007C"/>
          </w:rPr>
          <w:t>Buck and Maguire</w:t>
        </w:r>
      </w:hyperlink>
      <w:r>
        <w:rPr>
          <w:rFonts w:ascii="Arial" w:eastAsia="Arial" w:hAnsi="Arial" w:cs="Arial"/>
          <w:color w:val="000000"/>
        </w:rPr>
        <w:t xml:space="preserve">, </w:t>
      </w:r>
      <w:hyperlink w:anchor="page78">
        <w:r>
          <w:rPr>
            <w:rFonts w:ascii="Arial" w:eastAsia="Arial" w:hAnsi="Arial" w:cs="Arial"/>
            <w:color w:val="00007C"/>
          </w:rPr>
          <w:t>2017</w:t>
        </w:r>
      </w:hyperlink>
      <w:r>
        <w:rPr>
          <w:rFonts w:ascii="Arial" w:eastAsia="Arial" w:hAnsi="Arial" w:cs="Arial"/>
          <w:color w:val="000000"/>
        </w:rPr>
        <w:t>]. Indeed, the most recent analysis released by the Oﬃce for National Statistic</w:t>
      </w:r>
      <w:r>
        <w:rPr>
          <w:rFonts w:ascii="Arial" w:eastAsia="Arial" w:hAnsi="Arial" w:cs="Arial"/>
          <w:color w:val="000000"/>
        </w:rPr>
        <w:t>s [</w:t>
      </w:r>
      <w:hyperlink w:anchor="page89">
        <w:r>
          <w:rPr>
            <w:rFonts w:ascii="Arial" w:eastAsia="Arial" w:hAnsi="Arial" w:cs="Arial"/>
            <w:color w:val="00007C"/>
          </w:rPr>
          <w:t>2016</w:t>
        </w:r>
      </w:hyperlink>
      <w:r>
        <w:rPr>
          <w:rFonts w:ascii="Arial" w:eastAsia="Arial" w:hAnsi="Arial" w:cs="Arial"/>
          <w:color w:val="000000"/>
        </w:rPr>
        <w:t xml:space="preserve">] suggests the gap in male life expectancy in England is now 9.1 years. In Northern Ireland, the male life expectancy gap is the lowest of all 4 UK nations, however those in the poorest neighbourhoods die, on average, 4 </w:t>
      </w:r>
      <w:r>
        <w:rPr>
          <w:rFonts w:ascii="Arial" w:eastAsia="Arial" w:hAnsi="Arial" w:cs="Arial"/>
          <w:color w:val="000000"/>
        </w:rPr>
        <w:t>years earlier than those in the most aﬄuent areas [</w:t>
      </w:r>
      <w:hyperlink w:anchor="page89">
        <w:r>
          <w:rPr>
            <w:rFonts w:ascii="Arial" w:eastAsia="Arial" w:hAnsi="Arial" w:cs="Arial"/>
            <w:color w:val="00007C"/>
          </w:rPr>
          <w:t>ONS</w:t>
        </w:r>
      </w:hyperlink>
      <w:r>
        <w:rPr>
          <w:rFonts w:ascii="Arial" w:eastAsia="Arial" w:hAnsi="Arial" w:cs="Arial"/>
          <w:color w:val="000000"/>
        </w:rPr>
        <w:t xml:space="preserve">, </w:t>
      </w:r>
      <w:hyperlink w:anchor="page89">
        <w:r>
          <w:rPr>
            <w:rFonts w:ascii="Arial" w:eastAsia="Arial" w:hAnsi="Arial" w:cs="Arial"/>
            <w:color w:val="00007C"/>
          </w:rPr>
          <w:t>2016</w:t>
        </w:r>
      </w:hyperlink>
      <w:r>
        <w:rPr>
          <w:rFonts w:ascii="Arial" w:eastAsia="Arial" w:hAnsi="Arial" w:cs="Arial"/>
          <w:color w:val="000000"/>
        </w:rPr>
        <w:t>]. In Wales the gap is slightly larger at 4.2 years [</w:t>
      </w:r>
      <w:hyperlink w:anchor="page89">
        <w:r>
          <w:rPr>
            <w:rFonts w:ascii="Arial" w:eastAsia="Arial" w:hAnsi="Arial" w:cs="Arial"/>
            <w:color w:val="00007C"/>
          </w:rPr>
          <w:t>ONS</w:t>
        </w:r>
      </w:hyperlink>
      <w:r>
        <w:rPr>
          <w:rFonts w:ascii="Arial" w:eastAsia="Arial" w:hAnsi="Arial" w:cs="Arial"/>
          <w:color w:val="000000"/>
        </w:rPr>
        <w:t xml:space="preserve">, </w:t>
      </w:r>
      <w:hyperlink w:anchor="page89">
        <w:r>
          <w:rPr>
            <w:rFonts w:ascii="Arial" w:eastAsia="Arial" w:hAnsi="Arial" w:cs="Arial"/>
            <w:color w:val="00007C"/>
          </w:rPr>
          <w:t>2016</w:t>
        </w:r>
      </w:hyperlink>
      <w:r>
        <w:rPr>
          <w:rFonts w:ascii="Arial" w:eastAsia="Arial" w:hAnsi="Arial" w:cs="Arial"/>
          <w:color w:val="000000"/>
        </w:rPr>
        <w:t xml:space="preserve">]. There is a gap </w:t>
      </w:r>
      <w:r>
        <w:rPr>
          <w:rFonts w:ascii="Arial" w:eastAsia="Arial" w:hAnsi="Arial" w:cs="Arial"/>
          <w:color w:val="000000"/>
        </w:rPr>
        <w:t>of 7 years in life expectancy at birth in Scottish males - those born in East Dunbartonshire can expect to live to 80.5 years, whereas those in Glasgow city can expect to live 73.4 years [</w:t>
      </w:r>
      <w:hyperlink w:anchor="page89">
        <w:r>
          <w:rPr>
            <w:rFonts w:ascii="Arial" w:eastAsia="Arial" w:hAnsi="Arial" w:cs="Arial"/>
            <w:color w:val="00007C"/>
          </w:rPr>
          <w:t>ONS</w:t>
        </w:r>
      </w:hyperlink>
      <w:r>
        <w:rPr>
          <w:rFonts w:ascii="Arial" w:eastAsia="Arial" w:hAnsi="Arial" w:cs="Arial"/>
          <w:color w:val="000000"/>
        </w:rPr>
        <w:t xml:space="preserve">, </w:t>
      </w:r>
      <w:hyperlink w:anchor="page89">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00"/>
        </w:rPr>
        <w:t>. In Scotland, the Government reports statistics on healthy life expectancy which is defined as the number of years people can expect to live in good health [</w:t>
      </w:r>
      <w:hyperlink w:anchor="page92">
        <w:r>
          <w:rPr>
            <w:rFonts w:ascii="Arial" w:eastAsia="Arial" w:hAnsi="Arial" w:cs="Arial"/>
            <w:color w:val="00007C"/>
          </w:rPr>
          <w:t>Scottish-Government</w:t>
        </w:r>
      </w:hyperlink>
      <w:r>
        <w:rPr>
          <w:rFonts w:ascii="Arial" w:eastAsia="Arial" w:hAnsi="Arial" w:cs="Arial"/>
          <w:color w:val="000000"/>
        </w:rPr>
        <w:t xml:space="preserve">, </w:t>
      </w:r>
      <w:hyperlink w:anchor="page92">
        <w:r>
          <w:rPr>
            <w:rFonts w:ascii="Arial" w:eastAsia="Arial" w:hAnsi="Arial" w:cs="Arial"/>
            <w:color w:val="00007C"/>
          </w:rPr>
          <w:t>2017</w:t>
        </w:r>
      </w:hyperlink>
      <w:r>
        <w:rPr>
          <w:rFonts w:ascii="Arial" w:eastAsia="Arial" w:hAnsi="Arial" w:cs="Arial"/>
          <w:color w:val="000000"/>
        </w:rPr>
        <w:t>]. The most rec</w:t>
      </w:r>
      <w:r>
        <w:rPr>
          <w:rFonts w:ascii="Arial" w:eastAsia="Arial" w:hAnsi="Arial" w:cs="Arial"/>
          <w:color w:val="000000"/>
        </w:rPr>
        <w:t>ent figures suggest men</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color w:val="000000"/>
        </w:rPr>
      </w:pPr>
    </w:p>
    <w:p w:rsidR="00EF00B1" w:rsidRDefault="00EF00B1">
      <w:pPr>
        <w:spacing w:line="265" w:lineRule="exact"/>
        <w:rPr>
          <w:rFonts w:ascii="Arial" w:eastAsia="Arial" w:hAnsi="Arial" w:cs="Arial"/>
          <w:color w:val="000000"/>
        </w:rPr>
      </w:pPr>
    </w:p>
    <w:p w:rsidR="00EF00B1" w:rsidRDefault="002E13F6">
      <w:pPr>
        <w:jc w:val="center"/>
        <w:rPr>
          <w:sz w:val="20"/>
          <w:szCs w:val="20"/>
        </w:rPr>
      </w:pPr>
      <w:r>
        <w:rPr>
          <w:rFonts w:ascii="Arial" w:eastAsia="Arial" w:hAnsi="Arial" w:cs="Arial"/>
          <w:sz w:val="21"/>
          <w:szCs w:val="21"/>
        </w:rPr>
        <w:t>23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3" w:name="page34"/>
      <w:bookmarkEnd w:id="33"/>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9C50B2" id="Shape 36"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FDXuV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8" w:lineRule="auto"/>
        <w:ind w:left="280" w:right="280"/>
        <w:jc w:val="both"/>
        <w:rPr>
          <w:rFonts w:ascii="Arial" w:eastAsia="Arial" w:hAnsi="Arial" w:cs="Arial"/>
          <w:sz w:val="24"/>
          <w:szCs w:val="24"/>
        </w:rPr>
      </w:pPr>
      <w:r>
        <w:rPr>
          <w:rFonts w:ascii="Arial" w:eastAsia="Arial" w:hAnsi="Arial" w:cs="Arial"/>
          <w:sz w:val="24"/>
          <w:szCs w:val="24"/>
        </w:rPr>
        <w:t>and women in the most deprived areas can expect to become ill 25.1 and 22.1 years earlier than their most aﬄuent peers respectively [</w:t>
      </w:r>
      <w:hyperlink w:anchor="page92">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92">
        <w:r>
          <w:rPr>
            <w:rFonts w:ascii="Arial" w:eastAsia="Arial" w:hAnsi="Arial" w:cs="Arial"/>
            <w:color w:val="00007C"/>
            <w:sz w:val="24"/>
            <w:szCs w:val="24"/>
          </w:rPr>
          <w:t>2017</w:t>
        </w:r>
      </w:hyperlink>
      <w:r>
        <w:rPr>
          <w:rFonts w:ascii="Arial" w:eastAsia="Arial" w:hAnsi="Arial" w:cs="Arial"/>
          <w:sz w:val="24"/>
          <w:szCs w:val="24"/>
        </w:rPr>
        <w:t>] meaning Scotland has the highest levels of health inequalities in western and central Europe [</w:t>
      </w:r>
      <w:hyperlink w:anchor="page86">
        <w:r>
          <w:rPr>
            <w:rFonts w:ascii="Arial" w:eastAsia="Arial" w:hAnsi="Arial" w:cs="Arial"/>
            <w:color w:val="00007C"/>
            <w:sz w:val="24"/>
            <w:szCs w:val="24"/>
          </w:rPr>
          <w:t>Mackenbach et al.</w:t>
        </w:r>
      </w:hyperlink>
      <w:r>
        <w:rPr>
          <w:rFonts w:ascii="Arial" w:eastAsia="Arial" w:hAnsi="Arial" w:cs="Arial"/>
          <w:sz w:val="24"/>
          <w:szCs w:val="24"/>
        </w:rPr>
        <w:t xml:space="preserve">, </w:t>
      </w:r>
      <w:hyperlink w:anchor="page86">
        <w:r>
          <w:rPr>
            <w:rFonts w:ascii="Arial" w:eastAsia="Arial" w:hAnsi="Arial" w:cs="Arial"/>
            <w:color w:val="00007C"/>
            <w:sz w:val="24"/>
            <w:szCs w:val="24"/>
          </w:rPr>
          <w:t>2008</w:t>
        </w:r>
      </w:hyperlink>
      <w:r>
        <w:rPr>
          <w:rFonts w:ascii="Arial" w:eastAsia="Arial" w:hAnsi="Arial" w:cs="Arial"/>
          <w:sz w:val="24"/>
          <w:szCs w:val="24"/>
        </w:rPr>
        <w:t xml:space="preserve">, </w:t>
      </w:r>
      <w:hyperlink w:anchor="page90">
        <w:r>
          <w:rPr>
            <w:rFonts w:ascii="Arial" w:eastAsia="Arial" w:hAnsi="Arial" w:cs="Arial"/>
            <w:color w:val="00007C"/>
            <w:sz w:val="24"/>
            <w:szCs w:val="24"/>
          </w:rPr>
          <w:t>Popham and Boyle</w:t>
        </w:r>
      </w:hyperlink>
      <w:r>
        <w:rPr>
          <w:rFonts w:ascii="Arial" w:eastAsia="Arial" w:hAnsi="Arial" w:cs="Arial"/>
          <w:sz w:val="24"/>
          <w:szCs w:val="24"/>
        </w:rPr>
        <w:t xml:space="preserve">, </w:t>
      </w:r>
      <w:hyperlink w:anchor="page90">
        <w:r>
          <w:rPr>
            <w:rFonts w:ascii="Arial" w:eastAsia="Arial" w:hAnsi="Arial" w:cs="Arial"/>
            <w:color w:val="00007C"/>
            <w:sz w:val="24"/>
            <w:szCs w:val="24"/>
          </w:rPr>
          <w:t>2010</w:t>
        </w:r>
      </w:hyperlink>
      <w:r>
        <w:rPr>
          <w:rFonts w:ascii="Arial" w:eastAsia="Arial" w:hAnsi="Arial" w:cs="Arial"/>
          <w:sz w:val="24"/>
          <w:szCs w:val="24"/>
        </w:rPr>
        <w:t>].</w:t>
      </w:r>
    </w:p>
    <w:p w:rsidR="00EF00B1" w:rsidRDefault="00EF00B1">
      <w:pPr>
        <w:spacing w:line="70" w:lineRule="exact"/>
        <w:rPr>
          <w:rFonts w:ascii="Arial" w:eastAsia="Arial" w:hAnsi="Arial" w:cs="Arial"/>
          <w:sz w:val="24"/>
          <w:szCs w:val="24"/>
        </w:rPr>
      </w:pPr>
    </w:p>
    <w:p w:rsidR="00EF00B1" w:rsidRDefault="002E13F6">
      <w:pPr>
        <w:spacing w:line="328" w:lineRule="auto"/>
        <w:ind w:left="280" w:right="240" w:firstLine="4"/>
        <w:jc w:val="both"/>
        <w:rPr>
          <w:rFonts w:ascii="Arial" w:eastAsia="Arial" w:hAnsi="Arial" w:cs="Arial"/>
          <w:color w:val="00007C"/>
          <w:sz w:val="23"/>
          <w:szCs w:val="23"/>
        </w:rPr>
      </w:pPr>
      <w:r>
        <w:rPr>
          <w:rFonts w:ascii="Arial" w:eastAsia="Arial" w:hAnsi="Arial" w:cs="Arial"/>
          <w:sz w:val="23"/>
          <w:szCs w:val="23"/>
        </w:rPr>
        <w:t>There are many theories as to why inequalities in health exist across social class [</w:t>
      </w:r>
      <w:hyperlink w:anchor="page76">
        <w:r>
          <w:rPr>
            <w:rFonts w:ascii="Arial" w:eastAsia="Arial" w:hAnsi="Arial" w:cs="Arial"/>
            <w:color w:val="00007C"/>
            <w:sz w:val="23"/>
            <w:szCs w:val="23"/>
          </w:rPr>
          <w:t>Asthana</w:t>
        </w:r>
      </w:hyperlink>
      <w:r>
        <w:rPr>
          <w:rFonts w:ascii="Arial" w:eastAsia="Arial" w:hAnsi="Arial" w:cs="Arial"/>
          <w:sz w:val="23"/>
          <w:szCs w:val="23"/>
        </w:rPr>
        <w:t xml:space="preserve"> </w:t>
      </w:r>
      <w:hyperlink w:anchor="page76">
        <w:r>
          <w:rPr>
            <w:rFonts w:ascii="Arial" w:eastAsia="Arial" w:hAnsi="Arial" w:cs="Arial"/>
            <w:color w:val="00007C"/>
            <w:sz w:val="23"/>
            <w:szCs w:val="23"/>
          </w:rPr>
          <w:t>and Halliday</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6">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Nettleton</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Some of these, such as statistical artefact and</w:t>
      </w:r>
      <w:r>
        <w:rPr>
          <w:rFonts w:ascii="Arial" w:eastAsia="Arial" w:hAnsi="Arial" w:cs="Arial"/>
          <w:color w:val="00007C"/>
          <w:sz w:val="23"/>
          <w:szCs w:val="23"/>
        </w:rPr>
        <w:t xml:space="preserve"> </w:t>
      </w:r>
      <w:r>
        <w:rPr>
          <w:rFonts w:ascii="Arial" w:eastAsia="Arial" w:hAnsi="Arial" w:cs="Arial"/>
          <w:color w:val="000000"/>
          <w:sz w:val="23"/>
          <w:szCs w:val="23"/>
        </w:rPr>
        <w:t>biological reasons, were rejected as being implausible by the Black report [</w:t>
      </w:r>
      <w:hyperlink w:anchor="page86">
        <w:r>
          <w:rPr>
            <w:rFonts w:ascii="Arial" w:eastAsia="Arial" w:hAnsi="Arial" w:cs="Arial"/>
            <w:color w:val="00007C"/>
            <w:sz w:val="23"/>
            <w:szCs w:val="23"/>
          </w:rPr>
          <w:t>Macintyre</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1997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To a large extent, epidemiological evidence and theoretical argument has agreed</w:t>
      </w:r>
      <w:r>
        <w:rPr>
          <w:rFonts w:ascii="Arial" w:eastAsia="Arial" w:hAnsi="Arial" w:cs="Arial"/>
          <w:color w:val="00007C"/>
          <w:sz w:val="23"/>
          <w:szCs w:val="23"/>
        </w:rPr>
        <w:t xml:space="preserve"> </w:t>
      </w:r>
      <w:r>
        <w:rPr>
          <w:rFonts w:ascii="Arial" w:eastAsia="Arial" w:hAnsi="Arial" w:cs="Arial"/>
          <w:color w:val="000000"/>
          <w:sz w:val="23"/>
          <w:szCs w:val="23"/>
        </w:rPr>
        <w:t>with that view [</w:t>
      </w:r>
      <w:hyperlink w:anchor="page76">
        <w:r>
          <w:rPr>
            <w:rFonts w:ascii="Arial" w:eastAsia="Arial" w:hAnsi="Arial" w:cs="Arial"/>
            <w:color w:val="00007C"/>
            <w:sz w:val="23"/>
            <w:szCs w:val="23"/>
          </w:rPr>
          <w:t>Asthana and Halliday</w:t>
        </w:r>
      </w:hyperlink>
      <w:r>
        <w:rPr>
          <w:rFonts w:ascii="Arial" w:eastAsia="Arial" w:hAnsi="Arial" w:cs="Arial"/>
          <w:color w:val="000000"/>
          <w:sz w:val="23"/>
          <w:szCs w:val="23"/>
        </w:rPr>
        <w:t xml:space="preserve">, </w:t>
      </w:r>
      <w:hyperlink w:anchor="page76">
        <w:r>
          <w:rPr>
            <w:rFonts w:ascii="Arial" w:eastAsia="Arial" w:hAnsi="Arial" w:cs="Arial"/>
            <w:color w:val="00007C"/>
            <w:sz w:val="23"/>
            <w:szCs w:val="23"/>
          </w:rPr>
          <w:t>2006</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Mackenbach</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2012</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McCartney et al.</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Nettleton</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There have been many critiques of the theories proposed in the</w:t>
      </w:r>
      <w:r>
        <w:rPr>
          <w:rFonts w:ascii="Arial" w:eastAsia="Arial" w:hAnsi="Arial" w:cs="Arial"/>
          <w:color w:val="00007C"/>
          <w:sz w:val="23"/>
          <w:szCs w:val="23"/>
        </w:rPr>
        <w:t xml:space="preserve"> </w:t>
      </w:r>
      <w:r>
        <w:rPr>
          <w:rFonts w:ascii="Arial" w:eastAsia="Arial" w:hAnsi="Arial" w:cs="Arial"/>
          <w:color w:val="000000"/>
          <w:sz w:val="23"/>
          <w:szCs w:val="23"/>
        </w:rPr>
        <w:t>last 35</w:t>
      </w:r>
      <w:r>
        <w:rPr>
          <w:rFonts w:ascii="Arial" w:eastAsia="Arial" w:hAnsi="Arial" w:cs="Arial"/>
          <w:color w:val="000000"/>
          <w:sz w:val="23"/>
          <w:szCs w:val="23"/>
        </w:rPr>
        <w:t xml:space="preserve"> years which focus on diﬀering numbers proposals [</w:t>
      </w:r>
      <w:hyperlink w:anchor="page76">
        <w:r>
          <w:rPr>
            <w:rFonts w:ascii="Arial" w:eastAsia="Arial" w:hAnsi="Arial" w:cs="Arial"/>
            <w:color w:val="00007C"/>
            <w:sz w:val="23"/>
            <w:szCs w:val="23"/>
          </w:rPr>
          <w:t>Asthana and Halliday</w:t>
        </w:r>
      </w:hyperlink>
      <w:r>
        <w:rPr>
          <w:rFonts w:ascii="Arial" w:eastAsia="Arial" w:hAnsi="Arial" w:cs="Arial"/>
          <w:color w:val="000000"/>
          <w:sz w:val="23"/>
          <w:szCs w:val="23"/>
        </w:rPr>
        <w:t xml:space="preserve">, </w:t>
      </w:r>
      <w:hyperlink w:anchor="page76">
        <w:r>
          <w:rPr>
            <w:rFonts w:ascii="Arial" w:eastAsia="Arial" w:hAnsi="Arial" w:cs="Arial"/>
            <w:color w:val="00007C"/>
            <w:sz w:val="23"/>
            <w:szCs w:val="23"/>
          </w:rPr>
          <w:t>2006</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Nettleton</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Peckham and Meer</w:t>
        </w:r>
        <w:r>
          <w:rPr>
            <w:rFonts w:ascii="Arial" w:eastAsia="Arial" w:hAnsi="Arial" w:cs="Arial"/>
            <w:color w:val="00007C"/>
            <w:sz w:val="23"/>
            <w:szCs w:val="23"/>
          </w:rPr>
          <w:t>abeau</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Smith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Mackenbach</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Whilst arguments over which theory is most plausible to exp</w:t>
      </w:r>
      <w:r>
        <w:rPr>
          <w:rFonts w:ascii="Arial" w:eastAsia="Arial" w:hAnsi="Arial" w:cs="Arial"/>
          <w:color w:val="000000"/>
          <w:sz w:val="23"/>
          <w:szCs w:val="23"/>
        </w:rPr>
        <w:t>lain the cause of health inequality, most researchers agree on ways to remedy disparities in health outcome namely the redistribution of income, wealth and political power [</w:t>
      </w:r>
      <w:hyperlink w:anchor="page92">
        <w:r>
          <w:rPr>
            <w:rFonts w:ascii="Arial" w:eastAsia="Arial" w:hAnsi="Arial" w:cs="Arial"/>
            <w:color w:val="00007C"/>
            <w:sz w:val="23"/>
            <w:szCs w:val="23"/>
          </w:rPr>
          <w:t>Smith et al.</w:t>
        </w:r>
      </w:hyperlink>
      <w:r>
        <w:rPr>
          <w:rFonts w:ascii="Arial" w:eastAsia="Arial" w:hAnsi="Arial" w:cs="Arial"/>
          <w:color w:val="000000"/>
          <w:sz w:val="23"/>
          <w:szCs w:val="23"/>
        </w:rPr>
        <w:t xml:space="preserve">, </w:t>
      </w:r>
      <w:hyperlink w:anchor="page92">
        <w:r>
          <w:rPr>
            <w:rFonts w:ascii="Arial" w:eastAsia="Arial" w:hAnsi="Arial" w:cs="Arial"/>
            <w:color w:val="00007C"/>
            <w:sz w:val="23"/>
            <w:szCs w:val="23"/>
          </w:rPr>
          <w:t>2016</w:t>
        </w:r>
      </w:hyperlink>
      <w:r>
        <w:rPr>
          <w:rFonts w:ascii="Arial" w:eastAsia="Arial" w:hAnsi="Arial" w:cs="Arial"/>
          <w:color w:val="000000"/>
          <w:sz w:val="23"/>
          <w:szCs w:val="23"/>
        </w:rPr>
        <w:t xml:space="preserve">, </w:t>
      </w:r>
      <w:hyperlink w:anchor="page85">
        <w:r>
          <w:rPr>
            <w:rFonts w:ascii="Arial" w:eastAsia="Arial" w:hAnsi="Arial" w:cs="Arial"/>
            <w:color w:val="00007C"/>
            <w:sz w:val="23"/>
            <w:szCs w:val="23"/>
          </w:rPr>
          <w:t>Katikireddi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5">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6">
        <w:r>
          <w:rPr>
            <w:rFonts w:ascii="Arial" w:eastAsia="Arial" w:hAnsi="Arial" w:cs="Arial"/>
            <w:color w:val="00007C"/>
            <w:sz w:val="23"/>
            <w:szCs w:val="23"/>
          </w:rPr>
          <w:t>Asthana and Halliday</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6">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Nettleton</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Although health</w:t>
      </w:r>
      <w:r>
        <w:rPr>
          <w:rFonts w:ascii="Arial" w:eastAsia="Arial" w:hAnsi="Arial" w:cs="Arial"/>
          <w:color w:val="00007C"/>
          <w:sz w:val="23"/>
          <w:szCs w:val="23"/>
        </w:rPr>
        <w:t xml:space="preserve"> </w:t>
      </w:r>
      <w:r>
        <w:rPr>
          <w:rFonts w:ascii="Arial" w:eastAsia="Arial" w:hAnsi="Arial" w:cs="Arial"/>
          <w:color w:val="000000"/>
          <w:sz w:val="23"/>
          <w:szCs w:val="23"/>
        </w:rPr>
        <w:t>services have an important role to play, it is the “upstream” policies of redistribution that will make the biggest impacts in improving health outcomes across society [</w:t>
      </w:r>
      <w:hyperlink w:anchor="page92">
        <w:r>
          <w:rPr>
            <w:rFonts w:ascii="Arial" w:eastAsia="Arial" w:hAnsi="Arial" w:cs="Arial"/>
            <w:color w:val="00007C"/>
            <w:sz w:val="23"/>
            <w:szCs w:val="23"/>
          </w:rPr>
          <w:t>Smith</w:t>
        </w:r>
      </w:hyperlink>
      <w:r>
        <w:rPr>
          <w:rFonts w:ascii="Arial" w:eastAsia="Arial" w:hAnsi="Arial" w:cs="Arial"/>
          <w:color w:val="000000"/>
          <w:sz w:val="23"/>
          <w:szCs w:val="23"/>
        </w:rPr>
        <w:t xml:space="preserve"> </w:t>
      </w:r>
      <w:hyperlink w:anchor="page92">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5">
        <w:r>
          <w:rPr>
            <w:rFonts w:ascii="Arial" w:eastAsia="Arial" w:hAnsi="Arial" w:cs="Arial"/>
            <w:color w:val="00007C"/>
            <w:sz w:val="23"/>
            <w:szCs w:val="23"/>
          </w:rPr>
          <w:t>Katikireddi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5">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6">
        <w:r>
          <w:rPr>
            <w:rFonts w:ascii="Arial" w:eastAsia="Arial" w:hAnsi="Arial" w:cs="Arial"/>
            <w:color w:val="00007C"/>
            <w:sz w:val="23"/>
            <w:szCs w:val="23"/>
          </w:rPr>
          <w:t>Asthana and Halliday</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6">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Scottish-Parliament</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Whilst this has been known for some time, government policies in the UK to date</w:t>
      </w:r>
      <w:r>
        <w:rPr>
          <w:rFonts w:ascii="Arial" w:eastAsia="Arial" w:hAnsi="Arial" w:cs="Arial"/>
          <w:color w:val="00007C"/>
          <w:sz w:val="23"/>
          <w:szCs w:val="23"/>
        </w:rPr>
        <w:t xml:space="preserve"> </w:t>
      </w:r>
      <w:r>
        <w:rPr>
          <w:rFonts w:ascii="Arial" w:eastAsia="Arial" w:hAnsi="Arial" w:cs="Arial"/>
          <w:color w:val="000000"/>
          <w:sz w:val="23"/>
          <w:szCs w:val="23"/>
        </w:rPr>
        <w:t>have not addressed these issues and have thus failed to make meaningful improvements in health inequalities [</w:t>
      </w:r>
      <w:hyperlink w:anchor="page82">
        <w:r>
          <w:rPr>
            <w:rFonts w:ascii="Arial" w:eastAsia="Arial" w:hAnsi="Arial" w:cs="Arial"/>
            <w:color w:val="00007C"/>
            <w:sz w:val="23"/>
            <w:szCs w:val="23"/>
          </w:rPr>
          <w:t>Fran</w:t>
        </w:r>
        <w:r>
          <w:rPr>
            <w:rFonts w:ascii="Arial" w:eastAsia="Arial" w:hAnsi="Arial" w:cs="Arial"/>
            <w:color w:val="00007C"/>
            <w:sz w:val="23"/>
            <w:szCs w:val="23"/>
          </w:rPr>
          <w:t>k et al.</w:t>
        </w:r>
      </w:hyperlink>
      <w:r>
        <w:rPr>
          <w:rFonts w:ascii="Arial" w:eastAsia="Arial" w:hAnsi="Arial" w:cs="Arial"/>
          <w:color w:val="000000"/>
          <w:sz w:val="23"/>
          <w:szCs w:val="23"/>
        </w:rPr>
        <w:t xml:space="preserve">, </w:t>
      </w:r>
      <w:hyperlink w:anchor="page82">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Mackenbach</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2010</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Peckham and Meerabeau</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2007</w:t>
        </w:r>
      </w:hyperlink>
      <w:r>
        <w:rPr>
          <w:rFonts w:ascii="Arial" w:eastAsia="Arial" w:hAnsi="Arial" w:cs="Arial"/>
          <w:color w:val="000000"/>
          <w:sz w:val="23"/>
          <w:szCs w:val="23"/>
        </w:rPr>
        <w:t>].</w:t>
      </w:r>
    </w:p>
    <w:p w:rsidR="00EF00B1" w:rsidRDefault="00EF00B1">
      <w:pPr>
        <w:spacing w:line="200" w:lineRule="exact"/>
        <w:rPr>
          <w:rFonts w:ascii="Arial" w:eastAsia="Arial" w:hAnsi="Arial" w:cs="Arial"/>
          <w:color w:val="000000"/>
          <w:sz w:val="23"/>
          <w:szCs w:val="23"/>
        </w:rPr>
      </w:pPr>
    </w:p>
    <w:p w:rsidR="00EF00B1" w:rsidRDefault="00EF00B1">
      <w:pPr>
        <w:spacing w:line="255" w:lineRule="exact"/>
        <w:rPr>
          <w:rFonts w:ascii="Arial" w:eastAsia="Arial" w:hAnsi="Arial" w:cs="Arial"/>
          <w:color w:val="000000"/>
          <w:sz w:val="23"/>
          <w:szCs w:val="23"/>
        </w:rPr>
      </w:pPr>
    </w:p>
    <w:p w:rsidR="00EF00B1" w:rsidRDefault="002E13F6">
      <w:pPr>
        <w:tabs>
          <w:tab w:val="left" w:pos="1260"/>
        </w:tabs>
        <w:ind w:left="280"/>
        <w:rPr>
          <w:sz w:val="20"/>
          <w:szCs w:val="20"/>
        </w:rPr>
      </w:pPr>
      <w:r>
        <w:rPr>
          <w:rFonts w:ascii="Arial" w:eastAsia="Arial" w:hAnsi="Arial" w:cs="Arial"/>
          <w:b/>
          <w:bCs/>
          <w:sz w:val="29"/>
          <w:szCs w:val="29"/>
        </w:rPr>
        <w:t>2.2.6</w:t>
      </w:r>
      <w:r>
        <w:rPr>
          <w:rFonts w:ascii="Arial" w:eastAsia="Arial" w:hAnsi="Arial" w:cs="Arial"/>
          <w:b/>
          <w:bCs/>
          <w:sz w:val="29"/>
          <w:szCs w:val="29"/>
        </w:rPr>
        <w:tab/>
        <w:t>Summary</w:t>
      </w:r>
    </w:p>
    <w:p w:rsidR="00EF00B1" w:rsidRDefault="00EF00B1">
      <w:pPr>
        <w:spacing w:line="379" w:lineRule="exact"/>
        <w:rPr>
          <w:rFonts w:ascii="Arial" w:eastAsia="Arial" w:hAnsi="Arial" w:cs="Arial"/>
          <w:color w:val="000000"/>
          <w:sz w:val="23"/>
          <w:szCs w:val="23"/>
        </w:rPr>
      </w:pPr>
    </w:p>
    <w:p w:rsidR="00EF00B1" w:rsidRDefault="002E13F6">
      <w:pPr>
        <w:ind w:left="280"/>
        <w:rPr>
          <w:rFonts w:ascii="Arial" w:eastAsia="Arial" w:hAnsi="Arial" w:cs="Arial"/>
          <w:sz w:val="24"/>
          <w:szCs w:val="24"/>
        </w:rPr>
      </w:pPr>
      <w:r>
        <w:rPr>
          <w:rFonts w:ascii="Arial" w:eastAsia="Arial" w:hAnsi="Arial" w:cs="Arial"/>
          <w:sz w:val="24"/>
          <w:szCs w:val="24"/>
        </w:rPr>
        <w:t xml:space="preserve">A summary of the literature presented in section </w:t>
      </w:r>
      <w:hyperlink w:anchor="page16">
        <w:r>
          <w:rPr>
            <w:rFonts w:ascii="Arial" w:eastAsia="Arial" w:hAnsi="Arial" w:cs="Arial"/>
            <w:color w:val="0000FF"/>
            <w:sz w:val="24"/>
            <w:szCs w:val="24"/>
          </w:rPr>
          <w:t>2.2</w:t>
        </w:r>
      </w:hyperlink>
    </w:p>
    <w:p w:rsidR="00EF00B1" w:rsidRDefault="00EF00B1">
      <w:pPr>
        <w:spacing w:line="227" w:lineRule="exact"/>
        <w:rPr>
          <w:rFonts w:ascii="Arial" w:eastAsia="Arial" w:hAnsi="Arial" w:cs="Arial"/>
          <w:color w:val="000000"/>
          <w:sz w:val="23"/>
          <w:szCs w:val="23"/>
        </w:rPr>
      </w:pPr>
    </w:p>
    <w:p w:rsidR="00EF00B1" w:rsidRDefault="002E13F6">
      <w:pPr>
        <w:spacing w:line="324" w:lineRule="auto"/>
        <w:ind w:left="280" w:right="280" w:hanging="8"/>
        <w:jc w:val="both"/>
        <w:rPr>
          <w:sz w:val="20"/>
          <w:szCs w:val="20"/>
        </w:rPr>
      </w:pPr>
      <w:r>
        <w:rPr>
          <w:rFonts w:ascii="Arial" w:eastAsia="Arial" w:hAnsi="Arial" w:cs="Arial"/>
          <w:sz w:val="24"/>
          <w:szCs w:val="24"/>
        </w:rPr>
        <w:t xml:space="preserve">Varying definitions of social care. Diﬀering European models described in literature - all now showing signs of change due to impact of ageing population. (Findings of </w:t>
      </w:r>
      <w:r>
        <w:rPr>
          <w:rFonts w:ascii="Arial" w:eastAsia="Arial" w:hAnsi="Arial" w:cs="Arial"/>
          <w:sz w:val="24"/>
          <w:szCs w:val="24"/>
        </w:rPr>
        <w:t>diﬀering access across these models section). Two main social theories with regard to access to services. One about allocation of resources, other about distribution of resources by providers.</w:t>
      </w:r>
    </w:p>
    <w:p w:rsidR="00EF00B1" w:rsidRDefault="00EF00B1">
      <w:pPr>
        <w:spacing w:line="74" w:lineRule="exact"/>
        <w:rPr>
          <w:rFonts w:ascii="Arial" w:eastAsia="Arial" w:hAnsi="Arial" w:cs="Arial"/>
          <w:color w:val="000000"/>
          <w:sz w:val="23"/>
          <w:szCs w:val="23"/>
        </w:rPr>
      </w:pPr>
    </w:p>
    <w:p w:rsidR="00EF00B1" w:rsidRDefault="002E13F6">
      <w:pPr>
        <w:jc w:val="center"/>
        <w:rPr>
          <w:sz w:val="20"/>
          <w:szCs w:val="20"/>
        </w:rPr>
      </w:pPr>
      <w:r>
        <w:rPr>
          <w:rFonts w:ascii="Arial" w:eastAsia="Arial" w:hAnsi="Arial" w:cs="Arial"/>
        </w:rPr>
        <w:t>Social care is an increasing policy priority across Europe due</w:t>
      </w:r>
      <w:r>
        <w:rPr>
          <w:rFonts w:ascii="Arial" w:eastAsia="Arial" w:hAnsi="Arial" w:cs="Arial"/>
        </w:rPr>
        <w:t xml:space="preserve"> to demographic trends and</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color w:val="000000"/>
          <w:sz w:val="23"/>
          <w:szCs w:val="23"/>
        </w:rPr>
      </w:pPr>
    </w:p>
    <w:p w:rsidR="00EF00B1" w:rsidRDefault="00EF00B1">
      <w:pPr>
        <w:spacing w:line="236" w:lineRule="exact"/>
        <w:rPr>
          <w:rFonts w:ascii="Arial" w:eastAsia="Arial" w:hAnsi="Arial" w:cs="Arial"/>
          <w:color w:val="000000"/>
          <w:sz w:val="23"/>
          <w:szCs w:val="23"/>
        </w:rPr>
      </w:pPr>
    </w:p>
    <w:p w:rsidR="00EF00B1" w:rsidRDefault="002E13F6">
      <w:pPr>
        <w:jc w:val="center"/>
        <w:rPr>
          <w:sz w:val="20"/>
          <w:szCs w:val="20"/>
        </w:rPr>
      </w:pPr>
      <w:r>
        <w:rPr>
          <w:rFonts w:ascii="Arial" w:eastAsia="Arial" w:hAnsi="Arial" w:cs="Arial"/>
          <w:sz w:val="21"/>
          <w:szCs w:val="21"/>
        </w:rPr>
        <w:t>24</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4" w:name="page35"/>
      <w:bookmarkEnd w:id="34"/>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CD84C5" id="Shape 3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UV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c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3TlF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16" w:lineRule="auto"/>
        <w:ind w:left="280" w:right="260"/>
        <w:jc w:val="both"/>
        <w:rPr>
          <w:sz w:val="20"/>
          <w:szCs w:val="20"/>
        </w:rPr>
      </w:pPr>
      <w:r>
        <w:rPr>
          <w:rFonts w:ascii="Arial" w:eastAsia="Arial" w:hAnsi="Arial" w:cs="Arial"/>
          <w:sz w:val="24"/>
          <w:szCs w:val="24"/>
        </w:rPr>
        <w:t>reductions in the amount of state-based funding available to provide care. All countries, regardless of model of social care, have seen increases in market-based syst</w:t>
      </w:r>
      <w:r>
        <w:rPr>
          <w:rFonts w:ascii="Arial" w:eastAsia="Arial" w:hAnsi="Arial" w:cs="Arial"/>
          <w:sz w:val="24"/>
          <w:szCs w:val="24"/>
        </w:rPr>
        <w:t xml:space="preserve">ems and increased use of private care. The boundary between health and social care is not clearly defined. In the UK this means provision of services is decided locally which is likely to result in variation in provision and therefore outcomes. Devolution </w:t>
      </w:r>
      <w:r>
        <w:rPr>
          <w:rFonts w:ascii="Arial" w:eastAsia="Arial" w:hAnsi="Arial" w:cs="Arial"/>
          <w:sz w:val="24"/>
          <w:szCs w:val="24"/>
        </w:rPr>
        <w:t>has resulted in variations in policy across the UK, most notably in the free provision of personal care in Scotland. However, there have been marked reductions in the amounts of social care delivered in both England and Scotland largely due to tightening o</w:t>
      </w:r>
      <w:r>
        <w:rPr>
          <w:rFonts w:ascii="Arial" w:eastAsia="Arial" w:hAnsi="Arial" w:cs="Arial"/>
          <w:sz w:val="24"/>
          <w:szCs w:val="24"/>
        </w:rPr>
        <w:t>f access to services through eligibility criteria. This has led to warnings that reduction in service provision is likely to be counter-productive in terms of service experience and cost to governments.</w:t>
      </w:r>
    </w:p>
    <w:p w:rsidR="00EF00B1" w:rsidRDefault="00EF00B1">
      <w:pPr>
        <w:spacing w:line="200" w:lineRule="exact"/>
        <w:rPr>
          <w:sz w:val="20"/>
          <w:szCs w:val="20"/>
        </w:rPr>
      </w:pPr>
    </w:p>
    <w:p w:rsidR="00EF00B1" w:rsidRDefault="00EF00B1">
      <w:pPr>
        <w:spacing w:line="317"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2.3</w:t>
      </w:r>
      <w:r>
        <w:rPr>
          <w:rFonts w:ascii="Arial" w:eastAsia="Arial" w:hAnsi="Arial" w:cs="Arial"/>
          <w:b/>
          <w:bCs/>
          <w:sz w:val="34"/>
          <w:szCs w:val="34"/>
        </w:rPr>
        <w:tab/>
        <w:t>Health and Social Care Interaction</w:t>
      </w:r>
    </w:p>
    <w:p w:rsidR="00EF00B1" w:rsidRDefault="00EF00B1">
      <w:pPr>
        <w:spacing w:line="200" w:lineRule="exact"/>
        <w:rPr>
          <w:sz w:val="20"/>
          <w:szCs w:val="20"/>
        </w:rPr>
      </w:pPr>
    </w:p>
    <w:p w:rsidR="00EF00B1" w:rsidRDefault="00EF00B1">
      <w:pPr>
        <w:spacing w:line="301"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2.3.1</w:t>
      </w:r>
      <w:r>
        <w:rPr>
          <w:rFonts w:ascii="Arial" w:eastAsia="Arial" w:hAnsi="Arial" w:cs="Arial"/>
          <w:b/>
          <w:bCs/>
          <w:sz w:val="29"/>
          <w:szCs w:val="29"/>
        </w:rPr>
        <w:tab/>
      </w:r>
      <w:r>
        <w:rPr>
          <w:rFonts w:ascii="Arial" w:eastAsia="Arial" w:hAnsi="Arial" w:cs="Arial"/>
          <w:b/>
          <w:bCs/>
          <w:sz w:val="29"/>
          <w:szCs w:val="29"/>
        </w:rPr>
        <w:t>Public Policy</w:t>
      </w:r>
    </w:p>
    <w:p w:rsidR="00EF00B1" w:rsidRDefault="00EF00B1">
      <w:pPr>
        <w:spacing w:line="379" w:lineRule="exact"/>
        <w:rPr>
          <w:sz w:val="20"/>
          <w:szCs w:val="20"/>
        </w:rPr>
      </w:pPr>
    </w:p>
    <w:p w:rsidR="00EF00B1" w:rsidRDefault="002E13F6">
      <w:pPr>
        <w:spacing w:line="390" w:lineRule="auto"/>
        <w:ind w:left="280" w:right="280"/>
        <w:rPr>
          <w:sz w:val="20"/>
          <w:szCs w:val="20"/>
        </w:rPr>
      </w:pPr>
      <w:r>
        <w:rPr>
          <w:rFonts w:ascii="Arial" w:eastAsia="Arial" w:hAnsi="Arial" w:cs="Arial"/>
          <w:sz w:val="23"/>
          <w:szCs w:val="23"/>
        </w:rPr>
        <w:t xml:space="preserve">Section discussing public policy of health and social care. Two silos. Short description of NHS funding and compared with LA funding described in subsection </w:t>
      </w:r>
      <w:r>
        <w:rPr>
          <w:rFonts w:ascii="Arial" w:eastAsia="Arial" w:hAnsi="Arial" w:cs="Arial"/>
          <w:b/>
          <w:bCs/>
          <w:sz w:val="23"/>
          <w:szCs w:val="23"/>
        </w:rPr>
        <w:t>??</w:t>
      </w:r>
      <w:r>
        <w:rPr>
          <w:rFonts w:ascii="Arial" w:eastAsia="Arial" w:hAnsi="Arial" w:cs="Arial"/>
          <w:sz w:val="23"/>
          <w:szCs w:val="23"/>
        </w:rPr>
        <w:t>.</w:t>
      </w:r>
    </w:p>
    <w:p w:rsidR="00EF00B1" w:rsidRDefault="00EF00B1">
      <w:pPr>
        <w:spacing w:line="2" w:lineRule="exact"/>
        <w:rPr>
          <w:sz w:val="20"/>
          <w:szCs w:val="20"/>
        </w:rPr>
      </w:pPr>
    </w:p>
    <w:p w:rsidR="00EF00B1" w:rsidRDefault="002E13F6">
      <w:pPr>
        <w:ind w:left="280"/>
        <w:rPr>
          <w:sz w:val="20"/>
          <w:szCs w:val="20"/>
        </w:rPr>
      </w:pPr>
      <w:r>
        <w:rPr>
          <w:rFonts w:ascii="Arial" w:eastAsia="Arial" w:hAnsi="Arial" w:cs="Arial"/>
          <w:sz w:val="24"/>
          <w:szCs w:val="24"/>
        </w:rPr>
        <w:t>Discuss why these services are linked - hosp discharge etc.</w:t>
      </w:r>
    </w:p>
    <w:p w:rsidR="00EF00B1" w:rsidRDefault="00EF00B1">
      <w:pPr>
        <w:spacing w:line="227" w:lineRule="exact"/>
        <w:rPr>
          <w:sz w:val="20"/>
          <w:szCs w:val="20"/>
        </w:rPr>
      </w:pPr>
    </w:p>
    <w:p w:rsidR="00EF00B1" w:rsidRDefault="002E13F6">
      <w:pPr>
        <w:spacing w:line="364" w:lineRule="auto"/>
        <w:ind w:left="260" w:right="280" w:firstLine="27"/>
        <w:rPr>
          <w:sz w:val="20"/>
          <w:szCs w:val="20"/>
        </w:rPr>
      </w:pPr>
      <w:r>
        <w:rPr>
          <w:rFonts w:ascii="Arial" w:eastAsia="Arial" w:hAnsi="Arial" w:cs="Arial"/>
          <w:sz w:val="24"/>
          <w:szCs w:val="24"/>
        </w:rPr>
        <w:t xml:space="preserve">Highlight current policy such as 2020 vision in Scotland, Health and Social Care Act (2012)(UK) </w:t>
      </w:r>
      <w:r>
        <w:rPr>
          <w:rFonts w:ascii="Arial" w:eastAsia="Arial" w:hAnsi="Arial" w:cs="Arial"/>
          <w:b/>
          <w:bCs/>
          <w:sz w:val="24"/>
          <w:szCs w:val="24"/>
        </w:rPr>
        <w:t>Christie Commision</w:t>
      </w:r>
      <w:r>
        <w:rPr>
          <w:rFonts w:ascii="Arial" w:eastAsia="Arial" w:hAnsi="Arial" w:cs="Arial"/>
          <w:sz w:val="24"/>
          <w:szCs w:val="24"/>
        </w:rPr>
        <w:t xml:space="preserve"> etc.</w:t>
      </w:r>
    </w:p>
    <w:p w:rsidR="00EF00B1" w:rsidRDefault="00EF00B1">
      <w:pPr>
        <w:spacing w:line="24" w:lineRule="exact"/>
        <w:rPr>
          <w:sz w:val="20"/>
          <w:szCs w:val="20"/>
        </w:rPr>
      </w:pPr>
    </w:p>
    <w:p w:rsidR="00EF00B1" w:rsidRDefault="002E13F6">
      <w:pPr>
        <w:ind w:left="280"/>
        <w:rPr>
          <w:sz w:val="20"/>
          <w:szCs w:val="20"/>
        </w:rPr>
      </w:pPr>
      <w:r>
        <w:rPr>
          <w:rFonts w:ascii="Arial" w:eastAsia="Arial" w:hAnsi="Arial" w:cs="Arial"/>
          <w:sz w:val="24"/>
          <w:szCs w:val="24"/>
        </w:rPr>
        <w:t>Discuss Why poor co-ordination between services?</w:t>
      </w:r>
    </w:p>
    <w:p w:rsidR="00EF00B1" w:rsidRDefault="00EF00B1">
      <w:pPr>
        <w:spacing w:line="200" w:lineRule="exact"/>
        <w:rPr>
          <w:sz w:val="20"/>
          <w:szCs w:val="20"/>
        </w:rPr>
      </w:pP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2.3.2</w:t>
      </w:r>
      <w:r>
        <w:rPr>
          <w:rFonts w:ascii="Arial" w:eastAsia="Arial" w:hAnsi="Arial" w:cs="Arial"/>
          <w:b/>
          <w:bCs/>
          <w:sz w:val="29"/>
          <w:szCs w:val="29"/>
        </w:rPr>
        <w:tab/>
        <w:t>Health and Social Care Integration</w:t>
      </w:r>
    </w:p>
    <w:p w:rsidR="00EF00B1" w:rsidRDefault="00EF00B1">
      <w:pPr>
        <w:spacing w:line="379" w:lineRule="exact"/>
        <w:rPr>
          <w:sz w:val="20"/>
          <w:szCs w:val="20"/>
        </w:rPr>
      </w:pPr>
    </w:p>
    <w:p w:rsidR="00EF00B1" w:rsidRDefault="002E13F6">
      <w:pPr>
        <w:ind w:left="280"/>
        <w:rPr>
          <w:sz w:val="20"/>
          <w:szCs w:val="20"/>
        </w:rPr>
      </w:pPr>
      <w:r>
        <w:rPr>
          <w:rFonts w:ascii="Arial" w:eastAsia="Arial" w:hAnsi="Arial" w:cs="Arial"/>
          <w:sz w:val="24"/>
          <w:szCs w:val="24"/>
        </w:rPr>
        <w:t>Overview of health and social care integra</w:t>
      </w:r>
      <w:r>
        <w:rPr>
          <w:rFonts w:ascii="Arial" w:eastAsia="Arial" w:hAnsi="Arial" w:cs="Arial"/>
          <w:sz w:val="24"/>
          <w:szCs w:val="24"/>
        </w:rPr>
        <w:t>tion. What it aims to do. Why etc.</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Policy - The Act - structure such as “Lead Agency” or “Joint Body” models.</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Evidence of benefits of integration - (not much!)</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35" w:lineRule="exact"/>
        <w:rPr>
          <w:sz w:val="20"/>
          <w:szCs w:val="20"/>
        </w:rPr>
      </w:pPr>
    </w:p>
    <w:p w:rsidR="00EF00B1" w:rsidRDefault="002E13F6">
      <w:pPr>
        <w:jc w:val="center"/>
        <w:rPr>
          <w:sz w:val="20"/>
          <w:szCs w:val="20"/>
        </w:rPr>
      </w:pPr>
      <w:r>
        <w:rPr>
          <w:rFonts w:ascii="Arial" w:eastAsia="Arial" w:hAnsi="Arial" w:cs="Arial"/>
          <w:sz w:val="21"/>
          <w:szCs w:val="21"/>
        </w:rPr>
        <w:t>25</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5" w:name="page36"/>
      <w:bookmarkEnd w:id="35"/>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C5E04D" id="Shape 38"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n/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R11yoGlHpVr&#10;GcVkzhCwIcyj28QsTxzcS3j24hUpV10lc4BhhB26aDOc9LFDMft4MVsdEhO0OZvN54sp9URQbjq/&#10;v8vXVdCcz4aI6YvyluVFy4122QpoYP+MaYSeIXkbvdFyrY0pQdxtH01ke6C2r8s4sV/BjGMDFVLP&#10;poX5KodvKeoy/kVhdaL3a7Rt+eICgqZXID87SWVCk0CbcU3qjDv5NlqVTdt6edzEs5/U52LD6U3m&#10;h/Q2Lqd//5zVL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ZcwJ/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7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2.3.3</w:t>
      </w:r>
      <w:r>
        <w:rPr>
          <w:rFonts w:ascii="Arial" w:eastAsia="Arial" w:hAnsi="Arial" w:cs="Arial"/>
          <w:b/>
          <w:bCs/>
          <w:sz w:val="29"/>
          <w:szCs w:val="29"/>
        </w:rPr>
        <w:tab/>
        <w:t xml:space="preserve">Research on Health </w:t>
      </w:r>
      <w:r>
        <w:rPr>
          <w:rFonts w:ascii="Arial" w:eastAsia="Arial" w:hAnsi="Arial" w:cs="Arial"/>
          <w:b/>
          <w:bCs/>
          <w:sz w:val="29"/>
          <w:szCs w:val="29"/>
        </w:rPr>
        <w:t>and Social Care Interaction</w:t>
      </w:r>
    </w:p>
    <w:p w:rsidR="00EF00B1" w:rsidRDefault="00EF00B1">
      <w:pPr>
        <w:spacing w:line="379" w:lineRule="exact"/>
        <w:rPr>
          <w:sz w:val="20"/>
          <w:szCs w:val="20"/>
        </w:rPr>
      </w:pPr>
    </w:p>
    <w:p w:rsidR="00EF00B1" w:rsidRDefault="002E13F6">
      <w:pPr>
        <w:spacing w:line="363" w:lineRule="auto"/>
        <w:ind w:left="280" w:right="280"/>
        <w:jc w:val="both"/>
        <w:rPr>
          <w:sz w:val="20"/>
          <w:szCs w:val="20"/>
        </w:rPr>
      </w:pPr>
      <w:r>
        <w:rPr>
          <w:rFonts w:ascii="Arial" w:eastAsia="Arial" w:hAnsi="Arial" w:cs="Arial"/>
          <w:sz w:val="24"/>
          <w:szCs w:val="24"/>
        </w:rPr>
        <w:t>Section discussing the few studies that have aimed to assess the interaction between health and social care services.</w:t>
      </w:r>
    </w:p>
    <w:p w:rsidR="00EF00B1" w:rsidRDefault="00EF00B1">
      <w:pPr>
        <w:spacing w:line="27" w:lineRule="exact"/>
        <w:rPr>
          <w:sz w:val="20"/>
          <w:szCs w:val="20"/>
        </w:rPr>
      </w:pPr>
    </w:p>
    <w:p w:rsidR="00EF00B1" w:rsidRDefault="002E13F6">
      <w:pPr>
        <w:spacing w:line="363" w:lineRule="auto"/>
        <w:ind w:left="280" w:right="280" w:firstLine="12"/>
        <w:jc w:val="both"/>
        <w:rPr>
          <w:rFonts w:ascii="Arial" w:eastAsia="Arial" w:hAnsi="Arial" w:cs="Arial"/>
          <w:sz w:val="24"/>
          <w:szCs w:val="24"/>
        </w:rPr>
      </w:pPr>
      <w:r>
        <w:rPr>
          <w:rFonts w:ascii="Arial" w:eastAsia="Arial" w:hAnsi="Arial" w:cs="Arial"/>
          <w:sz w:val="24"/>
          <w:szCs w:val="24"/>
        </w:rPr>
        <w:t>Bardsley et al[</w:t>
      </w:r>
      <w:hyperlink w:anchor="page77">
        <w:r>
          <w:rPr>
            <w:rFonts w:ascii="Arial" w:eastAsia="Arial" w:hAnsi="Arial" w:cs="Arial"/>
            <w:color w:val="00007C"/>
            <w:sz w:val="24"/>
            <w:szCs w:val="24"/>
          </w:rPr>
          <w:t>2012a</w:t>
        </w:r>
      </w:hyperlink>
      <w:r>
        <w:rPr>
          <w:rFonts w:ascii="Arial" w:eastAsia="Arial" w:hAnsi="Arial" w:cs="Arial"/>
          <w:sz w:val="24"/>
          <w:szCs w:val="24"/>
        </w:rPr>
        <w:t xml:space="preserve">] a good starting point - also studies identified by mini </w:t>
      </w:r>
      <w:r>
        <w:rPr>
          <w:rFonts w:ascii="Arial" w:eastAsia="Arial" w:hAnsi="Arial" w:cs="Arial"/>
          <w:sz w:val="24"/>
          <w:szCs w:val="24"/>
        </w:rPr>
        <w:t>lit search in 1st year review plus update.</w:t>
      </w: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2.3.4</w:t>
      </w:r>
      <w:r>
        <w:rPr>
          <w:rFonts w:ascii="Arial" w:eastAsia="Arial" w:hAnsi="Arial" w:cs="Arial"/>
          <w:b/>
          <w:bCs/>
          <w:sz w:val="29"/>
          <w:szCs w:val="29"/>
        </w:rPr>
        <w:tab/>
        <w:t>Summary</w:t>
      </w:r>
    </w:p>
    <w:p w:rsidR="00EF00B1" w:rsidRDefault="00EF00B1">
      <w:pPr>
        <w:spacing w:line="379"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 xml:space="preserve">Summary of literature presented in section </w:t>
      </w:r>
      <w:hyperlink w:anchor="page35">
        <w:r>
          <w:rPr>
            <w:rFonts w:ascii="Arial" w:eastAsia="Arial" w:hAnsi="Arial" w:cs="Arial"/>
            <w:color w:val="0000FF"/>
            <w:sz w:val="24"/>
            <w:szCs w:val="24"/>
          </w:rPr>
          <w:t>2.3</w:t>
        </w:r>
      </w:hyperlink>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2.4</w:t>
      </w:r>
      <w:r>
        <w:rPr>
          <w:rFonts w:ascii="Arial" w:eastAsia="Arial" w:hAnsi="Arial" w:cs="Arial"/>
          <w:b/>
          <w:bCs/>
          <w:sz w:val="34"/>
          <w:szCs w:val="34"/>
        </w:rPr>
        <w:tab/>
        <w:t>Multimorbidity</w:t>
      </w:r>
    </w:p>
    <w:p w:rsidR="00EF00B1" w:rsidRDefault="00EF00B1">
      <w:pPr>
        <w:spacing w:line="200" w:lineRule="exact"/>
        <w:rPr>
          <w:sz w:val="20"/>
          <w:szCs w:val="20"/>
        </w:rPr>
      </w:pPr>
    </w:p>
    <w:p w:rsidR="00EF00B1" w:rsidRDefault="00EF00B1">
      <w:pPr>
        <w:spacing w:line="301"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2.4.1</w:t>
      </w:r>
      <w:r>
        <w:rPr>
          <w:rFonts w:ascii="Arial" w:eastAsia="Arial" w:hAnsi="Arial" w:cs="Arial"/>
          <w:b/>
          <w:bCs/>
          <w:sz w:val="29"/>
          <w:szCs w:val="29"/>
        </w:rPr>
        <w:tab/>
        <w:t>Why focus on Multimorbidity?</w:t>
      </w:r>
    </w:p>
    <w:p w:rsidR="00EF00B1" w:rsidRDefault="00EF00B1">
      <w:pPr>
        <w:spacing w:line="379" w:lineRule="exact"/>
        <w:rPr>
          <w:sz w:val="20"/>
          <w:szCs w:val="20"/>
        </w:rPr>
      </w:pPr>
    </w:p>
    <w:p w:rsidR="00EF00B1" w:rsidRDefault="002E13F6">
      <w:pPr>
        <w:spacing w:line="357" w:lineRule="auto"/>
        <w:ind w:left="280" w:right="280" w:firstLine="8"/>
        <w:jc w:val="both"/>
        <w:rPr>
          <w:sz w:val="20"/>
          <w:szCs w:val="20"/>
        </w:rPr>
      </w:pPr>
      <w:r>
        <w:rPr>
          <w:rFonts w:ascii="Arial" w:eastAsia="Arial" w:hAnsi="Arial" w:cs="Arial"/>
          <w:sz w:val="23"/>
          <w:szCs w:val="23"/>
        </w:rPr>
        <w:t>Important subsection. Brief definition - Identify high use of</w:t>
      </w:r>
      <w:r>
        <w:rPr>
          <w:rFonts w:ascii="Arial" w:eastAsia="Arial" w:hAnsi="Arial" w:cs="Arial"/>
          <w:sz w:val="23"/>
          <w:szCs w:val="23"/>
        </w:rPr>
        <w:t xml:space="preserve"> health care and association with poor outcomes (with citations). Then make case that use of social care likely to be associated with MM (though no evidence to back this up - hence need for thesis).</w:t>
      </w:r>
    </w:p>
    <w:p w:rsidR="00EF00B1" w:rsidRDefault="00EF00B1">
      <w:pPr>
        <w:spacing w:line="40" w:lineRule="exact"/>
        <w:rPr>
          <w:sz w:val="20"/>
          <w:szCs w:val="20"/>
        </w:rPr>
      </w:pPr>
    </w:p>
    <w:p w:rsidR="00EF00B1" w:rsidRDefault="002E13F6">
      <w:pPr>
        <w:spacing w:line="363" w:lineRule="auto"/>
        <w:ind w:left="260" w:right="280" w:firstLine="31"/>
        <w:rPr>
          <w:sz w:val="20"/>
          <w:szCs w:val="20"/>
        </w:rPr>
      </w:pPr>
      <w:r>
        <w:rPr>
          <w:rFonts w:ascii="Arial" w:eastAsia="Arial" w:hAnsi="Arial" w:cs="Arial"/>
          <w:sz w:val="24"/>
          <w:szCs w:val="24"/>
        </w:rPr>
        <w:t xml:space="preserve">Discuss whether access to social care likely to be more </w:t>
      </w:r>
      <w:r>
        <w:rPr>
          <w:rFonts w:ascii="Arial" w:eastAsia="Arial" w:hAnsi="Arial" w:cs="Arial"/>
          <w:sz w:val="24"/>
          <w:szCs w:val="24"/>
        </w:rPr>
        <w:t>or less “fair” for those with MM - ref to Inverse Care Law and PC literature.</w:t>
      </w:r>
    </w:p>
    <w:p w:rsidR="00EF00B1" w:rsidRDefault="00EF00B1">
      <w:pPr>
        <w:spacing w:line="27" w:lineRule="exact"/>
        <w:rPr>
          <w:sz w:val="20"/>
          <w:szCs w:val="20"/>
        </w:rPr>
      </w:pPr>
    </w:p>
    <w:p w:rsidR="00EF00B1" w:rsidRDefault="002E13F6">
      <w:pPr>
        <w:spacing w:line="363" w:lineRule="auto"/>
        <w:ind w:left="260" w:right="260" w:firstLine="15"/>
        <w:rPr>
          <w:sz w:val="20"/>
          <w:szCs w:val="20"/>
        </w:rPr>
      </w:pPr>
      <w:r>
        <w:rPr>
          <w:rFonts w:ascii="Arial" w:eastAsia="Arial" w:hAnsi="Arial" w:cs="Arial"/>
          <w:sz w:val="24"/>
          <w:szCs w:val="24"/>
        </w:rPr>
        <w:t>Will Health and Social Care integration results in better or worse outcomes for MM? (Should be better - main aim of integration..)</w:t>
      </w:r>
    </w:p>
    <w:p w:rsidR="00EF00B1" w:rsidRDefault="00EF00B1">
      <w:pPr>
        <w:spacing w:line="27" w:lineRule="exact"/>
        <w:rPr>
          <w:sz w:val="20"/>
          <w:szCs w:val="20"/>
        </w:rPr>
      </w:pPr>
    </w:p>
    <w:p w:rsidR="00EF00B1" w:rsidRDefault="002E13F6">
      <w:pPr>
        <w:spacing w:line="363" w:lineRule="auto"/>
        <w:ind w:left="280" w:right="280"/>
        <w:rPr>
          <w:sz w:val="20"/>
          <w:szCs w:val="20"/>
        </w:rPr>
      </w:pPr>
      <w:r>
        <w:rPr>
          <w:rFonts w:ascii="Arial" w:eastAsia="Arial" w:hAnsi="Arial" w:cs="Arial"/>
          <w:sz w:val="24"/>
          <w:szCs w:val="24"/>
        </w:rPr>
        <w:t xml:space="preserve">Link to following sections as background of </w:t>
      </w:r>
      <w:r>
        <w:rPr>
          <w:rFonts w:ascii="Arial" w:eastAsia="Arial" w:hAnsi="Arial" w:cs="Arial"/>
          <w:sz w:val="24"/>
          <w:szCs w:val="24"/>
        </w:rPr>
        <w:t>current MM literature to help inform understanding of concept</w:t>
      </w: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2.4.2</w:t>
      </w:r>
      <w:r>
        <w:rPr>
          <w:rFonts w:ascii="Arial" w:eastAsia="Arial" w:hAnsi="Arial" w:cs="Arial"/>
          <w:b/>
          <w:bCs/>
          <w:sz w:val="29"/>
          <w:szCs w:val="29"/>
        </w:rPr>
        <w:tab/>
        <w:t>Definitions</w:t>
      </w:r>
    </w:p>
    <w:p w:rsidR="00EF00B1" w:rsidRDefault="00EF00B1">
      <w:pPr>
        <w:spacing w:line="379" w:lineRule="exact"/>
        <w:rPr>
          <w:sz w:val="20"/>
          <w:szCs w:val="20"/>
        </w:rPr>
      </w:pPr>
    </w:p>
    <w:p w:rsidR="00EF00B1" w:rsidRDefault="002E13F6">
      <w:pPr>
        <w:spacing w:line="346" w:lineRule="auto"/>
        <w:ind w:left="280" w:right="260"/>
        <w:jc w:val="both"/>
        <w:rPr>
          <w:rFonts w:ascii="Arial" w:eastAsia="Arial" w:hAnsi="Arial" w:cs="Arial"/>
          <w:color w:val="00007C"/>
          <w:sz w:val="23"/>
          <w:szCs w:val="23"/>
        </w:rPr>
      </w:pPr>
      <w:r>
        <w:rPr>
          <w:rFonts w:ascii="Arial" w:eastAsia="Arial" w:hAnsi="Arial" w:cs="Arial"/>
          <w:sz w:val="23"/>
          <w:szCs w:val="23"/>
        </w:rPr>
        <w:t>Despite the increasing importance of multimorbidity on health care systems, there is no internationally agreed definition of the term or concept [</w:t>
      </w:r>
      <w:hyperlink w:anchor="page76">
        <w:r>
          <w:rPr>
            <w:rFonts w:ascii="Arial" w:eastAsia="Arial" w:hAnsi="Arial" w:cs="Arial"/>
            <w:color w:val="00007C"/>
            <w:sz w:val="23"/>
            <w:szCs w:val="23"/>
          </w:rPr>
          <w:t>Almirall and Fortin</w:t>
        </w:r>
      </w:hyperlink>
      <w:r>
        <w:rPr>
          <w:rFonts w:ascii="Arial" w:eastAsia="Arial" w:hAnsi="Arial" w:cs="Arial"/>
          <w:sz w:val="23"/>
          <w:szCs w:val="23"/>
        </w:rPr>
        <w:t xml:space="preserve">, </w:t>
      </w:r>
      <w:hyperlink w:anchor="page76">
        <w:r>
          <w:rPr>
            <w:rFonts w:ascii="Arial" w:eastAsia="Arial" w:hAnsi="Arial" w:cs="Arial"/>
            <w:color w:val="00007C"/>
            <w:sz w:val="23"/>
            <w:szCs w:val="23"/>
          </w:rPr>
          <w:t>2013</w:t>
        </w:r>
      </w:hyperlink>
      <w:r>
        <w:rPr>
          <w:rFonts w:ascii="Arial" w:eastAsia="Arial" w:hAnsi="Arial" w:cs="Arial"/>
          <w:sz w:val="23"/>
          <w:szCs w:val="23"/>
        </w:rPr>
        <w:t xml:space="preserve">, </w:t>
      </w:r>
      <w:hyperlink w:anchor="page86">
        <w:r>
          <w:rPr>
            <w:rFonts w:ascii="Arial" w:eastAsia="Arial" w:hAnsi="Arial" w:cs="Arial"/>
            <w:color w:val="00007C"/>
            <w:sz w:val="23"/>
            <w:szCs w:val="23"/>
          </w:rPr>
          <w:t>Lefevre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2014</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Van den Akker et al [</w:t>
      </w:r>
      <w:hyperlink w:anchor="page93">
        <w:r>
          <w:rPr>
            <w:rFonts w:ascii="Arial" w:eastAsia="Arial" w:hAnsi="Arial" w:cs="Arial"/>
            <w:color w:val="00007C"/>
            <w:sz w:val="23"/>
            <w:szCs w:val="23"/>
          </w:rPr>
          <w:t>1996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first made the distinction between</w:t>
      </w:r>
      <w:r>
        <w:rPr>
          <w:rFonts w:ascii="Arial" w:eastAsia="Arial" w:hAnsi="Arial" w:cs="Arial"/>
          <w:color w:val="00007C"/>
          <w:sz w:val="23"/>
          <w:szCs w:val="23"/>
        </w:rPr>
        <w:t xml:space="preserve"> </w:t>
      </w:r>
      <w:r>
        <w:rPr>
          <w:rFonts w:ascii="Arial" w:eastAsia="Arial" w:hAnsi="Arial" w:cs="Arial"/>
          <w:color w:val="000000"/>
          <w:sz w:val="23"/>
          <w:szCs w:val="23"/>
        </w:rPr>
        <w:t xml:space="preserve">the terms comorbidity and </w:t>
      </w:r>
      <w:r>
        <w:rPr>
          <w:rFonts w:ascii="Arial" w:eastAsia="Arial" w:hAnsi="Arial" w:cs="Arial"/>
          <w:color w:val="000000"/>
          <w:sz w:val="23"/>
          <w:szCs w:val="23"/>
        </w:rPr>
        <w:t>multimorbidity. Comorbidity was originally described by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343" w:lineRule="exact"/>
        <w:rPr>
          <w:rFonts w:ascii="Arial" w:eastAsia="Arial" w:hAnsi="Arial" w:cs="Arial"/>
          <w:color w:val="00007C"/>
          <w:sz w:val="23"/>
          <w:szCs w:val="23"/>
        </w:rPr>
      </w:pPr>
    </w:p>
    <w:p w:rsidR="00EF00B1" w:rsidRDefault="002E13F6">
      <w:pPr>
        <w:jc w:val="center"/>
        <w:rPr>
          <w:sz w:val="20"/>
          <w:szCs w:val="20"/>
        </w:rPr>
      </w:pPr>
      <w:r>
        <w:rPr>
          <w:rFonts w:ascii="Arial" w:eastAsia="Arial" w:hAnsi="Arial" w:cs="Arial"/>
          <w:sz w:val="21"/>
          <w:szCs w:val="21"/>
        </w:rPr>
        <w:t>26</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6" w:name="page37"/>
      <w:bookmarkEnd w:id="36"/>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796992" id="Shape 39"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w7WXf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2" w:lineRule="auto"/>
        <w:ind w:left="280" w:right="280"/>
        <w:jc w:val="both"/>
        <w:rPr>
          <w:rFonts w:ascii="Arial" w:eastAsia="Arial" w:hAnsi="Arial" w:cs="Arial"/>
          <w:sz w:val="24"/>
          <w:szCs w:val="24"/>
        </w:rPr>
      </w:pPr>
      <w:r>
        <w:rPr>
          <w:rFonts w:ascii="Arial" w:eastAsia="Arial" w:hAnsi="Arial" w:cs="Arial"/>
          <w:sz w:val="24"/>
          <w:szCs w:val="24"/>
        </w:rPr>
        <w:t>Fenstein [</w:t>
      </w:r>
      <w:hyperlink w:anchor="page81">
        <w:r>
          <w:rPr>
            <w:rFonts w:ascii="Arial" w:eastAsia="Arial" w:hAnsi="Arial" w:cs="Arial"/>
            <w:color w:val="00007C"/>
            <w:sz w:val="24"/>
            <w:szCs w:val="24"/>
          </w:rPr>
          <w:t>Feinstein</w:t>
        </w:r>
      </w:hyperlink>
      <w:r>
        <w:rPr>
          <w:rFonts w:ascii="Arial" w:eastAsia="Arial" w:hAnsi="Arial" w:cs="Arial"/>
          <w:sz w:val="24"/>
          <w:szCs w:val="24"/>
        </w:rPr>
        <w:t xml:space="preserve">, </w:t>
      </w:r>
      <w:hyperlink w:anchor="page81">
        <w:r>
          <w:rPr>
            <w:rFonts w:ascii="Arial" w:eastAsia="Arial" w:hAnsi="Arial" w:cs="Arial"/>
            <w:color w:val="00007C"/>
            <w:sz w:val="24"/>
            <w:szCs w:val="24"/>
          </w:rPr>
          <w:t>1970</w:t>
        </w:r>
      </w:hyperlink>
      <w:r>
        <w:rPr>
          <w:rFonts w:ascii="Arial" w:eastAsia="Arial" w:hAnsi="Arial" w:cs="Arial"/>
          <w:sz w:val="24"/>
          <w:szCs w:val="24"/>
        </w:rPr>
        <w:t xml:space="preserve">, pp.467] who stated, “In a patient with a particular </w:t>
      </w:r>
      <w:r>
        <w:rPr>
          <w:rFonts w:ascii="Arial" w:eastAsia="Arial" w:hAnsi="Arial" w:cs="Arial"/>
          <w:sz w:val="24"/>
          <w:szCs w:val="24"/>
        </w:rPr>
        <w:t>index disease, the term co-morbidity refers to any additional co-existing ailment.” Van Den Akker et al. [</w:t>
      </w:r>
      <w:hyperlink w:anchor="page93">
        <w:r>
          <w:rPr>
            <w:rFonts w:ascii="Arial" w:eastAsia="Arial" w:hAnsi="Arial" w:cs="Arial"/>
            <w:color w:val="00007C"/>
            <w:sz w:val="24"/>
            <w:szCs w:val="24"/>
          </w:rPr>
          <w:t>1996</w:t>
        </w:r>
      </w:hyperlink>
      <w:r>
        <w:rPr>
          <w:rFonts w:ascii="Arial" w:eastAsia="Arial" w:hAnsi="Arial" w:cs="Arial"/>
          <w:sz w:val="24"/>
          <w:szCs w:val="24"/>
        </w:rPr>
        <w:t>, pp.65] used the term multimorbidity to describe, “. . . any co-occurrence of medical conditions within a person.” I</w:t>
      </w:r>
      <w:r>
        <w:rPr>
          <w:rFonts w:ascii="Arial" w:eastAsia="Arial" w:hAnsi="Arial" w:cs="Arial"/>
          <w:sz w:val="24"/>
          <w:szCs w:val="24"/>
        </w:rPr>
        <w:t>n this sense, multimorbidity does not rely on the presence of a primary, or index, disease but refers to the overall state of multiple illnesses.</w:t>
      </w:r>
    </w:p>
    <w:p w:rsidR="00EF00B1" w:rsidRDefault="00EF00B1">
      <w:pPr>
        <w:spacing w:line="74" w:lineRule="exact"/>
        <w:rPr>
          <w:rFonts w:ascii="Arial" w:eastAsia="Arial" w:hAnsi="Arial" w:cs="Arial"/>
          <w:sz w:val="24"/>
          <w:szCs w:val="24"/>
        </w:rPr>
      </w:pPr>
    </w:p>
    <w:p w:rsidR="00EF00B1" w:rsidRDefault="002E13F6">
      <w:pPr>
        <w:spacing w:line="336" w:lineRule="auto"/>
        <w:ind w:left="260" w:right="260" w:firstLine="27"/>
        <w:jc w:val="both"/>
        <w:rPr>
          <w:rFonts w:ascii="Arial" w:eastAsia="Arial" w:hAnsi="Arial" w:cs="Arial"/>
          <w:sz w:val="23"/>
          <w:szCs w:val="23"/>
        </w:rPr>
      </w:pPr>
      <w:r>
        <w:rPr>
          <w:rFonts w:ascii="Arial" w:eastAsia="Arial" w:hAnsi="Arial" w:cs="Arial"/>
          <w:sz w:val="23"/>
          <w:szCs w:val="23"/>
        </w:rPr>
        <w:t>Further development of definitions is provided by Valderas et al. [</w:t>
      </w:r>
      <w:hyperlink w:anchor="page93">
        <w:r>
          <w:rPr>
            <w:rFonts w:ascii="Arial" w:eastAsia="Arial" w:hAnsi="Arial" w:cs="Arial"/>
            <w:color w:val="00007C"/>
            <w:sz w:val="23"/>
            <w:szCs w:val="23"/>
          </w:rPr>
          <w:t xml:space="preserve">Valderas et </w:t>
        </w:r>
        <w:r>
          <w:rPr>
            <w:rFonts w:ascii="Arial" w:eastAsia="Arial" w:hAnsi="Arial" w:cs="Arial"/>
            <w:color w:val="00007C"/>
            <w:sz w:val="23"/>
            <w:szCs w:val="23"/>
          </w:rPr>
          <w:t>al.</w:t>
        </w:r>
      </w:hyperlink>
      <w:r>
        <w:rPr>
          <w:rFonts w:ascii="Arial" w:eastAsia="Arial" w:hAnsi="Arial" w:cs="Arial"/>
          <w:sz w:val="23"/>
          <w:szCs w:val="23"/>
        </w:rPr>
        <w:t xml:space="preserve">, </w:t>
      </w:r>
      <w:hyperlink w:anchor="page93">
        <w:r>
          <w:rPr>
            <w:rFonts w:ascii="Arial" w:eastAsia="Arial" w:hAnsi="Arial" w:cs="Arial"/>
            <w:color w:val="00007C"/>
            <w:sz w:val="23"/>
            <w:szCs w:val="23"/>
          </w:rPr>
          <w:t>2009</w:t>
        </w:r>
      </w:hyperlink>
      <w:r>
        <w:rPr>
          <w:rFonts w:ascii="Arial" w:eastAsia="Arial" w:hAnsi="Arial" w:cs="Arial"/>
          <w:sz w:val="23"/>
          <w:szCs w:val="23"/>
        </w:rPr>
        <w:t>] who characterise the construct of the term comorbidity found in the literature in four main groups; (a) comorbidity – additional diseases in the context of an index disease, (b) multimorbidity – more than one disease</w:t>
      </w:r>
      <w:r>
        <w:rPr>
          <w:rFonts w:ascii="Arial" w:eastAsia="Arial" w:hAnsi="Arial" w:cs="Arial"/>
          <w:sz w:val="23"/>
          <w:szCs w:val="23"/>
        </w:rPr>
        <w:t xml:space="preserve"> within an individual (without reference to an index disease), (c) morbidity burden – total impact of physiological dysfunction linked to patient outcomes and (d) patient complexity – the eﬀect of non-health characteristics (e.g. deprivation, culture, envi</w:t>
      </w:r>
      <w:r>
        <w:rPr>
          <w:rFonts w:ascii="Arial" w:eastAsia="Arial" w:hAnsi="Arial" w:cs="Arial"/>
          <w:sz w:val="23"/>
          <w:szCs w:val="23"/>
        </w:rPr>
        <w:t>ronment) on morbidity burden.</w:t>
      </w:r>
    </w:p>
    <w:p w:rsidR="00EF00B1" w:rsidRDefault="00EF00B1">
      <w:pPr>
        <w:spacing w:line="62" w:lineRule="exact"/>
        <w:rPr>
          <w:sz w:val="20"/>
          <w:szCs w:val="20"/>
        </w:rPr>
      </w:pPr>
    </w:p>
    <w:p w:rsidR="00EF00B1" w:rsidRDefault="002E13F6">
      <w:pPr>
        <w:spacing w:line="317" w:lineRule="auto"/>
        <w:ind w:left="280" w:right="280" w:hanging="2"/>
        <w:jc w:val="both"/>
        <w:rPr>
          <w:rFonts w:ascii="Arial" w:eastAsia="Arial" w:hAnsi="Arial" w:cs="Arial"/>
          <w:sz w:val="24"/>
          <w:szCs w:val="24"/>
        </w:rPr>
      </w:pPr>
      <w:r>
        <w:rPr>
          <w:rFonts w:ascii="Arial" w:eastAsia="Arial" w:hAnsi="Arial" w:cs="Arial"/>
          <w:sz w:val="24"/>
          <w:szCs w:val="24"/>
        </w:rPr>
        <w:t>Valderas et al. [</w:t>
      </w:r>
      <w:hyperlink w:anchor="page93">
        <w:r>
          <w:rPr>
            <w:rFonts w:ascii="Arial" w:eastAsia="Arial" w:hAnsi="Arial" w:cs="Arial"/>
            <w:color w:val="00007C"/>
            <w:sz w:val="24"/>
            <w:szCs w:val="24"/>
          </w:rPr>
          <w:t>Valderas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2009</w:t>
        </w:r>
      </w:hyperlink>
      <w:r>
        <w:rPr>
          <w:rFonts w:ascii="Arial" w:eastAsia="Arial" w:hAnsi="Arial" w:cs="Arial"/>
          <w:sz w:val="24"/>
          <w:szCs w:val="24"/>
        </w:rPr>
        <w:t xml:space="preserve">] discuss these four constructs of comorbidity further in relation to three main research areas; clinical care, epidemiology and </w:t>
      </w:r>
      <w:r>
        <w:rPr>
          <w:rFonts w:ascii="Arial" w:eastAsia="Arial" w:hAnsi="Arial" w:cs="Arial"/>
          <w:sz w:val="24"/>
          <w:szCs w:val="24"/>
        </w:rPr>
        <w:t>public health, and health service planning. It is suggested that comorbidity may be a more valid definition for use in specialist clinical care, whereas multimorbidity and morbidity burden would be more appropriate in primary care research. In epidemiologi</w:t>
      </w:r>
      <w:r>
        <w:rPr>
          <w:rFonts w:ascii="Arial" w:eastAsia="Arial" w:hAnsi="Arial" w:cs="Arial"/>
          <w:sz w:val="24"/>
          <w:szCs w:val="24"/>
        </w:rPr>
        <w:t xml:space="preserve">cal and public health research, the definitions of either comorbidity or multimorbidity would be of use depending on the origin of the diseases being studied and the particular research questions being investigated. Morbidity burden and patient complexity </w:t>
      </w:r>
      <w:r>
        <w:rPr>
          <w:rFonts w:ascii="Arial" w:eastAsia="Arial" w:hAnsi="Arial" w:cs="Arial"/>
          <w:sz w:val="24"/>
          <w:szCs w:val="24"/>
        </w:rPr>
        <w:t>are, according to Valderas et al. [</w:t>
      </w:r>
      <w:hyperlink w:anchor="page93">
        <w:r>
          <w:rPr>
            <w:rFonts w:ascii="Arial" w:eastAsia="Arial" w:hAnsi="Arial" w:cs="Arial"/>
            <w:color w:val="00007C"/>
            <w:sz w:val="24"/>
            <w:szCs w:val="24"/>
          </w:rPr>
          <w:t>Valderas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2009</w:t>
        </w:r>
      </w:hyperlink>
      <w:r>
        <w:rPr>
          <w:rFonts w:ascii="Arial" w:eastAsia="Arial" w:hAnsi="Arial" w:cs="Arial"/>
          <w:sz w:val="24"/>
          <w:szCs w:val="24"/>
        </w:rPr>
        <w:t>], the most appropriate definitions for research exploring healthcare use and costs.</w:t>
      </w:r>
    </w:p>
    <w:p w:rsidR="00EF00B1" w:rsidRDefault="00EF00B1">
      <w:pPr>
        <w:spacing w:line="85" w:lineRule="exact"/>
        <w:rPr>
          <w:rFonts w:ascii="Arial" w:eastAsia="Arial" w:hAnsi="Arial" w:cs="Arial"/>
          <w:sz w:val="24"/>
          <w:szCs w:val="24"/>
        </w:rPr>
      </w:pPr>
    </w:p>
    <w:p w:rsidR="00EF00B1" w:rsidRDefault="002E13F6">
      <w:pPr>
        <w:spacing w:line="324" w:lineRule="auto"/>
        <w:ind w:left="280" w:right="240" w:hanging="8"/>
        <w:jc w:val="both"/>
        <w:rPr>
          <w:rFonts w:ascii="Arial" w:eastAsia="Arial" w:hAnsi="Arial" w:cs="Arial"/>
          <w:sz w:val="24"/>
          <w:szCs w:val="24"/>
        </w:rPr>
      </w:pPr>
      <w:r>
        <w:rPr>
          <w:rFonts w:ascii="Arial" w:eastAsia="Arial" w:hAnsi="Arial" w:cs="Arial"/>
          <w:sz w:val="24"/>
          <w:szCs w:val="24"/>
        </w:rPr>
        <w:t xml:space="preserve">A further definition of multimorbidity is oﬀered by the </w:t>
      </w:r>
      <w:r>
        <w:rPr>
          <w:rFonts w:ascii="Arial" w:eastAsia="Arial" w:hAnsi="Arial" w:cs="Arial"/>
          <w:sz w:val="24"/>
          <w:szCs w:val="24"/>
        </w:rPr>
        <w:t>European General Practice Research Network (EGPRN) who report findings of a systematic review in the con-struction of their definition. Citing over 100 diﬀerent definitions for multimorbidity in academic research the EGPRN [</w:t>
      </w:r>
      <w:hyperlink w:anchor="page85">
        <w:r>
          <w:rPr>
            <w:rFonts w:ascii="Arial" w:eastAsia="Arial" w:hAnsi="Arial" w:cs="Arial"/>
            <w:color w:val="00007C"/>
            <w:sz w:val="24"/>
            <w:szCs w:val="24"/>
          </w:rPr>
          <w:t xml:space="preserve">Le </w:t>
        </w:r>
        <w:r>
          <w:rPr>
            <w:rFonts w:ascii="Arial" w:eastAsia="Arial" w:hAnsi="Arial" w:cs="Arial"/>
            <w:color w:val="00007C"/>
            <w:sz w:val="24"/>
            <w:szCs w:val="24"/>
          </w:rPr>
          <w:t>Reste et al.</w:t>
        </w:r>
      </w:hyperlink>
      <w:r>
        <w:rPr>
          <w:rFonts w:ascii="Arial" w:eastAsia="Arial" w:hAnsi="Arial" w:cs="Arial"/>
          <w:sz w:val="24"/>
          <w:szCs w:val="24"/>
        </w:rPr>
        <w:t xml:space="preserve">, </w:t>
      </w:r>
      <w:hyperlink w:anchor="page85">
        <w:r>
          <w:rPr>
            <w:rFonts w:ascii="Arial" w:eastAsia="Arial" w:hAnsi="Arial" w:cs="Arial"/>
            <w:color w:val="00007C"/>
            <w:sz w:val="24"/>
            <w:szCs w:val="24"/>
          </w:rPr>
          <w:t>2013</w:t>
        </w:r>
      </w:hyperlink>
      <w:r>
        <w:rPr>
          <w:rFonts w:ascii="Arial" w:eastAsia="Arial" w:hAnsi="Arial" w:cs="Arial"/>
          <w:sz w:val="24"/>
          <w:szCs w:val="24"/>
        </w:rPr>
        <w:t>, pp.1] aimed to clarify the concept of multimorbidity and define the term as</w:t>
      </w:r>
    </w:p>
    <w:p w:rsidR="00EF00B1" w:rsidRDefault="00EF00B1">
      <w:pPr>
        <w:spacing w:line="74" w:lineRule="exact"/>
        <w:rPr>
          <w:sz w:val="20"/>
          <w:szCs w:val="20"/>
        </w:rPr>
      </w:pPr>
    </w:p>
    <w:p w:rsidR="00EF00B1" w:rsidRDefault="002E13F6">
      <w:pPr>
        <w:spacing w:line="337" w:lineRule="auto"/>
        <w:ind w:left="840" w:right="860" w:firstLine="378"/>
        <w:jc w:val="both"/>
        <w:rPr>
          <w:sz w:val="20"/>
          <w:szCs w:val="20"/>
        </w:rPr>
      </w:pPr>
      <w:r>
        <w:rPr>
          <w:rFonts w:ascii="Arial" w:eastAsia="Arial" w:hAnsi="Arial" w:cs="Arial"/>
          <w:sz w:val="24"/>
          <w:szCs w:val="24"/>
        </w:rPr>
        <w:t>"...any combination of chronic disease with at least one other disease (acute or chronic) biopsychosocial factor (associated or no</w:t>
      </w:r>
      <w:r>
        <w:rPr>
          <w:rFonts w:ascii="Arial" w:eastAsia="Arial" w:hAnsi="Arial" w:cs="Arial"/>
          <w:sz w:val="24"/>
          <w:szCs w:val="24"/>
        </w:rPr>
        <w:t>t) or somatic risk factor."</w:t>
      </w:r>
    </w:p>
    <w:p w:rsidR="00EF00B1" w:rsidRDefault="00EF00B1">
      <w:pPr>
        <w:spacing w:line="58" w:lineRule="exact"/>
        <w:rPr>
          <w:sz w:val="20"/>
          <w:szCs w:val="20"/>
        </w:rPr>
      </w:pPr>
    </w:p>
    <w:p w:rsidR="00EF00B1" w:rsidRDefault="002E13F6">
      <w:pPr>
        <w:jc w:val="center"/>
        <w:rPr>
          <w:sz w:val="20"/>
          <w:szCs w:val="20"/>
        </w:rPr>
      </w:pPr>
      <w:r>
        <w:rPr>
          <w:rFonts w:ascii="Arial" w:eastAsia="Arial" w:hAnsi="Arial" w:cs="Arial"/>
        </w:rPr>
        <w:t>This definition goes some way to capture the complexity of the concept of multimorbidity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3" w:lineRule="exact"/>
        <w:rPr>
          <w:sz w:val="20"/>
          <w:szCs w:val="20"/>
        </w:rPr>
      </w:pPr>
    </w:p>
    <w:p w:rsidR="00EF00B1" w:rsidRDefault="002E13F6">
      <w:pPr>
        <w:jc w:val="center"/>
        <w:rPr>
          <w:sz w:val="20"/>
          <w:szCs w:val="20"/>
        </w:rPr>
      </w:pPr>
      <w:r>
        <w:rPr>
          <w:rFonts w:ascii="Arial" w:eastAsia="Arial" w:hAnsi="Arial" w:cs="Arial"/>
          <w:sz w:val="21"/>
          <w:szCs w:val="21"/>
        </w:rPr>
        <w:t>27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7" w:name="page38"/>
      <w:bookmarkEnd w:id="37"/>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3920B2" id="Shape 40"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K/fVJ23AQAAgQ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as explained by Valderas et al. [</w:t>
      </w:r>
      <w:hyperlink w:anchor="page93">
        <w:r>
          <w:rPr>
            <w:rFonts w:ascii="Arial" w:eastAsia="Arial" w:hAnsi="Arial" w:cs="Arial"/>
            <w:color w:val="00007C"/>
            <w:sz w:val="24"/>
            <w:szCs w:val="24"/>
          </w:rPr>
          <w:t>2009</w:t>
        </w:r>
      </w:hyperlink>
      <w:r>
        <w:rPr>
          <w:rFonts w:ascii="Arial" w:eastAsia="Arial" w:hAnsi="Arial" w:cs="Arial"/>
          <w:sz w:val="24"/>
          <w:szCs w:val="24"/>
        </w:rPr>
        <w:t xml:space="preserve">] but </w:t>
      </w:r>
      <w:r>
        <w:rPr>
          <w:rFonts w:ascii="Arial" w:eastAsia="Arial" w:hAnsi="Arial" w:cs="Arial"/>
          <w:sz w:val="24"/>
          <w:szCs w:val="24"/>
        </w:rPr>
        <w:t>has not ended debate on the matter.</w:t>
      </w:r>
    </w:p>
    <w:p w:rsidR="00EF00B1" w:rsidRDefault="00EF00B1">
      <w:pPr>
        <w:spacing w:line="227" w:lineRule="exact"/>
        <w:rPr>
          <w:sz w:val="20"/>
          <w:szCs w:val="20"/>
        </w:rPr>
      </w:pPr>
    </w:p>
    <w:p w:rsidR="00EF00B1" w:rsidRDefault="002E13F6">
      <w:pPr>
        <w:spacing w:line="320" w:lineRule="auto"/>
        <w:ind w:left="280" w:right="260"/>
        <w:jc w:val="both"/>
        <w:rPr>
          <w:rFonts w:ascii="Arial" w:eastAsia="Arial" w:hAnsi="Arial" w:cs="Arial"/>
          <w:color w:val="00007C"/>
          <w:sz w:val="24"/>
          <w:szCs w:val="24"/>
        </w:rPr>
      </w:pPr>
      <w:r>
        <w:rPr>
          <w:rFonts w:ascii="Arial" w:eastAsia="Arial" w:hAnsi="Arial" w:cs="Arial"/>
          <w:sz w:val="24"/>
          <w:szCs w:val="24"/>
        </w:rPr>
        <w:t>More recently, a systematic review focused on which diseases, risk factors and symptoms are included in varying definitions of multimorbidity [</w:t>
      </w:r>
      <w:hyperlink w:anchor="page94">
        <w:r>
          <w:rPr>
            <w:rFonts w:ascii="Arial" w:eastAsia="Arial" w:hAnsi="Arial" w:cs="Arial"/>
            <w:color w:val="00007C"/>
            <w:sz w:val="24"/>
            <w:szCs w:val="24"/>
          </w:rPr>
          <w:t>Willadsen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2016</w:t>
        </w:r>
      </w:hyperlink>
      <w:r>
        <w:rPr>
          <w:rFonts w:ascii="Arial" w:eastAsia="Arial" w:hAnsi="Arial" w:cs="Arial"/>
          <w:sz w:val="24"/>
          <w:szCs w:val="24"/>
        </w:rPr>
        <w:t>]. Whilst the majority of included studies in the review indicated multimorbidity as the presence of two or more conditions, Willadsen et al [</w:t>
      </w:r>
      <w:hyperlink w:anchor="page94">
        <w:r>
          <w:rPr>
            <w:rFonts w:ascii="Arial" w:eastAsia="Arial" w:hAnsi="Arial" w:cs="Arial"/>
            <w:color w:val="00007C"/>
            <w:sz w:val="24"/>
            <w:szCs w:val="24"/>
          </w:rPr>
          <w:t>2016</w:t>
        </w:r>
      </w:hyperlink>
      <w:r>
        <w:rPr>
          <w:rFonts w:ascii="Arial" w:eastAsia="Arial" w:hAnsi="Arial" w:cs="Arial"/>
          <w:sz w:val="24"/>
          <w:szCs w:val="24"/>
        </w:rPr>
        <w:t xml:space="preserve">] found the total number of diseases, risk factors, and symptoms used varied </w:t>
      </w:r>
      <w:r>
        <w:rPr>
          <w:rFonts w:ascii="Arial" w:eastAsia="Arial" w:hAnsi="Arial" w:cs="Arial"/>
          <w:sz w:val="24"/>
          <w:szCs w:val="24"/>
        </w:rPr>
        <w:t>from 4 to 147. Of the 167 included articles in the review, 115 diﬀerent ways of defining multimorbidity were identified [</w:t>
      </w:r>
      <w:hyperlink w:anchor="page94">
        <w:r>
          <w:rPr>
            <w:rFonts w:ascii="Arial" w:eastAsia="Arial" w:hAnsi="Arial" w:cs="Arial"/>
            <w:color w:val="00007C"/>
            <w:sz w:val="24"/>
            <w:szCs w:val="24"/>
          </w:rPr>
          <w:t>Willadsen</w:t>
        </w:r>
      </w:hyperlink>
      <w:r>
        <w:rPr>
          <w:rFonts w:ascii="Arial" w:eastAsia="Arial" w:hAnsi="Arial" w:cs="Arial"/>
          <w:sz w:val="24"/>
          <w:szCs w:val="24"/>
        </w:rPr>
        <w:t xml:space="preserve"> </w:t>
      </w:r>
      <w:hyperlink w:anchor="page94">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2016</w:t>
        </w:r>
      </w:hyperlink>
      <w:r>
        <w:rPr>
          <w:rFonts w:ascii="Arial" w:eastAsia="Arial" w:hAnsi="Arial" w:cs="Arial"/>
          <w:color w:val="000000"/>
          <w:sz w:val="24"/>
          <w:szCs w:val="24"/>
        </w:rPr>
        <w:t>].</w:t>
      </w:r>
    </w:p>
    <w:p w:rsidR="00EF00B1" w:rsidRDefault="00EF00B1">
      <w:pPr>
        <w:spacing w:line="78" w:lineRule="exact"/>
        <w:rPr>
          <w:rFonts w:ascii="Arial" w:eastAsia="Arial" w:hAnsi="Arial" w:cs="Arial"/>
          <w:sz w:val="24"/>
          <w:szCs w:val="24"/>
        </w:rPr>
      </w:pPr>
    </w:p>
    <w:p w:rsidR="00EF00B1" w:rsidRDefault="002E13F6">
      <w:pPr>
        <w:spacing w:line="334" w:lineRule="auto"/>
        <w:ind w:left="260" w:right="280" w:firstLine="27"/>
        <w:jc w:val="both"/>
        <w:rPr>
          <w:rFonts w:ascii="Arial" w:eastAsia="Arial" w:hAnsi="Arial" w:cs="Arial"/>
          <w:sz w:val="23"/>
          <w:szCs w:val="23"/>
        </w:rPr>
      </w:pPr>
      <w:r>
        <w:rPr>
          <w:rFonts w:ascii="Arial" w:eastAsia="Arial" w:hAnsi="Arial" w:cs="Arial"/>
          <w:sz w:val="23"/>
          <w:szCs w:val="23"/>
        </w:rPr>
        <w:t xml:space="preserve">In a recently </w:t>
      </w:r>
      <w:r>
        <w:rPr>
          <w:rFonts w:ascii="Arial" w:eastAsia="Arial" w:hAnsi="Arial" w:cs="Arial"/>
          <w:sz w:val="23"/>
          <w:szCs w:val="23"/>
        </w:rPr>
        <w:t>published guideline, the National Institute for Health and Care Excellence (NICE) [</w:t>
      </w:r>
      <w:hyperlink w:anchor="page89">
        <w:r>
          <w:rPr>
            <w:rFonts w:ascii="Arial" w:eastAsia="Arial" w:hAnsi="Arial" w:cs="Arial"/>
            <w:color w:val="00007C"/>
            <w:sz w:val="23"/>
            <w:szCs w:val="23"/>
          </w:rPr>
          <w:t>NICE</w:t>
        </w:r>
      </w:hyperlink>
      <w:r>
        <w:rPr>
          <w:rFonts w:ascii="Arial" w:eastAsia="Arial" w:hAnsi="Arial" w:cs="Arial"/>
          <w:sz w:val="23"/>
          <w:szCs w:val="23"/>
        </w:rPr>
        <w:t xml:space="preserve">, </w:t>
      </w:r>
      <w:hyperlink w:anchor="page89">
        <w:r>
          <w:rPr>
            <w:rFonts w:ascii="Arial" w:eastAsia="Arial" w:hAnsi="Arial" w:cs="Arial"/>
            <w:color w:val="00007C"/>
            <w:sz w:val="23"/>
            <w:szCs w:val="23"/>
          </w:rPr>
          <w:t>2016</w:t>
        </w:r>
      </w:hyperlink>
      <w:r>
        <w:rPr>
          <w:rFonts w:ascii="Arial" w:eastAsia="Arial" w:hAnsi="Arial" w:cs="Arial"/>
          <w:sz w:val="23"/>
          <w:szCs w:val="23"/>
        </w:rPr>
        <w:t>] acknowledge the complexity of defining multimorbidity. NICE agree with other commentators [</w:t>
      </w:r>
      <w:hyperlink w:anchor="page88">
        <w:r>
          <w:rPr>
            <w:rFonts w:ascii="Arial" w:eastAsia="Arial" w:hAnsi="Arial" w:cs="Arial"/>
            <w:color w:val="00007C"/>
            <w:sz w:val="23"/>
            <w:szCs w:val="23"/>
          </w:rPr>
          <w:t>Mercer et al.</w:t>
        </w:r>
      </w:hyperlink>
      <w:r>
        <w:rPr>
          <w:rFonts w:ascii="Arial" w:eastAsia="Arial" w:hAnsi="Arial" w:cs="Arial"/>
          <w:sz w:val="23"/>
          <w:szCs w:val="23"/>
        </w:rPr>
        <w:t xml:space="preserve">, </w:t>
      </w:r>
      <w:hyperlink w:anchor="page88">
        <w:r>
          <w:rPr>
            <w:rFonts w:ascii="Arial" w:eastAsia="Arial" w:hAnsi="Arial" w:cs="Arial"/>
            <w:color w:val="00007C"/>
            <w:sz w:val="23"/>
            <w:szCs w:val="23"/>
          </w:rPr>
          <w:t>2009</w:t>
        </w:r>
      </w:hyperlink>
      <w:r>
        <w:rPr>
          <w:rFonts w:ascii="Arial" w:eastAsia="Arial" w:hAnsi="Arial" w:cs="Arial"/>
          <w:sz w:val="23"/>
          <w:szCs w:val="23"/>
        </w:rPr>
        <w:t>] that basing the definition of multimorbidity on 2 or more health conditions only does not fully capture a clinically meaningful picture of the concept. The guideline highlights the fact tha</w:t>
      </w:r>
      <w:r>
        <w:rPr>
          <w:rFonts w:ascii="Arial" w:eastAsia="Arial" w:hAnsi="Arial" w:cs="Arial"/>
          <w:sz w:val="23"/>
          <w:szCs w:val="23"/>
        </w:rPr>
        <w:t>t many people defined as multimorbid in this way may not be ill and have excellent quality of life requiring little or no health care input [</w:t>
      </w:r>
      <w:hyperlink w:anchor="page89">
        <w:r>
          <w:rPr>
            <w:rFonts w:ascii="Arial" w:eastAsia="Arial" w:hAnsi="Arial" w:cs="Arial"/>
            <w:color w:val="00007C"/>
            <w:sz w:val="23"/>
            <w:szCs w:val="23"/>
          </w:rPr>
          <w:t>NICE</w:t>
        </w:r>
      </w:hyperlink>
      <w:r>
        <w:rPr>
          <w:rFonts w:ascii="Arial" w:eastAsia="Arial" w:hAnsi="Arial" w:cs="Arial"/>
          <w:sz w:val="23"/>
          <w:szCs w:val="23"/>
        </w:rPr>
        <w:t xml:space="preserve">, </w:t>
      </w:r>
      <w:hyperlink w:anchor="page89">
        <w:r>
          <w:rPr>
            <w:rFonts w:ascii="Arial" w:eastAsia="Arial" w:hAnsi="Arial" w:cs="Arial"/>
            <w:color w:val="00007C"/>
            <w:sz w:val="23"/>
            <w:szCs w:val="23"/>
          </w:rPr>
          <w:t>2016</w:t>
        </w:r>
      </w:hyperlink>
      <w:r>
        <w:rPr>
          <w:rFonts w:ascii="Arial" w:eastAsia="Arial" w:hAnsi="Arial" w:cs="Arial"/>
          <w:sz w:val="23"/>
          <w:szCs w:val="23"/>
        </w:rPr>
        <w:t>]. For this reason the guideline is aimed at pe</w:t>
      </w:r>
      <w:r>
        <w:rPr>
          <w:rFonts w:ascii="Arial" w:eastAsia="Arial" w:hAnsi="Arial" w:cs="Arial"/>
          <w:sz w:val="23"/>
          <w:szCs w:val="23"/>
        </w:rPr>
        <w:t>ople with more than 1 long-term condition with any of the following:-</w:t>
      </w:r>
    </w:p>
    <w:p w:rsidR="00EF00B1" w:rsidRDefault="00EF00B1">
      <w:pPr>
        <w:spacing w:line="68" w:lineRule="exact"/>
        <w:rPr>
          <w:rFonts w:ascii="Arial" w:eastAsia="Arial" w:hAnsi="Arial" w:cs="Arial"/>
          <w:sz w:val="23"/>
          <w:szCs w:val="23"/>
        </w:rPr>
      </w:pPr>
    </w:p>
    <w:p w:rsidR="00EF00B1" w:rsidRDefault="002E13F6">
      <w:pPr>
        <w:numPr>
          <w:ilvl w:val="0"/>
          <w:numId w:val="11"/>
        </w:numPr>
        <w:tabs>
          <w:tab w:val="left" w:pos="880"/>
        </w:tabs>
        <w:ind w:left="880" w:hanging="306"/>
        <w:rPr>
          <w:rFonts w:ascii="Arial" w:eastAsia="Arial" w:hAnsi="Arial" w:cs="Arial"/>
          <w:sz w:val="24"/>
          <w:szCs w:val="24"/>
        </w:rPr>
      </w:pPr>
      <w:r>
        <w:rPr>
          <w:rFonts w:ascii="Arial" w:eastAsia="Arial" w:hAnsi="Arial" w:cs="Arial"/>
          <w:sz w:val="24"/>
          <w:szCs w:val="24"/>
        </w:rPr>
        <w:t>Diﬃculty managing treatments or day-to-day activities.</w:t>
      </w:r>
    </w:p>
    <w:p w:rsidR="00EF00B1" w:rsidRDefault="00EF00B1">
      <w:pPr>
        <w:spacing w:line="82" w:lineRule="exact"/>
        <w:rPr>
          <w:rFonts w:ascii="Arial" w:eastAsia="Arial" w:hAnsi="Arial" w:cs="Arial"/>
          <w:sz w:val="24"/>
          <w:szCs w:val="24"/>
        </w:rPr>
      </w:pPr>
    </w:p>
    <w:p w:rsidR="00EF00B1" w:rsidRDefault="002E13F6">
      <w:pPr>
        <w:numPr>
          <w:ilvl w:val="0"/>
          <w:numId w:val="11"/>
        </w:numPr>
        <w:tabs>
          <w:tab w:val="left" w:pos="880"/>
        </w:tabs>
        <w:ind w:left="880" w:hanging="306"/>
        <w:rPr>
          <w:rFonts w:ascii="Arial" w:eastAsia="Arial" w:hAnsi="Arial" w:cs="Arial"/>
          <w:sz w:val="24"/>
          <w:szCs w:val="24"/>
        </w:rPr>
      </w:pPr>
      <w:r>
        <w:rPr>
          <w:rFonts w:ascii="Arial" w:eastAsia="Arial" w:hAnsi="Arial" w:cs="Arial"/>
          <w:sz w:val="24"/>
          <w:szCs w:val="24"/>
        </w:rPr>
        <w:t>Care from multiple services and requiring care from a new service.</w:t>
      </w:r>
    </w:p>
    <w:p w:rsidR="00EF00B1" w:rsidRDefault="00EF00B1">
      <w:pPr>
        <w:spacing w:line="82" w:lineRule="exact"/>
        <w:rPr>
          <w:rFonts w:ascii="Arial" w:eastAsia="Arial" w:hAnsi="Arial" w:cs="Arial"/>
          <w:sz w:val="24"/>
          <w:szCs w:val="24"/>
        </w:rPr>
      </w:pPr>
    </w:p>
    <w:p w:rsidR="00EF00B1" w:rsidRDefault="002E13F6">
      <w:pPr>
        <w:numPr>
          <w:ilvl w:val="0"/>
          <w:numId w:val="11"/>
        </w:numPr>
        <w:tabs>
          <w:tab w:val="left" w:pos="880"/>
        </w:tabs>
        <w:ind w:left="880" w:hanging="306"/>
        <w:rPr>
          <w:rFonts w:ascii="Arial" w:eastAsia="Arial" w:hAnsi="Arial" w:cs="Arial"/>
          <w:sz w:val="24"/>
          <w:szCs w:val="24"/>
        </w:rPr>
      </w:pPr>
      <w:r>
        <w:rPr>
          <w:rFonts w:ascii="Arial" w:eastAsia="Arial" w:hAnsi="Arial" w:cs="Arial"/>
          <w:sz w:val="24"/>
          <w:szCs w:val="24"/>
        </w:rPr>
        <w:t>Both long-term physical and mental health conditions.</w:t>
      </w:r>
    </w:p>
    <w:p w:rsidR="00EF00B1" w:rsidRDefault="00EF00B1">
      <w:pPr>
        <w:spacing w:line="82" w:lineRule="exact"/>
        <w:rPr>
          <w:rFonts w:ascii="Arial" w:eastAsia="Arial" w:hAnsi="Arial" w:cs="Arial"/>
          <w:sz w:val="24"/>
          <w:szCs w:val="24"/>
        </w:rPr>
      </w:pPr>
    </w:p>
    <w:p w:rsidR="00EF00B1" w:rsidRDefault="002E13F6">
      <w:pPr>
        <w:numPr>
          <w:ilvl w:val="0"/>
          <w:numId w:val="11"/>
        </w:numPr>
        <w:tabs>
          <w:tab w:val="left" w:pos="880"/>
        </w:tabs>
        <w:ind w:left="880" w:hanging="306"/>
        <w:rPr>
          <w:rFonts w:ascii="Arial" w:eastAsia="Arial" w:hAnsi="Arial" w:cs="Arial"/>
          <w:sz w:val="24"/>
          <w:szCs w:val="24"/>
        </w:rPr>
      </w:pPr>
      <w:r>
        <w:rPr>
          <w:rFonts w:ascii="Arial" w:eastAsia="Arial" w:hAnsi="Arial" w:cs="Arial"/>
          <w:sz w:val="24"/>
          <w:szCs w:val="24"/>
        </w:rPr>
        <w:t>Frailty.</w:t>
      </w:r>
    </w:p>
    <w:p w:rsidR="00EF00B1" w:rsidRDefault="00EF00B1">
      <w:pPr>
        <w:spacing w:line="82" w:lineRule="exact"/>
        <w:rPr>
          <w:rFonts w:ascii="Arial" w:eastAsia="Arial" w:hAnsi="Arial" w:cs="Arial"/>
          <w:sz w:val="24"/>
          <w:szCs w:val="24"/>
        </w:rPr>
      </w:pPr>
    </w:p>
    <w:p w:rsidR="00EF00B1" w:rsidRDefault="002E13F6">
      <w:pPr>
        <w:numPr>
          <w:ilvl w:val="0"/>
          <w:numId w:val="11"/>
        </w:numPr>
        <w:tabs>
          <w:tab w:val="left" w:pos="880"/>
        </w:tabs>
        <w:ind w:left="880" w:hanging="306"/>
        <w:rPr>
          <w:rFonts w:ascii="Arial" w:eastAsia="Arial" w:hAnsi="Arial" w:cs="Arial"/>
          <w:sz w:val="24"/>
          <w:szCs w:val="24"/>
        </w:rPr>
      </w:pPr>
      <w:r>
        <w:rPr>
          <w:rFonts w:ascii="Arial" w:eastAsia="Arial" w:hAnsi="Arial" w:cs="Arial"/>
          <w:sz w:val="24"/>
          <w:szCs w:val="24"/>
        </w:rPr>
        <w:t>Frequent use of unplanned or emergency care.</w:t>
      </w:r>
    </w:p>
    <w:p w:rsidR="00EF00B1" w:rsidRDefault="00EF00B1">
      <w:pPr>
        <w:spacing w:line="82" w:lineRule="exact"/>
        <w:rPr>
          <w:rFonts w:ascii="Arial" w:eastAsia="Arial" w:hAnsi="Arial" w:cs="Arial"/>
          <w:sz w:val="24"/>
          <w:szCs w:val="24"/>
        </w:rPr>
      </w:pPr>
    </w:p>
    <w:p w:rsidR="00EF00B1" w:rsidRDefault="002E13F6">
      <w:pPr>
        <w:numPr>
          <w:ilvl w:val="0"/>
          <w:numId w:val="11"/>
        </w:numPr>
        <w:tabs>
          <w:tab w:val="left" w:pos="880"/>
        </w:tabs>
        <w:ind w:left="880" w:hanging="306"/>
        <w:rPr>
          <w:rFonts w:ascii="Arial" w:eastAsia="Arial" w:hAnsi="Arial" w:cs="Arial"/>
          <w:sz w:val="24"/>
          <w:szCs w:val="24"/>
        </w:rPr>
      </w:pPr>
      <w:r>
        <w:rPr>
          <w:rFonts w:ascii="Arial" w:eastAsia="Arial" w:hAnsi="Arial" w:cs="Arial"/>
          <w:sz w:val="24"/>
          <w:szCs w:val="24"/>
        </w:rPr>
        <w:t>Prescription of multiple, regular medicines.</w:t>
      </w:r>
    </w:p>
    <w:p w:rsidR="00EF00B1" w:rsidRDefault="00EF00B1">
      <w:pPr>
        <w:spacing w:line="227" w:lineRule="exact"/>
        <w:rPr>
          <w:rFonts w:ascii="Arial" w:eastAsia="Arial" w:hAnsi="Arial" w:cs="Arial"/>
          <w:sz w:val="23"/>
          <w:szCs w:val="23"/>
        </w:rPr>
      </w:pPr>
    </w:p>
    <w:p w:rsidR="00EF00B1" w:rsidRDefault="002E13F6">
      <w:pPr>
        <w:ind w:left="280"/>
        <w:rPr>
          <w:rFonts w:ascii="Arial" w:eastAsia="Arial" w:hAnsi="Arial" w:cs="Arial"/>
          <w:sz w:val="24"/>
          <w:szCs w:val="24"/>
        </w:rPr>
      </w:pPr>
      <w:r>
        <w:rPr>
          <w:rFonts w:ascii="Arial" w:eastAsia="Arial" w:hAnsi="Arial" w:cs="Arial"/>
          <w:sz w:val="24"/>
          <w:szCs w:val="24"/>
        </w:rPr>
        <w:t>[</w:t>
      </w:r>
      <w:hyperlink w:anchor="page89">
        <w:r>
          <w:rPr>
            <w:rFonts w:ascii="Arial" w:eastAsia="Arial" w:hAnsi="Arial" w:cs="Arial"/>
            <w:color w:val="00007C"/>
            <w:sz w:val="24"/>
            <w:szCs w:val="24"/>
          </w:rPr>
          <w:t>NICE</w:t>
        </w:r>
      </w:hyperlink>
      <w:r>
        <w:rPr>
          <w:rFonts w:ascii="Arial" w:eastAsia="Arial" w:hAnsi="Arial" w:cs="Arial"/>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sz w:val="24"/>
          <w:szCs w:val="24"/>
        </w:rPr>
        <w:t>]</w:t>
      </w:r>
    </w:p>
    <w:p w:rsidR="00EF00B1" w:rsidRDefault="00EF00B1">
      <w:pPr>
        <w:spacing w:line="227" w:lineRule="exact"/>
        <w:rPr>
          <w:sz w:val="20"/>
          <w:szCs w:val="20"/>
        </w:rPr>
      </w:pPr>
    </w:p>
    <w:p w:rsidR="00EF00B1" w:rsidRDefault="002E13F6">
      <w:pPr>
        <w:spacing w:line="338" w:lineRule="auto"/>
        <w:ind w:left="280" w:right="280" w:hanging="8"/>
        <w:jc w:val="both"/>
        <w:rPr>
          <w:rFonts w:ascii="Arial" w:eastAsia="Arial" w:hAnsi="Arial" w:cs="Arial"/>
          <w:sz w:val="23"/>
          <w:szCs w:val="23"/>
        </w:rPr>
      </w:pPr>
      <w:r>
        <w:rPr>
          <w:rFonts w:ascii="Arial" w:eastAsia="Arial" w:hAnsi="Arial" w:cs="Arial"/>
          <w:sz w:val="23"/>
          <w:szCs w:val="23"/>
        </w:rPr>
        <w:t xml:space="preserve">Although multimorbidity may seem to be an intuitive thing to understand, defining </w:t>
      </w:r>
      <w:r>
        <w:rPr>
          <w:rFonts w:ascii="Arial" w:eastAsia="Arial" w:hAnsi="Arial" w:cs="Arial"/>
          <w:sz w:val="23"/>
          <w:szCs w:val="23"/>
        </w:rPr>
        <w:t>a useful concept of the term is much more diﬃcult [</w:t>
      </w:r>
      <w:hyperlink w:anchor="page83">
        <w:r>
          <w:rPr>
            <w:rFonts w:ascii="Arial" w:eastAsia="Arial" w:hAnsi="Arial" w:cs="Arial"/>
            <w:color w:val="00007C"/>
            <w:sz w:val="23"/>
            <w:szCs w:val="23"/>
          </w:rPr>
          <w:t>Guthrie et al.</w:t>
        </w:r>
      </w:hyperlink>
      <w:r>
        <w:rPr>
          <w:rFonts w:ascii="Arial" w:eastAsia="Arial" w:hAnsi="Arial" w:cs="Arial"/>
          <w:sz w:val="23"/>
          <w:szCs w:val="23"/>
        </w:rPr>
        <w:t xml:space="preserve">, </w:t>
      </w:r>
      <w:hyperlink w:anchor="page83">
        <w:r>
          <w:rPr>
            <w:rFonts w:ascii="Arial" w:eastAsia="Arial" w:hAnsi="Arial" w:cs="Arial"/>
            <w:color w:val="00007C"/>
            <w:sz w:val="23"/>
            <w:szCs w:val="23"/>
          </w:rPr>
          <w:t>2011</w:t>
        </w:r>
      </w:hyperlink>
      <w:r>
        <w:rPr>
          <w:rFonts w:ascii="Arial" w:eastAsia="Arial" w:hAnsi="Arial" w:cs="Arial"/>
          <w:sz w:val="23"/>
          <w:szCs w:val="23"/>
        </w:rPr>
        <w:t>]. Whilst the co-occurrence of 2 or more long-term conditions is the most commonly used definition of multimorbidity, there are</w:t>
      </w:r>
      <w:r>
        <w:rPr>
          <w:rFonts w:ascii="Arial" w:eastAsia="Arial" w:hAnsi="Arial" w:cs="Arial"/>
          <w:sz w:val="23"/>
          <w:szCs w:val="23"/>
        </w:rPr>
        <w:t xml:space="preserve"> wide variations in the number of conditions from which this definition can be based. This lack of clarity means that identifying useful ways to measure Multimorbidity is also problematic with marked variations in approaches.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39" w:lineRule="exact"/>
        <w:rPr>
          <w:sz w:val="20"/>
          <w:szCs w:val="20"/>
        </w:rPr>
      </w:pPr>
    </w:p>
    <w:p w:rsidR="00EF00B1" w:rsidRDefault="002E13F6">
      <w:pPr>
        <w:jc w:val="center"/>
        <w:rPr>
          <w:sz w:val="20"/>
          <w:szCs w:val="20"/>
        </w:rPr>
      </w:pPr>
      <w:r>
        <w:rPr>
          <w:rFonts w:ascii="Arial" w:eastAsia="Arial" w:hAnsi="Arial" w:cs="Arial"/>
          <w:sz w:val="21"/>
          <w:szCs w:val="21"/>
        </w:rPr>
        <w:t>28</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8" w:name="page39"/>
      <w:bookmarkEnd w:id="38"/>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6C6EEA" id="Shape 4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od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b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CabKH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7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2.4.3</w:t>
      </w:r>
      <w:r>
        <w:rPr>
          <w:rFonts w:ascii="Arial" w:eastAsia="Arial" w:hAnsi="Arial" w:cs="Arial"/>
          <w:b/>
          <w:bCs/>
          <w:sz w:val="29"/>
          <w:szCs w:val="29"/>
        </w:rPr>
        <w:tab/>
        <w:t>Measurement</w:t>
      </w:r>
    </w:p>
    <w:p w:rsidR="00EF00B1" w:rsidRDefault="00EF00B1">
      <w:pPr>
        <w:spacing w:line="379" w:lineRule="exact"/>
        <w:rPr>
          <w:sz w:val="20"/>
          <w:szCs w:val="20"/>
        </w:rPr>
      </w:pPr>
    </w:p>
    <w:p w:rsidR="00EF00B1" w:rsidRDefault="002E13F6">
      <w:pPr>
        <w:spacing w:line="347" w:lineRule="auto"/>
        <w:ind w:left="280" w:right="260"/>
        <w:jc w:val="both"/>
        <w:rPr>
          <w:rFonts w:ascii="Arial" w:eastAsia="Arial" w:hAnsi="Arial" w:cs="Arial"/>
          <w:color w:val="000000"/>
        </w:rPr>
      </w:pPr>
      <w:r>
        <w:rPr>
          <w:rFonts w:ascii="Arial" w:eastAsia="Arial" w:hAnsi="Arial" w:cs="Arial"/>
        </w:rPr>
        <w:t>The findings of three recent systematic reviews have highlighted the myriad ways researchers have approached the measurement of multimorbidity [</w:t>
      </w:r>
      <w:hyperlink w:anchor="page80">
        <w:r>
          <w:rPr>
            <w:rFonts w:ascii="Arial" w:eastAsia="Arial" w:hAnsi="Arial" w:cs="Arial"/>
            <w:color w:val="00007C"/>
          </w:rPr>
          <w:t>de Groot et al.</w:t>
        </w:r>
      </w:hyperlink>
      <w:r>
        <w:rPr>
          <w:rFonts w:ascii="Arial" w:eastAsia="Arial" w:hAnsi="Arial" w:cs="Arial"/>
        </w:rPr>
        <w:t xml:space="preserve">, </w:t>
      </w:r>
      <w:hyperlink w:anchor="page80">
        <w:r>
          <w:rPr>
            <w:rFonts w:ascii="Arial" w:eastAsia="Arial" w:hAnsi="Arial" w:cs="Arial"/>
            <w:color w:val="00007C"/>
          </w:rPr>
          <w:t>2004</w:t>
        </w:r>
      </w:hyperlink>
      <w:r>
        <w:rPr>
          <w:rFonts w:ascii="Arial" w:eastAsia="Arial" w:hAnsi="Arial" w:cs="Arial"/>
        </w:rPr>
        <w:t xml:space="preserve">, </w:t>
      </w:r>
      <w:hyperlink w:anchor="page80">
        <w:r>
          <w:rPr>
            <w:rFonts w:ascii="Arial" w:eastAsia="Arial" w:hAnsi="Arial" w:cs="Arial"/>
            <w:color w:val="00007C"/>
          </w:rPr>
          <w:t>Diederichs et al.</w:t>
        </w:r>
      </w:hyperlink>
      <w:r>
        <w:rPr>
          <w:rFonts w:ascii="Arial" w:eastAsia="Arial" w:hAnsi="Arial" w:cs="Arial"/>
          <w:color w:val="000000"/>
        </w:rPr>
        <w:t>,</w:t>
      </w:r>
      <w:r>
        <w:rPr>
          <w:rFonts w:ascii="Arial" w:eastAsia="Arial" w:hAnsi="Arial" w:cs="Arial"/>
          <w:color w:val="00007C"/>
        </w:rPr>
        <w:t xml:space="preserve"> </w:t>
      </w:r>
      <w:hyperlink w:anchor="page80">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84">
        <w:r>
          <w:rPr>
            <w:rFonts w:ascii="Arial" w:eastAsia="Arial" w:hAnsi="Arial" w:cs="Arial"/>
            <w:color w:val="00007C"/>
          </w:rPr>
          <w:t>Huntley et al.</w:t>
        </w:r>
      </w:hyperlink>
      <w:r>
        <w:rPr>
          <w:rFonts w:ascii="Arial" w:eastAsia="Arial" w:hAnsi="Arial" w:cs="Arial"/>
          <w:color w:val="000000"/>
        </w:rPr>
        <w:t>,</w:t>
      </w:r>
      <w:r>
        <w:rPr>
          <w:rFonts w:ascii="Arial" w:eastAsia="Arial" w:hAnsi="Arial" w:cs="Arial"/>
          <w:color w:val="00007C"/>
        </w:rPr>
        <w:t xml:space="preserve"> </w:t>
      </w:r>
      <w:hyperlink w:anchor="page84">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Each review aimed to collate evidence of</w:t>
      </w:r>
      <w:r>
        <w:rPr>
          <w:rFonts w:ascii="Arial" w:eastAsia="Arial" w:hAnsi="Arial" w:cs="Arial"/>
          <w:color w:val="00007C"/>
        </w:rPr>
        <w:t xml:space="preserve"> </w:t>
      </w:r>
      <w:r>
        <w:rPr>
          <w:rFonts w:ascii="Arial" w:eastAsia="Arial" w:hAnsi="Arial" w:cs="Arial"/>
          <w:color w:val="000000"/>
        </w:rPr>
        <w:t>measurement tool</w:t>
      </w:r>
      <w:r>
        <w:rPr>
          <w:rFonts w:ascii="Arial" w:eastAsia="Arial" w:hAnsi="Arial" w:cs="Arial"/>
          <w:color w:val="000000"/>
        </w:rPr>
        <w:t>s in comorbidity or multimorbidity but from diﬀerent perspectives: De Groot et al [</w:t>
      </w:r>
      <w:hyperlink w:anchor="page80">
        <w:r>
          <w:rPr>
            <w:rFonts w:ascii="Arial" w:eastAsia="Arial" w:hAnsi="Arial" w:cs="Arial"/>
            <w:color w:val="00007C"/>
          </w:rPr>
          <w:t>2004</w:t>
        </w:r>
      </w:hyperlink>
      <w:r>
        <w:rPr>
          <w:rFonts w:ascii="Arial" w:eastAsia="Arial" w:hAnsi="Arial" w:cs="Arial"/>
          <w:color w:val="000000"/>
        </w:rPr>
        <w:t>] searched for comorbidity indices to inform research into Multiple Sclerosis, Diederichs et al [</w:t>
      </w:r>
      <w:hyperlink w:anchor="page80">
        <w:r>
          <w:rPr>
            <w:rFonts w:ascii="Arial" w:eastAsia="Arial" w:hAnsi="Arial" w:cs="Arial"/>
            <w:color w:val="00007C"/>
          </w:rPr>
          <w:t>2011</w:t>
        </w:r>
      </w:hyperlink>
      <w:r>
        <w:rPr>
          <w:rFonts w:ascii="Arial" w:eastAsia="Arial" w:hAnsi="Arial" w:cs="Arial"/>
          <w:color w:val="000000"/>
        </w:rPr>
        <w:t>] specific</w:t>
      </w:r>
      <w:r>
        <w:rPr>
          <w:rFonts w:ascii="Arial" w:eastAsia="Arial" w:hAnsi="Arial" w:cs="Arial"/>
          <w:color w:val="000000"/>
        </w:rPr>
        <w:t>ally searched for multimorbidity measurement indices, whereas Huntley et al [</w:t>
      </w:r>
      <w:hyperlink w:anchor="page84">
        <w:r>
          <w:rPr>
            <w:rFonts w:ascii="Arial" w:eastAsia="Arial" w:hAnsi="Arial" w:cs="Arial"/>
            <w:color w:val="00007C"/>
          </w:rPr>
          <w:t>2012</w:t>
        </w:r>
      </w:hyperlink>
      <w:r>
        <w:rPr>
          <w:rFonts w:ascii="Arial" w:eastAsia="Arial" w:hAnsi="Arial" w:cs="Arial"/>
          <w:color w:val="000000"/>
        </w:rPr>
        <w:t xml:space="preserve">] searched for measures of multimorbidity used only in primary care research. The systematic reviews found 13, 39 and 17 exclusive ways of </w:t>
      </w:r>
      <w:r>
        <w:rPr>
          <w:rFonts w:ascii="Arial" w:eastAsia="Arial" w:hAnsi="Arial" w:cs="Arial"/>
          <w:color w:val="000000"/>
        </w:rPr>
        <w:t>measuring multimorbidity or comorbidity respectively. The number of medical conditions included in these measurements varied from 4 to 102 [</w:t>
      </w:r>
      <w:hyperlink w:anchor="page80">
        <w:r>
          <w:rPr>
            <w:rFonts w:ascii="Arial" w:eastAsia="Arial" w:hAnsi="Arial" w:cs="Arial"/>
            <w:color w:val="00007C"/>
          </w:rPr>
          <w:t>2011</w:t>
        </w:r>
      </w:hyperlink>
      <w:r>
        <w:rPr>
          <w:rFonts w:ascii="Arial" w:eastAsia="Arial" w:hAnsi="Arial" w:cs="Arial"/>
          <w:color w:val="000000"/>
        </w:rPr>
        <w:t>]. Most indices are developed from secondary care populations but many have been ad</w:t>
      </w:r>
      <w:r>
        <w:rPr>
          <w:rFonts w:ascii="Arial" w:eastAsia="Arial" w:hAnsi="Arial" w:cs="Arial"/>
          <w:color w:val="000000"/>
        </w:rPr>
        <w:t>apted for other populations including primary care [</w:t>
      </w:r>
      <w:hyperlink w:anchor="page80">
        <w:r>
          <w:rPr>
            <w:rFonts w:ascii="Arial" w:eastAsia="Arial" w:hAnsi="Arial" w:cs="Arial"/>
            <w:color w:val="00007C"/>
          </w:rPr>
          <w:t>Diederichs et al.</w:t>
        </w:r>
      </w:hyperlink>
      <w:r>
        <w:rPr>
          <w:rFonts w:ascii="Arial" w:eastAsia="Arial" w:hAnsi="Arial" w:cs="Arial"/>
          <w:color w:val="000000"/>
        </w:rPr>
        <w:t xml:space="preserve">, </w:t>
      </w:r>
      <w:hyperlink w:anchor="page80">
        <w:r>
          <w:rPr>
            <w:rFonts w:ascii="Arial" w:eastAsia="Arial" w:hAnsi="Arial" w:cs="Arial"/>
            <w:color w:val="00007C"/>
          </w:rPr>
          <w:t>2011</w:t>
        </w:r>
      </w:hyperlink>
      <w:r>
        <w:rPr>
          <w:rFonts w:ascii="Arial" w:eastAsia="Arial" w:hAnsi="Arial" w:cs="Arial"/>
          <w:color w:val="000000"/>
        </w:rPr>
        <w:t xml:space="preserve">, </w:t>
      </w:r>
      <w:hyperlink w:anchor="page84">
        <w:r>
          <w:rPr>
            <w:rFonts w:ascii="Arial" w:eastAsia="Arial" w:hAnsi="Arial" w:cs="Arial"/>
            <w:color w:val="00007C"/>
          </w:rPr>
          <w:t>Huntley et al.</w:t>
        </w:r>
      </w:hyperlink>
      <w:r>
        <w:rPr>
          <w:rFonts w:ascii="Arial" w:eastAsia="Arial" w:hAnsi="Arial" w:cs="Arial"/>
          <w:color w:val="000000"/>
        </w:rPr>
        <w:t xml:space="preserve">, </w:t>
      </w:r>
      <w:hyperlink w:anchor="page84">
        <w:r>
          <w:rPr>
            <w:rFonts w:ascii="Arial" w:eastAsia="Arial" w:hAnsi="Arial" w:cs="Arial"/>
            <w:color w:val="00007C"/>
          </w:rPr>
          <w:t>2012</w:t>
        </w:r>
      </w:hyperlink>
      <w:r>
        <w:rPr>
          <w:rFonts w:ascii="Arial" w:eastAsia="Arial" w:hAnsi="Arial" w:cs="Arial"/>
          <w:color w:val="000000"/>
        </w:rPr>
        <w:t>].</w:t>
      </w:r>
    </w:p>
    <w:p w:rsidR="00EF00B1" w:rsidRDefault="00EF00B1">
      <w:pPr>
        <w:spacing w:line="58" w:lineRule="exact"/>
        <w:rPr>
          <w:rFonts w:ascii="Arial" w:eastAsia="Arial" w:hAnsi="Arial" w:cs="Arial"/>
          <w:color w:val="000000"/>
        </w:rPr>
      </w:pPr>
    </w:p>
    <w:p w:rsidR="00EF00B1" w:rsidRDefault="002E13F6">
      <w:pPr>
        <w:spacing w:line="344" w:lineRule="auto"/>
        <w:ind w:left="280" w:right="260"/>
        <w:jc w:val="both"/>
        <w:rPr>
          <w:rFonts w:ascii="Arial" w:eastAsia="Arial" w:hAnsi="Arial" w:cs="Arial"/>
          <w:color w:val="000000"/>
        </w:rPr>
      </w:pPr>
      <w:r>
        <w:rPr>
          <w:rFonts w:ascii="Arial" w:eastAsia="Arial" w:hAnsi="Arial" w:cs="Arial"/>
        </w:rPr>
        <w:t>There are two main ways of measuring mu</w:t>
      </w:r>
      <w:r>
        <w:rPr>
          <w:rFonts w:ascii="Arial" w:eastAsia="Arial" w:hAnsi="Arial" w:cs="Arial"/>
        </w:rPr>
        <w:t>ltimorbidity: simple disease counts or using an index which applies weights to either prescribed medications or medical conditions and other factors in an attempt to explain severity of illness [</w:t>
      </w:r>
      <w:hyperlink w:anchor="page80">
        <w:r>
          <w:rPr>
            <w:rFonts w:ascii="Arial" w:eastAsia="Arial" w:hAnsi="Arial" w:cs="Arial"/>
            <w:color w:val="00007C"/>
          </w:rPr>
          <w:t>de Groot et al.</w:t>
        </w:r>
      </w:hyperlink>
      <w:r>
        <w:rPr>
          <w:rFonts w:ascii="Arial" w:eastAsia="Arial" w:hAnsi="Arial" w:cs="Arial"/>
        </w:rPr>
        <w:t xml:space="preserve">, </w:t>
      </w:r>
      <w:hyperlink w:anchor="page80">
        <w:r>
          <w:rPr>
            <w:rFonts w:ascii="Arial" w:eastAsia="Arial" w:hAnsi="Arial" w:cs="Arial"/>
            <w:color w:val="00007C"/>
          </w:rPr>
          <w:t>2004</w:t>
        </w:r>
      </w:hyperlink>
      <w:r>
        <w:rPr>
          <w:rFonts w:ascii="Arial" w:eastAsia="Arial" w:hAnsi="Arial" w:cs="Arial"/>
        </w:rPr>
        <w:t xml:space="preserve">, </w:t>
      </w:r>
      <w:hyperlink w:anchor="page80">
        <w:r>
          <w:rPr>
            <w:rFonts w:ascii="Arial" w:eastAsia="Arial" w:hAnsi="Arial" w:cs="Arial"/>
            <w:color w:val="00007C"/>
          </w:rPr>
          <w:t>Diederichs et al.</w:t>
        </w:r>
      </w:hyperlink>
      <w:r>
        <w:rPr>
          <w:rFonts w:ascii="Arial" w:eastAsia="Arial" w:hAnsi="Arial" w:cs="Arial"/>
          <w:color w:val="000000"/>
        </w:rPr>
        <w:t>,</w:t>
      </w:r>
      <w:r>
        <w:rPr>
          <w:rFonts w:ascii="Arial" w:eastAsia="Arial" w:hAnsi="Arial" w:cs="Arial"/>
          <w:color w:val="00007C"/>
        </w:rPr>
        <w:t xml:space="preserve"> </w:t>
      </w:r>
      <w:hyperlink w:anchor="page80">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84">
        <w:r>
          <w:rPr>
            <w:rFonts w:ascii="Arial" w:eastAsia="Arial" w:hAnsi="Arial" w:cs="Arial"/>
            <w:color w:val="00007C"/>
          </w:rPr>
          <w:t>Huntley et al.</w:t>
        </w:r>
      </w:hyperlink>
      <w:r>
        <w:rPr>
          <w:rFonts w:ascii="Arial" w:eastAsia="Arial" w:hAnsi="Arial" w:cs="Arial"/>
          <w:color w:val="000000"/>
        </w:rPr>
        <w:t>,</w:t>
      </w:r>
      <w:r>
        <w:rPr>
          <w:rFonts w:ascii="Arial" w:eastAsia="Arial" w:hAnsi="Arial" w:cs="Arial"/>
          <w:color w:val="00007C"/>
        </w:rPr>
        <w:t xml:space="preserve"> </w:t>
      </w:r>
      <w:hyperlink w:anchor="page84">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In primary care research, the most</w:t>
      </w:r>
      <w:r>
        <w:rPr>
          <w:rFonts w:ascii="Arial" w:eastAsia="Arial" w:hAnsi="Arial" w:cs="Arial"/>
          <w:color w:val="00007C"/>
        </w:rPr>
        <w:t xml:space="preserve"> </w:t>
      </w:r>
      <w:r>
        <w:rPr>
          <w:rFonts w:ascii="Arial" w:eastAsia="Arial" w:hAnsi="Arial" w:cs="Arial"/>
          <w:color w:val="000000"/>
        </w:rPr>
        <w:t>frequently used measurement is simple</w:t>
      </w:r>
      <w:r>
        <w:rPr>
          <w:rFonts w:ascii="Arial" w:eastAsia="Arial" w:hAnsi="Arial" w:cs="Arial"/>
          <w:color w:val="000000"/>
        </w:rPr>
        <w:t xml:space="preserve"> disease counts [</w:t>
      </w:r>
      <w:hyperlink w:anchor="page84">
        <w:r>
          <w:rPr>
            <w:rFonts w:ascii="Arial" w:eastAsia="Arial" w:hAnsi="Arial" w:cs="Arial"/>
            <w:color w:val="00007C"/>
          </w:rPr>
          <w:t>Huntley et al.</w:t>
        </w:r>
      </w:hyperlink>
      <w:r>
        <w:rPr>
          <w:rFonts w:ascii="Arial" w:eastAsia="Arial" w:hAnsi="Arial" w:cs="Arial"/>
          <w:color w:val="000000"/>
        </w:rPr>
        <w:t xml:space="preserve">, </w:t>
      </w:r>
      <w:hyperlink w:anchor="page84">
        <w:r>
          <w:rPr>
            <w:rFonts w:ascii="Arial" w:eastAsia="Arial" w:hAnsi="Arial" w:cs="Arial"/>
            <w:color w:val="00007C"/>
          </w:rPr>
          <w:t>2012</w:t>
        </w:r>
      </w:hyperlink>
      <w:r>
        <w:rPr>
          <w:rFonts w:ascii="Arial" w:eastAsia="Arial" w:hAnsi="Arial" w:cs="Arial"/>
          <w:color w:val="000000"/>
        </w:rPr>
        <w:t>]. This may because of the ease with which it can be administered compared to more complex indices such as the Charlson index [</w:t>
      </w:r>
      <w:hyperlink w:anchor="page79">
        <w:r>
          <w:rPr>
            <w:rFonts w:ascii="Arial" w:eastAsia="Arial" w:hAnsi="Arial" w:cs="Arial"/>
            <w:color w:val="00007C"/>
          </w:rPr>
          <w:t>Charlson et al.</w:t>
        </w:r>
      </w:hyperlink>
      <w:r>
        <w:rPr>
          <w:rFonts w:ascii="Arial" w:eastAsia="Arial" w:hAnsi="Arial" w:cs="Arial"/>
          <w:color w:val="000000"/>
        </w:rPr>
        <w:t xml:space="preserve">, </w:t>
      </w:r>
      <w:hyperlink w:anchor="page79">
        <w:r>
          <w:rPr>
            <w:rFonts w:ascii="Arial" w:eastAsia="Arial" w:hAnsi="Arial" w:cs="Arial"/>
            <w:color w:val="00007C"/>
          </w:rPr>
          <w:t>1987</w:t>
        </w:r>
      </w:hyperlink>
      <w:r>
        <w:rPr>
          <w:rFonts w:ascii="Arial" w:eastAsia="Arial" w:hAnsi="Arial" w:cs="Arial"/>
          <w:color w:val="000000"/>
        </w:rPr>
        <w:t>] or Chronic Disease Score [</w:t>
      </w:r>
      <w:hyperlink w:anchor="page94">
        <w:r>
          <w:rPr>
            <w:rFonts w:ascii="Arial" w:eastAsia="Arial" w:hAnsi="Arial" w:cs="Arial"/>
            <w:color w:val="00007C"/>
          </w:rPr>
          <w:t>Von Korﬀ</w:t>
        </w:r>
      </w:hyperlink>
      <w:r>
        <w:rPr>
          <w:rFonts w:ascii="Arial" w:eastAsia="Arial" w:hAnsi="Arial" w:cs="Arial"/>
          <w:color w:val="000000"/>
        </w:rPr>
        <w:t xml:space="preserve"> </w:t>
      </w:r>
      <w:hyperlink w:anchor="page94">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94">
        <w:r>
          <w:rPr>
            <w:rFonts w:ascii="Arial" w:eastAsia="Arial" w:hAnsi="Arial" w:cs="Arial"/>
            <w:color w:val="00007C"/>
          </w:rPr>
          <w:t>1992</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and their variations. Despite the large number of multimorbidity ind</w:t>
      </w:r>
      <w:r>
        <w:rPr>
          <w:rFonts w:ascii="Arial" w:eastAsia="Arial" w:hAnsi="Arial" w:cs="Arial"/>
          <w:color w:val="000000"/>
        </w:rPr>
        <w:t>ices</w:t>
      </w:r>
      <w:r>
        <w:rPr>
          <w:rFonts w:ascii="Arial" w:eastAsia="Arial" w:hAnsi="Arial" w:cs="Arial"/>
          <w:color w:val="00007C"/>
        </w:rPr>
        <w:t xml:space="preserve"> </w:t>
      </w:r>
      <w:r>
        <w:rPr>
          <w:rFonts w:ascii="Arial" w:eastAsia="Arial" w:hAnsi="Arial" w:cs="Arial"/>
          <w:color w:val="000000"/>
        </w:rPr>
        <w:t>available, Huntley et al [</w:t>
      </w:r>
      <w:hyperlink w:anchor="page84">
        <w:r>
          <w:rPr>
            <w:rFonts w:ascii="Arial" w:eastAsia="Arial" w:hAnsi="Arial" w:cs="Arial"/>
            <w:color w:val="00007C"/>
          </w:rPr>
          <w:t>2012</w:t>
        </w:r>
      </w:hyperlink>
      <w:r>
        <w:rPr>
          <w:rFonts w:ascii="Arial" w:eastAsia="Arial" w:hAnsi="Arial" w:cs="Arial"/>
          <w:color w:val="000000"/>
        </w:rPr>
        <w:t>] cite evidence that suggests simple counts of diseases or medications are almost as eﬀective as the more complex indices at predicting mortality or health care use in the primary care setting</w:t>
      </w:r>
      <w:r>
        <w:rPr>
          <w:rFonts w:ascii="Arial" w:eastAsia="Arial" w:hAnsi="Arial" w:cs="Arial"/>
          <w:color w:val="000000"/>
        </w:rPr>
        <w:t>. However, when aiming to predict mortality in Primary Care, Huntley et al [</w:t>
      </w:r>
      <w:hyperlink w:anchor="page84">
        <w:r>
          <w:rPr>
            <w:rFonts w:ascii="Arial" w:eastAsia="Arial" w:hAnsi="Arial" w:cs="Arial"/>
            <w:color w:val="00007C"/>
          </w:rPr>
          <w:t>2012</w:t>
        </w:r>
      </w:hyperlink>
      <w:r>
        <w:rPr>
          <w:rFonts w:ascii="Arial" w:eastAsia="Arial" w:hAnsi="Arial" w:cs="Arial"/>
          <w:color w:val="000000"/>
        </w:rPr>
        <w:t>] recommend the best measurement of multimorbidity to be provided by the Charlson index [</w:t>
      </w:r>
      <w:hyperlink w:anchor="page79">
        <w:r>
          <w:rPr>
            <w:rFonts w:ascii="Arial" w:eastAsia="Arial" w:hAnsi="Arial" w:cs="Arial"/>
            <w:color w:val="00007C"/>
          </w:rPr>
          <w:t>Charlson et al.</w:t>
        </w:r>
      </w:hyperlink>
      <w:r>
        <w:rPr>
          <w:rFonts w:ascii="Arial" w:eastAsia="Arial" w:hAnsi="Arial" w:cs="Arial"/>
          <w:color w:val="000000"/>
        </w:rPr>
        <w:t xml:space="preserve">, </w:t>
      </w:r>
      <w:hyperlink w:anchor="page79">
        <w:r>
          <w:rPr>
            <w:rFonts w:ascii="Arial" w:eastAsia="Arial" w:hAnsi="Arial" w:cs="Arial"/>
            <w:color w:val="00007C"/>
          </w:rPr>
          <w:t>1987</w:t>
        </w:r>
      </w:hyperlink>
      <w:r>
        <w:rPr>
          <w:rFonts w:ascii="Arial" w:eastAsia="Arial" w:hAnsi="Arial" w:cs="Arial"/>
          <w:color w:val="000000"/>
        </w:rPr>
        <w:t>] and its variations. Measurement of multimorbidity in relation to primary care healthcare use can be predicted with equivalence by either; the Adjusted Clinical Group system [</w:t>
      </w:r>
      <w:hyperlink w:anchor="page92">
        <w:r>
          <w:rPr>
            <w:rFonts w:ascii="Arial" w:eastAsia="Arial" w:hAnsi="Arial" w:cs="Arial"/>
            <w:color w:val="00007C"/>
          </w:rPr>
          <w:t>Starfield et al.</w:t>
        </w:r>
      </w:hyperlink>
      <w:r>
        <w:rPr>
          <w:rFonts w:ascii="Arial" w:eastAsia="Arial" w:hAnsi="Arial" w:cs="Arial"/>
          <w:color w:val="000000"/>
        </w:rPr>
        <w:t xml:space="preserve">, </w:t>
      </w:r>
      <w:hyperlink w:anchor="page92">
        <w:r>
          <w:rPr>
            <w:rFonts w:ascii="Arial" w:eastAsia="Arial" w:hAnsi="Arial" w:cs="Arial"/>
            <w:color w:val="00007C"/>
          </w:rPr>
          <w:t>1991</w:t>
        </w:r>
      </w:hyperlink>
      <w:r>
        <w:rPr>
          <w:rFonts w:ascii="Arial" w:eastAsia="Arial" w:hAnsi="Arial" w:cs="Arial"/>
          <w:color w:val="000000"/>
        </w:rPr>
        <w:t>], the Charlson index [</w:t>
      </w:r>
      <w:hyperlink w:anchor="page79">
        <w:r>
          <w:rPr>
            <w:rFonts w:ascii="Arial" w:eastAsia="Arial" w:hAnsi="Arial" w:cs="Arial"/>
            <w:color w:val="00007C"/>
          </w:rPr>
          <w:t>Charlson et al.</w:t>
        </w:r>
      </w:hyperlink>
      <w:r>
        <w:rPr>
          <w:rFonts w:ascii="Arial" w:eastAsia="Arial" w:hAnsi="Arial" w:cs="Arial"/>
          <w:color w:val="000000"/>
        </w:rPr>
        <w:t xml:space="preserve">, </w:t>
      </w:r>
      <w:hyperlink w:anchor="page79">
        <w:r>
          <w:rPr>
            <w:rFonts w:ascii="Arial" w:eastAsia="Arial" w:hAnsi="Arial" w:cs="Arial"/>
            <w:color w:val="00007C"/>
          </w:rPr>
          <w:t>1987</w:t>
        </w:r>
      </w:hyperlink>
      <w:r>
        <w:rPr>
          <w:rFonts w:ascii="Arial" w:eastAsia="Arial" w:hAnsi="Arial" w:cs="Arial"/>
          <w:color w:val="000000"/>
        </w:rPr>
        <w:t>], or disease counts [</w:t>
      </w:r>
      <w:hyperlink w:anchor="page84">
        <w:r>
          <w:rPr>
            <w:rFonts w:ascii="Arial" w:eastAsia="Arial" w:hAnsi="Arial" w:cs="Arial"/>
            <w:color w:val="00007C"/>
          </w:rPr>
          <w:t>Huntley et al.</w:t>
        </w:r>
      </w:hyperlink>
      <w:r>
        <w:rPr>
          <w:rFonts w:ascii="Arial" w:eastAsia="Arial" w:hAnsi="Arial" w:cs="Arial"/>
          <w:color w:val="000000"/>
        </w:rPr>
        <w:t xml:space="preserve">, </w:t>
      </w:r>
      <w:hyperlink w:anchor="page84">
        <w:r>
          <w:rPr>
            <w:rFonts w:ascii="Arial" w:eastAsia="Arial" w:hAnsi="Arial" w:cs="Arial"/>
            <w:color w:val="00007C"/>
          </w:rPr>
          <w:t>2012</w:t>
        </w:r>
      </w:hyperlink>
      <w:r>
        <w:rPr>
          <w:rFonts w:ascii="Arial" w:eastAsia="Arial" w:hAnsi="Arial" w:cs="Arial"/>
          <w:color w:val="000000"/>
        </w:rPr>
        <w:t>]. Disease counts were also found</w:t>
      </w:r>
      <w:r>
        <w:rPr>
          <w:rFonts w:ascii="Arial" w:eastAsia="Arial" w:hAnsi="Arial" w:cs="Arial"/>
          <w:color w:val="000000"/>
        </w:rPr>
        <w:t xml:space="preserve"> by Huntley et al [</w:t>
      </w:r>
      <w:hyperlink w:anchor="page84">
        <w:r>
          <w:rPr>
            <w:rFonts w:ascii="Arial" w:eastAsia="Arial" w:hAnsi="Arial" w:cs="Arial"/>
            <w:color w:val="00007C"/>
          </w:rPr>
          <w:t>2012</w:t>
        </w:r>
      </w:hyperlink>
      <w:r>
        <w:rPr>
          <w:rFonts w:ascii="Arial" w:eastAsia="Arial" w:hAnsi="Arial" w:cs="Arial"/>
          <w:color w:val="000000"/>
        </w:rPr>
        <w:t>] to have good evidence to suggest they provide a robust measure of multimorbidity in relation to Quality of Life, as does the Charlson index [</w:t>
      </w:r>
      <w:hyperlink w:anchor="page79">
        <w:r>
          <w:rPr>
            <w:rFonts w:ascii="Arial" w:eastAsia="Arial" w:hAnsi="Arial" w:cs="Arial"/>
            <w:color w:val="00007C"/>
          </w:rPr>
          <w:t>Charlson et al.</w:t>
        </w:r>
      </w:hyperlink>
      <w:r>
        <w:rPr>
          <w:rFonts w:ascii="Arial" w:eastAsia="Arial" w:hAnsi="Arial" w:cs="Arial"/>
          <w:color w:val="000000"/>
        </w:rPr>
        <w:t xml:space="preserve">, </w:t>
      </w:r>
      <w:hyperlink w:anchor="page79">
        <w:r>
          <w:rPr>
            <w:rFonts w:ascii="Arial" w:eastAsia="Arial" w:hAnsi="Arial" w:cs="Arial"/>
            <w:color w:val="00007C"/>
          </w:rPr>
          <w:t>1987</w:t>
        </w:r>
      </w:hyperlink>
      <w:r>
        <w:rPr>
          <w:rFonts w:ascii="Arial" w:eastAsia="Arial" w:hAnsi="Arial" w:cs="Arial"/>
          <w:color w:val="000000"/>
        </w:rPr>
        <w:t>]. A count of medicines was found to be a good predictor of primary care use and mortality in a more recent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387" w:lineRule="exact"/>
        <w:rPr>
          <w:rFonts w:ascii="Arial" w:eastAsia="Arial" w:hAnsi="Arial" w:cs="Arial"/>
          <w:color w:val="000000"/>
        </w:rPr>
      </w:pPr>
    </w:p>
    <w:p w:rsidR="00EF00B1" w:rsidRDefault="002E13F6">
      <w:pPr>
        <w:jc w:val="center"/>
        <w:rPr>
          <w:sz w:val="20"/>
          <w:szCs w:val="20"/>
        </w:rPr>
      </w:pPr>
      <w:r>
        <w:rPr>
          <w:rFonts w:ascii="Arial" w:eastAsia="Arial" w:hAnsi="Arial" w:cs="Arial"/>
          <w:sz w:val="21"/>
          <w:szCs w:val="21"/>
        </w:rPr>
        <w:t>29</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39" w:name="page40"/>
      <w:bookmarkEnd w:id="39"/>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6C9A5B" id="Shape 42"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lH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b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oioZR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2" w:lineRule="auto"/>
        <w:ind w:left="280" w:right="280" w:firstLine="8"/>
        <w:jc w:val="both"/>
        <w:rPr>
          <w:rFonts w:ascii="Arial" w:eastAsia="Arial" w:hAnsi="Arial" w:cs="Arial"/>
          <w:sz w:val="24"/>
          <w:szCs w:val="24"/>
        </w:rPr>
      </w:pPr>
      <w:r>
        <w:rPr>
          <w:rFonts w:ascii="Arial" w:eastAsia="Arial" w:hAnsi="Arial" w:cs="Arial"/>
          <w:sz w:val="24"/>
          <w:szCs w:val="24"/>
        </w:rPr>
        <w:t>paper [</w:t>
      </w:r>
      <w:hyperlink w:anchor="page78">
        <w:r>
          <w:rPr>
            <w:rFonts w:ascii="Arial" w:eastAsia="Arial" w:hAnsi="Arial" w:cs="Arial"/>
            <w:color w:val="00007C"/>
            <w:sz w:val="24"/>
            <w:szCs w:val="24"/>
          </w:rPr>
          <w:t>Brilleman and Salis</w:t>
        </w:r>
        <w:r>
          <w:rPr>
            <w:rFonts w:ascii="Arial" w:eastAsia="Arial" w:hAnsi="Arial" w:cs="Arial"/>
            <w:color w:val="00007C"/>
            <w:sz w:val="24"/>
            <w:szCs w:val="24"/>
          </w:rPr>
          <w:t>bury</w:t>
        </w:r>
      </w:hyperlink>
      <w:r>
        <w:rPr>
          <w:rFonts w:ascii="Arial" w:eastAsia="Arial" w:hAnsi="Arial" w:cs="Arial"/>
          <w:sz w:val="24"/>
          <w:szCs w:val="24"/>
        </w:rPr>
        <w:t xml:space="preserve">, </w:t>
      </w:r>
      <w:hyperlink w:anchor="page78">
        <w:r>
          <w:rPr>
            <w:rFonts w:ascii="Arial" w:eastAsia="Arial" w:hAnsi="Arial" w:cs="Arial"/>
            <w:color w:val="00007C"/>
            <w:sz w:val="24"/>
            <w:szCs w:val="24"/>
          </w:rPr>
          <w:t>2013</w:t>
        </w:r>
      </w:hyperlink>
      <w:r>
        <w:rPr>
          <w:rFonts w:ascii="Arial" w:eastAsia="Arial" w:hAnsi="Arial" w:cs="Arial"/>
          <w:sz w:val="24"/>
          <w:szCs w:val="24"/>
        </w:rPr>
        <w:t>]. In their paper, Perkins et al [</w:t>
      </w:r>
      <w:hyperlink w:anchor="page89">
        <w:r>
          <w:rPr>
            <w:rFonts w:ascii="Arial" w:eastAsia="Arial" w:hAnsi="Arial" w:cs="Arial"/>
            <w:color w:val="00007C"/>
            <w:sz w:val="24"/>
            <w:szCs w:val="24"/>
          </w:rPr>
          <w:t>2004</w:t>
        </w:r>
      </w:hyperlink>
      <w:r>
        <w:rPr>
          <w:rFonts w:ascii="Arial" w:eastAsia="Arial" w:hAnsi="Arial" w:cs="Arial"/>
          <w:sz w:val="24"/>
          <w:szCs w:val="24"/>
        </w:rPr>
        <w:t>] argue that indices developed in the secondary care setting, such as the Charlson index, should be used with caution in other settings despite adapti</w:t>
      </w:r>
      <w:r>
        <w:rPr>
          <w:rFonts w:ascii="Arial" w:eastAsia="Arial" w:hAnsi="Arial" w:cs="Arial"/>
          <w:sz w:val="24"/>
          <w:szCs w:val="24"/>
        </w:rPr>
        <w:t>ons. More recently, Wallace et al [</w:t>
      </w:r>
      <w:hyperlink w:anchor="page94">
        <w:r>
          <w:rPr>
            <w:rFonts w:ascii="Arial" w:eastAsia="Arial" w:hAnsi="Arial" w:cs="Arial"/>
            <w:color w:val="00007C"/>
            <w:sz w:val="24"/>
            <w:szCs w:val="24"/>
          </w:rPr>
          <w:t>2016</w:t>
        </w:r>
      </w:hyperlink>
      <w:r>
        <w:rPr>
          <w:rFonts w:ascii="Arial" w:eastAsia="Arial" w:hAnsi="Arial" w:cs="Arial"/>
          <w:sz w:val="24"/>
          <w:szCs w:val="24"/>
        </w:rPr>
        <w:t xml:space="preserve">] found little diﬀerence between simple (count) and complex (index) measures when predicting hospital admission but noted that all measures of multimorbidity alone were poor predictors of </w:t>
      </w:r>
      <w:r>
        <w:rPr>
          <w:rFonts w:ascii="Arial" w:eastAsia="Arial" w:hAnsi="Arial" w:cs="Arial"/>
          <w:sz w:val="24"/>
          <w:szCs w:val="24"/>
        </w:rPr>
        <w:t>the outcome.</w:t>
      </w:r>
    </w:p>
    <w:p w:rsidR="00EF00B1" w:rsidRDefault="00EF00B1">
      <w:pPr>
        <w:spacing w:line="74" w:lineRule="exact"/>
        <w:rPr>
          <w:rFonts w:ascii="Arial" w:eastAsia="Arial" w:hAnsi="Arial" w:cs="Arial"/>
          <w:sz w:val="24"/>
          <w:szCs w:val="24"/>
        </w:rPr>
      </w:pPr>
    </w:p>
    <w:p w:rsidR="00EF00B1" w:rsidRDefault="002E13F6">
      <w:pPr>
        <w:spacing w:line="340" w:lineRule="auto"/>
        <w:ind w:left="280" w:right="260" w:hanging="2"/>
        <w:jc w:val="both"/>
        <w:rPr>
          <w:rFonts w:ascii="Arial" w:eastAsia="Arial" w:hAnsi="Arial" w:cs="Arial"/>
          <w:color w:val="00007C"/>
        </w:rPr>
      </w:pPr>
      <w:r>
        <w:rPr>
          <w:rFonts w:ascii="Arial" w:eastAsia="Arial" w:hAnsi="Arial" w:cs="Arial"/>
        </w:rPr>
        <w:t xml:space="preserve">An emerging method of measuring multimorbidity is to identify clusters of medical conditions that co-exist in individuals at rates higher than would be expected - or non-random prevalence. Recent research and academic discussion suggests </w:t>
      </w:r>
      <w:r>
        <w:rPr>
          <w:rFonts w:ascii="Arial" w:eastAsia="Arial" w:hAnsi="Arial" w:cs="Arial"/>
        </w:rPr>
        <w:t>identification of disease clusters may enable clearer answers to clinically relevant research questions than currently employed measures [</w:t>
      </w:r>
      <w:hyperlink w:anchor="page85">
        <w:r>
          <w:rPr>
            <w:rFonts w:ascii="Arial" w:eastAsia="Arial" w:hAnsi="Arial" w:cs="Arial"/>
            <w:color w:val="00007C"/>
          </w:rPr>
          <w:t>Le Reste et al.</w:t>
        </w:r>
      </w:hyperlink>
      <w:r>
        <w:rPr>
          <w:rFonts w:ascii="Arial" w:eastAsia="Arial" w:hAnsi="Arial" w:cs="Arial"/>
        </w:rPr>
        <w:t xml:space="preserve">, </w:t>
      </w:r>
      <w:hyperlink w:anchor="page85">
        <w:r>
          <w:rPr>
            <w:rFonts w:ascii="Arial" w:eastAsia="Arial" w:hAnsi="Arial" w:cs="Arial"/>
            <w:color w:val="00007C"/>
          </w:rPr>
          <w:t>2015</w:t>
        </w:r>
      </w:hyperlink>
      <w:r>
        <w:rPr>
          <w:rFonts w:ascii="Arial" w:eastAsia="Arial" w:hAnsi="Arial" w:cs="Arial"/>
        </w:rPr>
        <w:t xml:space="preserve">; RN109; </w:t>
      </w:r>
      <w:hyperlink w:anchor="page90">
        <w:r>
          <w:rPr>
            <w:rFonts w:ascii="Arial" w:eastAsia="Arial" w:hAnsi="Arial" w:cs="Arial"/>
            <w:color w:val="00007C"/>
          </w:rPr>
          <w:t>P</w:t>
        </w:r>
        <w:r>
          <w:rPr>
            <w:rFonts w:ascii="Arial" w:eastAsia="Arial" w:hAnsi="Arial" w:cs="Arial"/>
            <w:color w:val="00007C"/>
          </w:rPr>
          <w:t>rados-Torres et al.</w:t>
        </w:r>
      </w:hyperlink>
      <w:r>
        <w:rPr>
          <w:rFonts w:ascii="Arial" w:eastAsia="Arial" w:hAnsi="Arial" w:cs="Arial"/>
        </w:rPr>
        <w:t xml:space="preserve">, </w:t>
      </w:r>
      <w:hyperlink w:anchor="page90">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Sinnige et al.</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84">
        <w:r>
          <w:rPr>
            <w:rFonts w:ascii="Arial" w:eastAsia="Arial" w:hAnsi="Arial" w:cs="Arial"/>
            <w:color w:val="00007C"/>
          </w:rPr>
          <w:t>Holden et al.</w:t>
        </w:r>
      </w:hyperlink>
      <w:r>
        <w:rPr>
          <w:rFonts w:ascii="Arial" w:eastAsia="Arial" w:hAnsi="Arial" w:cs="Arial"/>
          <w:color w:val="000000"/>
        </w:rPr>
        <w:t>,</w:t>
      </w:r>
      <w:r>
        <w:rPr>
          <w:rFonts w:ascii="Arial" w:eastAsia="Arial" w:hAnsi="Arial" w:cs="Arial"/>
          <w:color w:val="00007C"/>
        </w:rPr>
        <w:t xml:space="preserve"> </w:t>
      </w:r>
      <w:hyperlink w:anchor="page84">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87">
        <w:r>
          <w:rPr>
            <w:rFonts w:ascii="Arial" w:eastAsia="Arial" w:hAnsi="Arial" w:cs="Arial"/>
            <w:color w:val="00007C"/>
          </w:rPr>
          <w:t>Marengoni et</w:t>
        </w:r>
        <w:r>
          <w:rPr>
            <w:rFonts w:ascii="Arial" w:eastAsia="Arial" w:hAnsi="Arial" w:cs="Arial"/>
            <w:color w:val="00007C"/>
          </w:rPr>
          <w:t xml:space="preserve"> al.</w:t>
        </w:r>
      </w:hyperlink>
      <w:r>
        <w:rPr>
          <w:rFonts w:ascii="Arial" w:eastAsia="Arial" w:hAnsi="Arial" w:cs="Arial"/>
          <w:color w:val="000000"/>
        </w:rPr>
        <w:t>,</w:t>
      </w:r>
      <w:r>
        <w:rPr>
          <w:rFonts w:ascii="Arial" w:eastAsia="Arial" w:hAnsi="Arial" w:cs="Arial"/>
          <w:color w:val="00007C"/>
        </w:rPr>
        <w:t xml:space="preserve"> </w:t>
      </w:r>
      <w:hyperlink w:anchor="page87">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3">
        <w:r>
          <w:rPr>
            <w:rFonts w:ascii="Arial" w:eastAsia="Arial" w:hAnsi="Arial" w:cs="Arial"/>
            <w:color w:val="00007C"/>
          </w:rPr>
          <w:t>Valderas et al.</w:t>
        </w:r>
      </w:hyperlink>
      <w:r>
        <w:rPr>
          <w:rFonts w:ascii="Arial" w:eastAsia="Arial" w:hAnsi="Arial" w:cs="Arial"/>
          <w:color w:val="000000"/>
        </w:rPr>
        <w:t>,</w:t>
      </w:r>
    </w:p>
    <w:p w:rsidR="00EF00B1" w:rsidRDefault="00EF00B1">
      <w:pPr>
        <w:spacing w:line="1" w:lineRule="exact"/>
        <w:rPr>
          <w:rFonts w:ascii="Arial" w:eastAsia="Arial" w:hAnsi="Arial" w:cs="Arial"/>
          <w:color w:val="00007C"/>
        </w:rPr>
      </w:pPr>
    </w:p>
    <w:p w:rsidR="00EF00B1" w:rsidRDefault="002E13F6">
      <w:pPr>
        <w:spacing w:line="329" w:lineRule="auto"/>
        <w:ind w:left="280" w:right="260"/>
        <w:jc w:val="both"/>
        <w:rPr>
          <w:rFonts w:ascii="Arial" w:eastAsia="Arial" w:hAnsi="Arial" w:cs="Arial"/>
          <w:color w:val="00007C"/>
          <w:sz w:val="23"/>
          <w:szCs w:val="23"/>
        </w:rPr>
      </w:pPr>
      <w:hyperlink w:anchor="page93">
        <w:r>
          <w:rPr>
            <w:rFonts w:ascii="Arial" w:eastAsia="Arial" w:hAnsi="Arial" w:cs="Arial"/>
            <w:color w:val="00007C"/>
            <w:sz w:val="23"/>
            <w:szCs w:val="23"/>
          </w:rPr>
          <w:t>2009</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Statistical techniques employed in attempts to identify such clusters include:</w:t>
      </w:r>
      <w:r>
        <w:rPr>
          <w:rFonts w:ascii="Arial" w:eastAsia="Arial" w:hAnsi="Arial" w:cs="Arial"/>
          <w:color w:val="00007C"/>
          <w:sz w:val="23"/>
          <w:szCs w:val="23"/>
        </w:rPr>
        <w:t xml:space="preserve"> </w:t>
      </w:r>
      <w:r>
        <w:rPr>
          <w:rFonts w:ascii="Arial" w:eastAsia="Arial" w:hAnsi="Arial" w:cs="Arial"/>
          <w:color w:val="000000"/>
          <w:sz w:val="23"/>
          <w:szCs w:val="23"/>
        </w:rPr>
        <w:t>factor analysis, cluster analysis, the observed-to-ex</w:t>
      </w:r>
      <w:r>
        <w:rPr>
          <w:rFonts w:ascii="Arial" w:eastAsia="Arial" w:hAnsi="Arial" w:cs="Arial"/>
          <w:color w:val="000000"/>
          <w:sz w:val="23"/>
          <w:szCs w:val="23"/>
        </w:rPr>
        <w:t>pected ratio, multiple correspondence analysis [</w:t>
      </w:r>
      <w:hyperlink w:anchor="page90">
        <w:r>
          <w:rPr>
            <w:rFonts w:ascii="Arial" w:eastAsia="Arial" w:hAnsi="Arial" w:cs="Arial"/>
            <w:color w:val="00007C"/>
            <w:sz w:val="23"/>
            <w:szCs w:val="23"/>
          </w:rPr>
          <w:t>Prados-Torres et al.</w:t>
        </w:r>
      </w:hyperlink>
      <w:r>
        <w:rPr>
          <w:rFonts w:ascii="Arial" w:eastAsia="Arial" w:hAnsi="Arial" w:cs="Arial"/>
          <w:color w:val="000000"/>
          <w:sz w:val="23"/>
          <w:szCs w:val="23"/>
        </w:rPr>
        <w:t xml:space="preserve">, </w:t>
      </w:r>
      <w:hyperlink w:anchor="page90">
        <w:r>
          <w:rPr>
            <w:rFonts w:ascii="Arial" w:eastAsia="Arial" w:hAnsi="Arial" w:cs="Arial"/>
            <w:color w:val="00007C"/>
            <w:sz w:val="23"/>
            <w:szCs w:val="23"/>
          </w:rPr>
          <w:t>2014</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Clerencia-Sierra et al.</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2015</w:t>
        </w:r>
      </w:hyperlink>
      <w:r>
        <w:rPr>
          <w:rFonts w:ascii="Arial" w:eastAsia="Arial" w:hAnsi="Arial" w:cs="Arial"/>
          <w:color w:val="000000"/>
          <w:sz w:val="23"/>
          <w:szCs w:val="23"/>
        </w:rPr>
        <w:t>], principal component analysis, la</w:t>
      </w:r>
      <w:r>
        <w:rPr>
          <w:rFonts w:ascii="Arial" w:eastAsia="Arial" w:hAnsi="Arial" w:cs="Arial"/>
          <w:color w:val="000000"/>
          <w:sz w:val="23"/>
          <w:szCs w:val="23"/>
        </w:rPr>
        <w:t>tent class analysis [</w:t>
      </w:r>
      <w:hyperlink w:anchor="page84">
        <w:r>
          <w:rPr>
            <w:rFonts w:ascii="Arial" w:eastAsia="Arial" w:hAnsi="Arial" w:cs="Arial"/>
            <w:color w:val="00007C"/>
            <w:sz w:val="23"/>
            <w:szCs w:val="23"/>
          </w:rPr>
          <w:t>Islam et al.</w:t>
        </w:r>
      </w:hyperlink>
      <w:r>
        <w:rPr>
          <w:rFonts w:ascii="Arial" w:eastAsia="Arial" w:hAnsi="Arial" w:cs="Arial"/>
          <w:color w:val="000000"/>
          <w:sz w:val="23"/>
          <w:szCs w:val="23"/>
        </w:rPr>
        <w:t xml:space="preserve">, </w:t>
      </w:r>
      <w:hyperlink w:anchor="page84">
        <w:r>
          <w:rPr>
            <w:rFonts w:ascii="Arial" w:eastAsia="Arial" w:hAnsi="Arial" w:cs="Arial"/>
            <w:color w:val="00007C"/>
            <w:sz w:val="23"/>
            <w:szCs w:val="23"/>
          </w:rPr>
          <w:t>2014</w:t>
        </w:r>
      </w:hyperlink>
      <w:r>
        <w:rPr>
          <w:rFonts w:ascii="Arial" w:eastAsia="Arial" w:hAnsi="Arial" w:cs="Arial"/>
          <w:color w:val="000000"/>
          <w:sz w:val="23"/>
          <w:szCs w:val="23"/>
        </w:rPr>
        <w:t xml:space="preserve">, </w:t>
      </w:r>
      <w:hyperlink w:anchor="page85">
        <w:r>
          <w:rPr>
            <w:rFonts w:ascii="Arial" w:eastAsia="Arial" w:hAnsi="Arial" w:cs="Arial"/>
            <w:color w:val="00007C"/>
            <w:sz w:val="23"/>
            <w:szCs w:val="23"/>
          </w:rPr>
          <w:t>Larsen et al.</w:t>
        </w:r>
      </w:hyperlink>
      <w:r>
        <w:rPr>
          <w:rFonts w:ascii="Arial" w:eastAsia="Arial" w:hAnsi="Arial" w:cs="Arial"/>
          <w:color w:val="000000"/>
          <w:sz w:val="23"/>
          <w:szCs w:val="23"/>
        </w:rPr>
        <w:t xml:space="preserve">, </w:t>
      </w:r>
      <w:hyperlink w:anchor="page85">
        <w:r>
          <w:rPr>
            <w:rFonts w:ascii="Arial" w:eastAsia="Arial" w:hAnsi="Arial" w:cs="Arial"/>
            <w:color w:val="00007C"/>
            <w:sz w:val="23"/>
            <w:szCs w:val="23"/>
          </w:rPr>
          <w:t>2017</w:t>
        </w:r>
      </w:hyperlink>
      <w:r>
        <w:rPr>
          <w:rFonts w:ascii="Arial" w:eastAsia="Arial" w:hAnsi="Arial" w:cs="Arial"/>
          <w:color w:val="000000"/>
          <w:sz w:val="23"/>
          <w:szCs w:val="23"/>
        </w:rPr>
        <w:t>], and machine learning techniques [</w:t>
      </w:r>
      <w:hyperlink w:anchor="page91">
        <w:r>
          <w:rPr>
            <w:rFonts w:ascii="Arial" w:eastAsia="Arial" w:hAnsi="Arial" w:cs="Arial"/>
            <w:color w:val="00007C"/>
            <w:sz w:val="23"/>
            <w:szCs w:val="23"/>
          </w:rPr>
          <w:t>Schiltz et al.</w:t>
        </w:r>
      </w:hyperlink>
      <w:r>
        <w:rPr>
          <w:rFonts w:ascii="Arial" w:eastAsia="Arial" w:hAnsi="Arial" w:cs="Arial"/>
          <w:color w:val="000000"/>
          <w:sz w:val="23"/>
          <w:szCs w:val="23"/>
        </w:rPr>
        <w:t xml:space="preserve">, </w:t>
      </w:r>
      <w:hyperlink w:anchor="page91">
        <w:r>
          <w:rPr>
            <w:rFonts w:ascii="Arial" w:eastAsia="Arial" w:hAnsi="Arial" w:cs="Arial"/>
            <w:color w:val="00007C"/>
            <w:sz w:val="23"/>
            <w:szCs w:val="23"/>
          </w:rPr>
          <w:t>2017</w:t>
        </w:r>
      </w:hyperlink>
      <w:r>
        <w:rPr>
          <w:rFonts w:ascii="Arial" w:eastAsia="Arial" w:hAnsi="Arial" w:cs="Arial"/>
          <w:color w:val="000000"/>
          <w:sz w:val="23"/>
          <w:szCs w:val="23"/>
        </w:rPr>
        <w:t>]. In their systematic review of clustering methods, Prados-Torres et al [</w:t>
      </w:r>
      <w:hyperlink w:anchor="page90">
        <w:r>
          <w:rPr>
            <w:rFonts w:ascii="Arial" w:eastAsia="Arial" w:hAnsi="Arial" w:cs="Arial"/>
            <w:color w:val="00007C"/>
            <w:sz w:val="23"/>
            <w:szCs w:val="23"/>
          </w:rPr>
          <w:t>2014</w:t>
        </w:r>
      </w:hyperlink>
      <w:r>
        <w:rPr>
          <w:rFonts w:ascii="Arial" w:eastAsia="Arial" w:hAnsi="Arial" w:cs="Arial"/>
          <w:color w:val="000000"/>
          <w:sz w:val="23"/>
          <w:szCs w:val="23"/>
        </w:rPr>
        <w:t>] found wide variations in approaches to clustering and characteristics of populations studied. As opposed to many</w:t>
      </w:r>
      <w:r>
        <w:rPr>
          <w:rFonts w:ascii="Arial" w:eastAsia="Arial" w:hAnsi="Arial" w:cs="Arial"/>
          <w:color w:val="000000"/>
          <w:sz w:val="23"/>
          <w:szCs w:val="23"/>
        </w:rPr>
        <w:t xml:space="preserve"> of the studies included in the review, they recommend future attempts at clustering diseases use: population-sized datasets, statistical techniques that are suited to the dichotomous nature of diagnostic variables, and large numbers of conditions from whi</w:t>
      </w:r>
      <w:r>
        <w:rPr>
          <w:rFonts w:ascii="Arial" w:eastAsia="Arial" w:hAnsi="Arial" w:cs="Arial"/>
          <w:color w:val="000000"/>
          <w:sz w:val="23"/>
          <w:szCs w:val="23"/>
        </w:rPr>
        <w:t>ch to form clusters [</w:t>
      </w:r>
      <w:hyperlink w:anchor="page90">
        <w:r>
          <w:rPr>
            <w:rFonts w:ascii="Arial" w:eastAsia="Arial" w:hAnsi="Arial" w:cs="Arial"/>
            <w:color w:val="00007C"/>
            <w:sz w:val="23"/>
            <w:szCs w:val="23"/>
          </w:rPr>
          <w:t>Prados-Torres</w:t>
        </w:r>
      </w:hyperlink>
      <w:r>
        <w:rPr>
          <w:rFonts w:ascii="Arial" w:eastAsia="Arial" w:hAnsi="Arial" w:cs="Arial"/>
          <w:color w:val="000000"/>
          <w:sz w:val="23"/>
          <w:szCs w:val="23"/>
        </w:rPr>
        <w:t xml:space="preserve"> </w:t>
      </w:r>
      <w:hyperlink w:anchor="page90">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0">
        <w:r>
          <w:rPr>
            <w:rFonts w:ascii="Arial" w:eastAsia="Arial" w:hAnsi="Arial" w:cs="Arial"/>
            <w:color w:val="00007C"/>
            <w:sz w:val="23"/>
            <w:szCs w:val="23"/>
          </w:rPr>
          <w:t>2014</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Prados-Torres et al [</w:t>
      </w:r>
      <w:hyperlink w:anchor="page90">
        <w:r>
          <w:rPr>
            <w:rFonts w:ascii="Arial" w:eastAsia="Arial" w:hAnsi="Arial" w:cs="Arial"/>
            <w:color w:val="00007C"/>
            <w:sz w:val="23"/>
            <w:szCs w:val="23"/>
          </w:rPr>
          <w:t>2014</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identified three groups of patterns common to</w:t>
      </w:r>
      <w:r>
        <w:rPr>
          <w:rFonts w:ascii="Arial" w:eastAsia="Arial" w:hAnsi="Arial" w:cs="Arial"/>
          <w:color w:val="00007C"/>
          <w:sz w:val="23"/>
          <w:szCs w:val="23"/>
        </w:rPr>
        <w:t xml:space="preserve"> </w:t>
      </w:r>
      <w:r>
        <w:rPr>
          <w:rFonts w:ascii="Arial" w:eastAsia="Arial" w:hAnsi="Arial" w:cs="Arial"/>
          <w:color w:val="000000"/>
          <w:sz w:val="23"/>
          <w:szCs w:val="23"/>
        </w:rPr>
        <w:t>all included stud</w:t>
      </w:r>
      <w:r>
        <w:rPr>
          <w:rFonts w:ascii="Arial" w:eastAsia="Arial" w:hAnsi="Arial" w:cs="Arial"/>
          <w:color w:val="000000"/>
          <w:sz w:val="23"/>
          <w:szCs w:val="23"/>
        </w:rPr>
        <w:t>ies in their review despite marked heterogeneity namely; cardiovascular and metabolic diseases, mental health conditions, and musculoskeletal disorders. Whilst identification of groups may have some benefit in terms of identifying causal mechanisms between</w:t>
      </w:r>
      <w:r>
        <w:rPr>
          <w:rFonts w:ascii="Arial" w:eastAsia="Arial" w:hAnsi="Arial" w:cs="Arial"/>
          <w:color w:val="000000"/>
          <w:sz w:val="23"/>
          <w:szCs w:val="23"/>
        </w:rPr>
        <w:t xml:space="preserve"> diseases, whether they are useful or meaningful in clinical terms is a matter of debate.</w:t>
      </w:r>
    </w:p>
    <w:p w:rsidR="00EF00B1" w:rsidRDefault="00EF00B1">
      <w:pPr>
        <w:spacing w:line="200" w:lineRule="exact"/>
        <w:rPr>
          <w:rFonts w:ascii="Arial" w:eastAsia="Arial" w:hAnsi="Arial" w:cs="Arial"/>
          <w:color w:val="00007C"/>
          <w:sz w:val="23"/>
          <w:szCs w:val="23"/>
        </w:rPr>
      </w:pPr>
    </w:p>
    <w:p w:rsidR="00EF00B1" w:rsidRDefault="00EF00B1">
      <w:pPr>
        <w:spacing w:line="246" w:lineRule="exact"/>
        <w:rPr>
          <w:rFonts w:ascii="Arial" w:eastAsia="Arial" w:hAnsi="Arial" w:cs="Arial"/>
          <w:color w:val="00007C"/>
          <w:sz w:val="23"/>
          <w:szCs w:val="23"/>
        </w:rPr>
      </w:pPr>
    </w:p>
    <w:p w:rsidR="00EF00B1" w:rsidRDefault="002E13F6">
      <w:pPr>
        <w:tabs>
          <w:tab w:val="left" w:pos="1260"/>
        </w:tabs>
        <w:ind w:left="280"/>
        <w:rPr>
          <w:sz w:val="20"/>
          <w:szCs w:val="20"/>
        </w:rPr>
      </w:pPr>
      <w:r>
        <w:rPr>
          <w:rFonts w:ascii="Arial" w:eastAsia="Arial" w:hAnsi="Arial" w:cs="Arial"/>
          <w:b/>
          <w:bCs/>
          <w:sz w:val="29"/>
          <w:szCs w:val="29"/>
        </w:rPr>
        <w:t>2.4.4</w:t>
      </w:r>
      <w:r>
        <w:rPr>
          <w:sz w:val="20"/>
          <w:szCs w:val="20"/>
        </w:rPr>
        <w:tab/>
      </w:r>
      <w:r>
        <w:rPr>
          <w:rFonts w:ascii="Arial" w:eastAsia="Arial" w:hAnsi="Arial" w:cs="Arial"/>
          <w:b/>
          <w:bCs/>
          <w:sz w:val="28"/>
          <w:szCs w:val="28"/>
        </w:rPr>
        <w:t>Epidemiology</w:t>
      </w:r>
    </w:p>
    <w:p w:rsidR="00EF00B1" w:rsidRDefault="00EF00B1">
      <w:pPr>
        <w:spacing w:line="379" w:lineRule="exact"/>
        <w:rPr>
          <w:rFonts w:ascii="Arial" w:eastAsia="Arial" w:hAnsi="Arial" w:cs="Arial"/>
          <w:color w:val="00007C"/>
          <w:sz w:val="23"/>
          <w:szCs w:val="23"/>
        </w:rPr>
      </w:pPr>
    </w:p>
    <w:p w:rsidR="00EF00B1" w:rsidRDefault="002E13F6">
      <w:pPr>
        <w:spacing w:line="337" w:lineRule="auto"/>
        <w:ind w:left="280" w:right="280"/>
        <w:jc w:val="both"/>
        <w:rPr>
          <w:rFonts w:ascii="Arial" w:eastAsia="Arial" w:hAnsi="Arial" w:cs="Arial"/>
          <w:sz w:val="24"/>
          <w:szCs w:val="24"/>
        </w:rPr>
      </w:pPr>
      <w:r>
        <w:rPr>
          <w:rFonts w:ascii="Arial" w:eastAsia="Arial" w:hAnsi="Arial" w:cs="Arial"/>
          <w:sz w:val="24"/>
          <w:szCs w:val="24"/>
        </w:rPr>
        <w:t xml:space="preserve">Sections </w:t>
      </w:r>
      <w:hyperlink w:anchor="page36">
        <w:r>
          <w:rPr>
            <w:rFonts w:ascii="Arial" w:eastAsia="Arial" w:hAnsi="Arial" w:cs="Arial"/>
            <w:color w:val="0000FF"/>
            <w:sz w:val="24"/>
            <w:szCs w:val="24"/>
          </w:rPr>
          <w:t>2.4.2</w:t>
        </w:r>
        <w:r>
          <w:rPr>
            <w:rFonts w:ascii="Arial" w:eastAsia="Arial" w:hAnsi="Arial" w:cs="Arial"/>
            <w:sz w:val="24"/>
            <w:szCs w:val="24"/>
          </w:rPr>
          <w:t xml:space="preserve"> </w:t>
        </w:r>
      </w:hyperlink>
      <w:r>
        <w:rPr>
          <w:rFonts w:ascii="Arial" w:eastAsia="Arial" w:hAnsi="Arial" w:cs="Arial"/>
          <w:sz w:val="24"/>
          <w:szCs w:val="24"/>
        </w:rPr>
        <w:t xml:space="preserve">and </w:t>
      </w:r>
      <w:hyperlink w:anchor="page39">
        <w:r>
          <w:rPr>
            <w:rFonts w:ascii="Arial" w:eastAsia="Arial" w:hAnsi="Arial" w:cs="Arial"/>
            <w:color w:val="0000FF"/>
            <w:sz w:val="24"/>
            <w:szCs w:val="24"/>
          </w:rPr>
          <w:t>2.4.3</w:t>
        </w:r>
        <w:r>
          <w:rPr>
            <w:rFonts w:ascii="Arial" w:eastAsia="Arial" w:hAnsi="Arial" w:cs="Arial"/>
            <w:sz w:val="24"/>
            <w:szCs w:val="24"/>
          </w:rPr>
          <w:t xml:space="preserve"> </w:t>
        </w:r>
      </w:hyperlink>
      <w:r>
        <w:rPr>
          <w:rFonts w:ascii="Arial" w:eastAsia="Arial" w:hAnsi="Arial" w:cs="Arial"/>
          <w:sz w:val="24"/>
          <w:szCs w:val="24"/>
        </w:rPr>
        <w:t xml:space="preserve">describe the wide variations in definitions and measures of </w:t>
      </w:r>
      <w:r>
        <w:rPr>
          <w:rFonts w:ascii="Arial" w:eastAsia="Arial" w:hAnsi="Arial" w:cs="Arial"/>
          <w:sz w:val="24"/>
          <w:szCs w:val="24"/>
        </w:rPr>
        <w:t>multimorbidity. It is, therefore, unsurprising that there is marked heterogeneity in reports of multimorbidity prevalence. Fortin et al [</w:t>
      </w:r>
      <w:hyperlink w:anchor="page82">
        <w:r>
          <w:rPr>
            <w:rFonts w:ascii="Arial" w:eastAsia="Arial" w:hAnsi="Arial" w:cs="Arial"/>
            <w:color w:val="00007C"/>
            <w:sz w:val="24"/>
            <w:szCs w:val="24"/>
          </w:rPr>
          <w:t>2012</w:t>
        </w:r>
      </w:hyperlink>
      <w:r>
        <w:rPr>
          <w:rFonts w:ascii="Arial" w:eastAsia="Arial" w:hAnsi="Arial" w:cs="Arial"/>
          <w:sz w:val="24"/>
          <w:szCs w:val="24"/>
        </w:rPr>
        <w:t>] illustrate this by reporting</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73"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30</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40" w:name="page41"/>
      <w:bookmarkEnd w:id="40"/>
      <w:r>
        <w:rPr>
          <w:rFonts w:ascii="Arial" w:eastAsia="Arial" w:hAnsi="Arial" w:cs="Arial"/>
          <w:sz w:val="24"/>
          <w:szCs w:val="24"/>
        </w:rPr>
        <w:lastRenderedPageBreak/>
        <w:t>Chapter 2. Literature Revi</w:t>
      </w:r>
      <w:r>
        <w:rPr>
          <w:rFonts w:ascii="Arial" w:eastAsia="Arial" w:hAnsi="Arial" w:cs="Arial"/>
          <w:sz w:val="24"/>
          <w:szCs w:val="24"/>
        </w:rPr>
        <w:t>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26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1963CB" id="Shape 43"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fH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p58pcWBxRrUs&#10;QRvFGUJiGPPgNrHQ46N7Dk+e/0roa66cxUjhGDaqaEs48iNjFftwEVuOmXC8nM3m88UUZ8LRN53f&#10;1XINsHNuiCl/ld6Scuio0a5IAQz2TymX6sDOIeU6eaPFWhtTjbjbPphI9oBjX9dVyGDKVZhxZMBG&#10;2tm0Il/50muItq7/QVid8f0abTu6uAQB6yWIL05gTWAZtDmesb5xJ92OUhXRtl4cNvGsJ865Nnp6&#10;k+UhvbZr9svPWf0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ARTh8e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8" w:lineRule="auto"/>
        <w:ind w:left="280" w:right="280" w:firstLine="6"/>
        <w:jc w:val="both"/>
        <w:rPr>
          <w:rFonts w:ascii="Arial" w:eastAsia="Arial" w:hAnsi="Arial" w:cs="Arial"/>
          <w:sz w:val="23"/>
          <w:szCs w:val="23"/>
        </w:rPr>
      </w:pPr>
      <w:r>
        <w:rPr>
          <w:rFonts w:ascii="Arial" w:eastAsia="Arial" w:hAnsi="Arial" w:cs="Arial"/>
          <w:sz w:val="23"/>
          <w:szCs w:val="23"/>
        </w:rPr>
        <w:t>variations in the prevalence of multimorbidity from 3.5% to 98.5% across 21 studies included in their systematic review. The variation in findings is explained by the vastly diﬀerent populations, settings, data collection techniques, and definitions</w:t>
      </w:r>
      <w:r>
        <w:rPr>
          <w:rFonts w:ascii="Arial" w:eastAsia="Arial" w:hAnsi="Arial" w:cs="Arial"/>
          <w:sz w:val="23"/>
          <w:szCs w:val="23"/>
        </w:rPr>
        <w:t xml:space="preserve"> of multimorbidity used by included studies. A more recent systematic review concentrating on primary care populations and aiming to describe prevalence, causes and patterns of multimorbidity [</w:t>
      </w:r>
      <w:hyperlink w:anchor="page93">
        <w:r>
          <w:rPr>
            <w:rFonts w:ascii="Arial" w:eastAsia="Arial" w:hAnsi="Arial" w:cs="Arial"/>
            <w:color w:val="00007C"/>
            <w:sz w:val="23"/>
            <w:szCs w:val="23"/>
          </w:rPr>
          <w:t>Violan et al.</w:t>
        </w:r>
      </w:hyperlink>
      <w:r>
        <w:rPr>
          <w:rFonts w:ascii="Arial" w:eastAsia="Arial" w:hAnsi="Arial" w:cs="Arial"/>
          <w:sz w:val="23"/>
          <w:szCs w:val="23"/>
        </w:rPr>
        <w:t xml:space="preserve">, </w:t>
      </w:r>
      <w:hyperlink w:anchor="page93">
        <w:r>
          <w:rPr>
            <w:rFonts w:ascii="Arial" w:eastAsia="Arial" w:hAnsi="Arial" w:cs="Arial"/>
            <w:color w:val="00007C"/>
            <w:sz w:val="23"/>
            <w:szCs w:val="23"/>
          </w:rPr>
          <w:t>2014</w:t>
        </w:r>
      </w:hyperlink>
      <w:r>
        <w:rPr>
          <w:rFonts w:ascii="Arial" w:eastAsia="Arial" w:hAnsi="Arial" w:cs="Arial"/>
          <w:sz w:val="23"/>
          <w:szCs w:val="23"/>
        </w:rPr>
        <w:t xml:space="preserve">] found reports of multimorbidity prevalence between 12.9% and 95.1%. Similar variations in definitions, measures and populations were found. The number of conditions used to estimate multimorbidity prevalence varied between </w:t>
      </w:r>
      <w:r>
        <w:rPr>
          <w:rFonts w:ascii="Arial" w:eastAsia="Arial" w:hAnsi="Arial" w:cs="Arial"/>
          <w:sz w:val="23"/>
          <w:szCs w:val="23"/>
        </w:rPr>
        <w:t>5 and 335 [</w:t>
      </w:r>
      <w:hyperlink w:anchor="page93">
        <w:r>
          <w:rPr>
            <w:rFonts w:ascii="Arial" w:eastAsia="Arial" w:hAnsi="Arial" w:cs="Arial"/>
            <w:color w:val="00007C"/>
            <w:sz w:val="23"/>
            <w:szCs w:val="23"/>
          </w:rPr>
          <w:t>Violan et al.</w:t>
        </w:r>
      </w:hyperlink>
      <w:r>
        <w:rPr>
          <w:rFonts w:ascii="Arial" w:eastAsia="Arial" w:hAnsi="Arial" w:cs="Arial"/>
          <w:sz w:val="23"/>
          <w:szCs w:val="23"/>
        </w:rPr>
        <w:t xml:space="preserve">, </w:t>
      </w:r>
      <w:hyperlink w:anchor="page93">
        <w:r>
          <w:rPr>
            <w:rFonts w:ascii="Arial" w:eastAsia="Arial" w:hAnsi="Arial" w:cs="Arial"/>
            <w:color w:val="00007C"/>
            <w:sz w:val="23"/>
            <w:szCs w:val="23"/>
          </w:rPr>
          <w:t>2014</w:t>
        </w:r>
      </w:hyperlink>
      <w:r>
        <w:rPr>
          <w:rFonts w:ascii="Arial" w:eastAsia="Arial" w:hAnsi="Arial" w:cs="Arial"/>
          <w:sz w:val="23"/>
          <w:szCs w:val="23"/>
        </w:rPr>
        <w:t>]. In an attempt to standardise conditions to be considered using international disease classification labels, a more recent paper included 60 conditions [</w:t>
      </w:r>
      <w:hyperlink w:anchor="page78">
        <w:r>
          <w:rPr>
            <w:rFonts w:ascii="Arial" w:eastAsia="Arial" w:hAnsi="Arial" w:cs="Arial"/>
            <w:color w:val="00007C"/>
            <w:sz w:val="23"/>
            <w:szCs w:val="23"/>
          </w:rPr>
          <w:t>Calderón-Larrañaga et al.</w:t>
        </w:r>
      </w:hyperlink>
      <w:r>
        <w:rPr>
          <w:rFonts w:ascii="Arial" w:eastAsia="Arial" w:hAnsi="Arial" w:cs="Arial"/>
          <w:sz w:val="23"/>
          <w:szCs w:val="23"/>
        </w:rPr>
        <w:t xml:space="preserve">, </w:t>
      </w:r>
      <w:hyperlink w:anchor="page78">
        <w:r>
          <w:rPr>
            <w:rFonts w:ascii="Arial" w:eastAsia="Arial" w:hAnsi="Arial" w:cs="Arial"/>
            <w:color w:val="00007C"/>
            <w:sz w:val="23"/>
            <w:szCs w:val="23"/>
          </w:rPr>
          <w:t>2016</w:t>
        </w:r>
      </w:hyperlink>
      <w:r>
        <w:rPr>
          <w:rFonts w:ascii="Arial" w:eastAsia="Arial" w:hAnsi="Arial" w:cs="Arial"/>
          <w:sz w:val="23"/>
          <w:szCs w:val="23"/>
        </w:rPr>
        <w:t>]. Van den Akker et al [-RN91] highlighted the complications that can arise when attempting to measure prevalence of multimorbidity and suggest that certain decisions made in study</w:t>
      </w:r>
      <w:r>
        <w:rPr>
          <w:rFonts w:ascii="Arial" w:eastAsia="Arial" w:hAnsi="Arial" w:cs="Arial"/>
          <w:sz w:val="23"/>
          <w:szCs w:val="23"/>
        </w:rPr>
        <w:t xml:space="preserve"> design will depend on the specific question being interrogated by researchers (e.g. the number of diseases to include in the measure of multimorbidity or the age-range of the sample). The systematic reviews of Violan et al [</w:t>
      </w:r>
      <w:hyperlink w:anchor="page93">
        <w:r>
          <w:rPr>
            <w:rFonts w:ascii="Arial" w:eastAsia="Arial" w:hAnsi="Arial" w:cs="Arial"/>
            <w:color w:val="00007C"/>
            <w:sz w:val="23"/>
            <w:szCs w:val="23"/>
          </w:rPr>
          <w:t>20</w:t>
        </w:r>
        <w:r>
          <w:rPr>
            <w:rFonts w:ascii="Arial" w:eastAsia="Arial" w:hAnsi="Arial" w:cs="Arial"/>
            <w:color w:val="00007C"/>
            <w:sz w:val="23"/>
            <w:szCs w:val="23"/>
          </w:rPr>
          <w:t>14</w:t>
        </w:r>
      </w:hyperlink>
      <w:r>
        <w:rPr>
          <w:rFonts w:ascii="Arial" w:eastAsia="Arial" w:hAnsi="Arial" w:cs="Arial"/>
          <w:sz w:val="23"/>
          <w:szCs w:val="23"/>
        </w:rPr>
        <w:t>] and Fortin et al [</w:t>
      </w:r>
      <w:hyperlink w:anchor="page82">
        <w:r>
          <w:rPr>
            <w:rFonts w:ascii="Arial" w:eastAsia="Arial" w:hAnsi="Arial" w:cs="Arial"/>
            <w:color w:val="00007C"/>
            <w:sz w:val="23"/>
            <w:szCs w:val="23"/>
          </w:rPr>
          <w:t>2012</w:t>
        </w:r>
      </w:hyperlink>
      <w:r>
        <w:rPr>
          <w:rFonts w:ascii="Arial" w:eastAsia="Arial" w:hAnsi="Arial" w:cs="Arial"/>
          <w:sz w:val="23"/>
          <w:szCs w:val="23"/>
        </w:rPr>
        <w:t>] may reflect the varying decisions made by research teams in study design. Despite the diﬃculties in synthesizing evidence on heterogeneous studies, Violan et al [</w:t>
      </w:r>
      <w:hyperlink w:anchor="page93">
        <w:r>
          <w:rPr>
            <w:rFonts w:ascii="Arial" w:eastAsia="Arial" w:hAnsi="Arial" w:cs="Arial"/>
            <w:color w:val="00007C"/>
            <w:sz w:val="23"/>
            <w:szCs w:val="23"/>
          </w:rPr>
          <w:t>2014</w:t>
        </w:r>
      </w:hyperlink>
      <w:r>
        <w:rPr>
          <w:rFonts w:ascii="Arial" w:eastAsia="Arial" w:hAnsi="Arial" w:cs="Arial"/>
          <w:sz w:val="23"/>
          <w:szCs w:val="23"/>
        </w:rPr>
        <w:t>] fo</w:t>
      </w:r>
      <w:r>
        <w:rPr>
          <w:rFonts w:ascii="Arial" w:eastAsia="Arial" w:hAnsi="Arial" w:cs="Arial"/>
          <w:sz w:val="23"/>
          <w:szCs w:val="23"/>
        </w:rPr>
        <w:t>und strong relationships between multimorbidity and: age, female gender, low socioeconomic status, and mental health across studies in their review.</w:t>
      </w:r>
    </w:p>
    <w:p w:rsidR="00EF00B1" w:rsidRDefault="00EF00B1">
      <w:pPr>
        <w:spacing w:line="200" w:lineRule="exact"/>
        <w:rPr>
          <w:rFonts w:ascii="Arial" w:eastAsia="Arial" w:hAnsi="Arial" w:cs="Arial"/>
          <w:sz w:val="23"/>
          <w:szCs w:val="23"/>
        </w:rPr>
      </w:pPr>
    </w:p>
    <w:p w:rsidR="00EF00B1" w:rsidRDefault="00EF00B1">
      <w:pPr>
        <w:spacing w:line="252" w:lineRule="exact"/>
        <w:rPr>
          <w:rFonts w:ascii="Arial" w:eastAsia="Arial" w:hAnsi="Arial" w:cs="Arial"/>
          <w:sz w:val="23"/>
          <w:szCs w:val="23"/>
        </w:rPr>
      </w:pPr>
    </w:p>
    <w:p w:rsidR="00EF00B1" w:rsidRDefault="002E13F6">
      <w:pPr>
        <w:tabs>
          <w:tab w:val="left" w:pos="1260"/>
        </w:tabs>
        <w:ind w:left="280"/>
        <w:rPr>
          <w:sz w:val="20"/>
          <w:szCs w:val="20"/>
        </w:rPr>
      </w:pPr>
      <w:r>
        <w:rPr>
          <w:rFonts w:ascii="Arial" w:eastAsia="Arial" w:hAnsi="Arial" w:cs="Arial"/>
          <w:b/>
          <w:bCs/>
          <w:sz w:val="29"/>
          <w:szCs w:val="29"/>
        </w:rPr>
        <w:t>2.4.5</w:t>
      </w:r>
      <w:r>
        <w:rPr>
          <w:rFonts w:ascii="Arial" w:eastAsia="Arial" w:hAnsi="Arial" w:cs="Arial"/>
          <w:b/>
          <w:bCs/>
          <w:sz w:val="29"/>
          <w:szCs w:val="29"/>
        </w:rPr>
        <w:tab/>
        <w:t>Summary</w:t>
      </w:r>
    </w:p>
    <w:p w:rsidR="00EF00B1" w:rsidRDefault="00EF00B1">
      <w:pPr>
        <w:spacing w:line="379" w:lineRule="exact"/>
        <w:rPr>
          <w:rFonts w:ascii="Arial" w:eastAsia="Arial" w:hAnsi="Arial" w:cs="Arial"/>
          <w:sz w:val="23"/>
          <w:szCs w:val="23"/>
        </w:rPr>
      </w:pPr>
    </w:p>
    <w:p w:rsidR="00EF00B1" w:rsidRDefault="002E13F6">
      <w:pPr>
        <w:spacing w:line="351" w:lineRule="auto"/>
        <w:ind w:left="280" w:right="240"/>
        <w:jc w:val="both"/>
        <w:rPr>
          <w:sz w:val="20"/>
          <w:szCs w:val="20"/>
        </w:rPr>
      </w:pPr>
      <w:r>
        <w:rPr>
          <w:rFonts w:ascii="Arial" w:eastAsia="Arial" w:hAnsi="Arial" w:cs="Arial"/>
        </w:rPr>
        <w:t>Multimorbidity is most commonly defined as the presence (or co-occurrence) of 2 or more lo</w:t>
      </w:r>
      <w:r>
        <w:rPr>
          <w:rFonts w:ascii="Arial" w:eastAsia="Arial" w:hAnsi="Arial" w:cs="Arial"/>
        </w:rPr>
        <w:t>ng-term conditions in an individual. Debate continues as to the type and number of long-term conditions that should be included to provide a meaningful concept for individuals, clinicians and healthcare organisations. The lack of a standard definition is m</w:t>
      </w:r>
      <w:r>
        <w:rPr>
          <w:rFonts w:ascii="Arial" w:eastAsia="Arial" w:hAnsi="Arial" w:cs="Arial"/>
        </w:rPr>
        <w:t>irrored in the myriad ways of measuring multimorbidity with various counts, indices, and clusters. Despite this, evidence suggests multimorbidity is increasing in prevalence and has a strong socioeconomic pattern. As a result, policy needs to be tailored t</w:t>
      </w:r>
      <w:r>
        <w:rPr>
          <w:rFonts w:ascii="Arial" w:eastAsia="Arial" w:hAnsi="Arial" w:cs="Arial"/>
        </w:rPr>
        <w:t>o account for the complex needs of the increasing numbers of people with multimorbidity.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3"/>
          <w:szCs w:val="23"/>
        </w:rPr>
      </w:pPr>
    </w:p>
    <w:p w:rsidR="00EF00B1" w:rsidRDefault="00EF00B1">
      <w:pPr>
        <w:spacing w:line="200" w:lineRule="exact"/>
        <w:rPr>
          <w:rFonts w:ascii="Arial" w:eastAsia="Arial" w:hAnsi="Arial" w:cs="Arial"/>
          <w:sz w:val="23"/>
          <w:szCs w:val="23"/>
        </w:rPr>
      </w:pPr>
    </w:p>
    <w:p w:rsidR="00EF00B1" w:rsidRDefault="00EF00B1">
      <w:pPr>
        <w:spacing w:line="200" w:lineRule="exact"/>
        <w:rPr>
          <w:rFonts w:ascii="Arial" w:eastAsia="Arial" w:hAnsi="Arial" w:cs="Arial"/>
          <w:sz w:val="23"/>
          <w:szCs w:val="23"/>
        </w:rPr>
      </w:pPr>
    </w:p>
    <w:p w:rsidR="00EF00B1" w:rsidRDefault="00EF00B1">
      <w:pPr>
        <w:spacing w:line="200" w:lineRule="exact"/>
        <w:rPr>
          <w:rFonts w:ascii="Arial" w:eastAsia="Arial" w:hAnsi="Arial" w:cs="Arial"/>
          <w:sz w:val="23"/>
          <w:szCs w:val="23"/>
        </w:rPr>
      </w:pPr>
    </w:p>
    <w:p w:rsidR="00EF00B1" w:rsidRDefault="00EF00B1">
      <w:pPr>
        <w:spacing w:line="200" w:lineRule="exact"/>
        <w:rPr>
          <w:rFonts w:ascii="Arial" w:eastAsia="Arial" w:hAnsi="Arial" w:cs="Arial"/>
          <w:sz w:val="23"/>
          <w:szCs w:val="23"/>
        </w:rPr>
      </w:pPr>
    </w:p>
    <w:p w:rsidR="00EF00B1" w:rsidRDefault="00EF00B1">
      <w:pPr>
        <w:spacing w:line="389" w:lineRule="exact"/>
        <w:rPr>
          <w:rFonts w:ascii="Arial" w:eastAsia="Arial" w:hAnsi="Arial" w:cs="Arial"/>
          <w:sz w:val="23"/>
          <w:szCs w:val="23"/>
        </w:rPr>
      </w:pPr>
    </w:p>
    <w:p w:rsidR="00EF00B1" w:rsidRDefault="002E13F6">
      <w:pPr>
        <w:jc w:val="center"/>
        <w:rPr>
          <w:sz w:val="20"/>
          <w:szCs w:val="20"/>
        </w:rPr>
      </w:pPr>
      <w:r>
        <w:rPr>
          <w:rFonts w:ascii="Arial" w:eastAsia="Arial" w:hAnsi="Arial" w:cs="Arial"/>
          <w:sz w:val="21"/>
          <w:szCs w:val="21"/>
        </w:rPr>
        <w:t>31</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41" w:name="page42"/>
      <w:bookmarkEnd w:id="41"/>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271547" id="Shape 44"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77yuQEAAIEDAAAOAAAAZHJzL2Uyb0RvYy54bWysU8tu2zAQvBfoPxC811JSOT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01DiQWDPSrX&#10;EozRnMHHFjEPdhuyPDbaZ//k2K+IueoqmYPoJ9gog8lw1EfGYvbxYrYYE2G4OZ8vFssGe8Iw1yzu&#10;PufrKmjPZ32I6atwhuRFR7Wy2Qpo4fAU0wQ9Q/J2dFrxjdK6BGG/e9CBHADbvinjxH4F05YMWEg9&#10;bwrzVS6+pqjL+B+FUQnfr1amo8sLCNpeAP9iOZYJbQKlpzWq0/bk22RVNm3n+HEbzn5in4sNpzeZ&#10;H9LruJx++Tn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DO+8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08"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2.5</w:t>
      </w:r>
      <w:r>
        <w:rPr>
          <w:sz w:val="20"/>
          <w:szCs w:val="20"/>
        </w:rPr>
        <w:tab/>
      </w:r>
      <w:r>
        <w:rPr>
          <w:rFonts w:ascii="Arial" w:eastAsia="Arial" w:hAnsi="Arial" w:cs="Arial"/>
          <w:b/>
          <w:bCs/>
          <w:sz w:val="33"/>
          <w:szCs w:val="33"/>
        </w:rPr>
        <w:t>Conclusion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 xml:space="preserve">Conclusion of chapter </w:t>
      </w:r>
      <w:hyperlink w:anchor="page14">
        <w:r>
          <w:rPr>
            <w:rFonts w:ascii="Arial" w:eastAsia="Arial" w:hAnsi="Arial" w:cs="Arial"/>
            <w:color w:val="0000FF"/>
            <w:sz w:val="24"/>
            <w:szCs w:val="24"/>
          </w:rPr>
          <w:t>2</w:t>
        </w:r>
      </w:hyperlink>
    </w:p>
    <w:p w:rsidR="00EF00B1" w:rsidRDefault="00EF00B1">
      <w:pPr>
        <w:spacing w:line="227" w:lineRule="exact"/>
        <w:rPr>
          <w:sz w:val="20"/>
          <w:szCs w:val="20"/>
        </w:rPr>
      </w:pPr>
    </w:p>
    <w:p w:rsidR="00EF00B1" w:rsidRDefault="002E13F6">
      <w:pPr>
        <w:spacing w:line="337" w:lineRule="auto"/>
        <w:ind w:left="280" w:right="280" w:hanging="8"/>
        <w:jc w:val="both"/>
        <w:rPr>
          <w:sz w:val="20"/>
          <w:szCs w:val="20"/>
        </w:rPr>
      </w:pPr>
      <w:r>
        <w:rPr>
          <w:rFonts w:ascii="Arial" w:eastAsia="Arial" w:hAnsi="Arial" w:cs="Arial"/>
          <w:sz w:val="24"/>
          <w:szCs w:val="24"/>
        </w:rPr>
        <w:t xml:space="preserve">Access to social care is influenced in 2 main ways - allocation of resources </w:t>
      </w:r>
      <w:r>
        <w:rPr>
          <w:rFonts w:ascii="Arial" w:eastAsia="Arial" w:hAnsi="Arial" w:cs="Arial"/>
          <w:i/>
          <w:iCs/>
          <w:sz w:val="24"/>
          <w:szCs w:val="24"/>
        </w:rPr>
        <w:t>to</w:t>
      </w:r>
      <w:r>
        <w:rPr>
          <w:rFonts w:ascii="Arial" w:eastAsia="Arial" w:hAnsi="Arial" w:cs="Arial"/>
          <w:sz w:val="24"/>
          <w:szCs w:val="24"/>
        </w:rPr>
        <w:t xml:space="preserve"> providers and distribution of services </w:t>
      </w:r>
      <w:r>
        <w:rPr>
          <w:rFonts w:ascii="Arial" w:eastAsia="Arial" w:hAnsi="Arial" w:cs="Arial"/>
          <w:i/>
          <w:iCs/>
          <w:sz w:val="24"/>
          <w:szCs w:val="24"/>
        </w:rPr>
        <w:t>within</w:t>
      </w:r>
      <w:r>
        <w:rPr>
          <w:rFonts w:ascii="Arial" w:eastAsia="Arial" w:hAnsi="Arial" w:cs="Arial"/>
          <w:sz w:val="24"/>
          <w:szCs w:val="24"/>
        </w:rPr>
        <w:t xml:space="preserve"> providers. Theory and evidence suggest inequitable access possible.</w:t>
      </w:r>
    </w:p>
    <w:p w:rsidR="00EF00B1" w:rsidRDefault="00EF00B1">
      <w:pPr>
        <w:spacing w:line="58" w:lineRule="exact"/>
        <w:rPr>
          <w:sz w:val="20"/>
          <w:szCs w:val="20"/>
        </w:rPr>
      </w:pPr>
    </w:p>
    <w:p w:rsidR="00EF00B1" w:rsidRDefault="002E13F6">
      <w:pPr>
        <w:spacing w:line="328" w:lineRule="auto"/>
        <w:ind w:left="280" w:right="240" w:firstLine="8"/>
        <w:jc w:val="both"/>
        <w:rPr>
          <w:sz w:val="20"/>
          <w:szCs w:val="20"/>
        </w:rPr>
      </w:pPr>
      <w:r>
        <w:rPr>
          <w:rFonts w:ascii="Arial" w:eastAsia="Arial" w:hAnsi="Arial" w:cs="Arial"/>
          <w:sz w:val="24"/>
          <w:szCs w:val="24"/>
        </w:rPr>
        <w:t>Major policy shift to integrate health and social care servic</w:t>
      </w:r>
      <w:r>
        <w:rPr>
          <w:rFonts w:ascii="Arial" w:eastAsia="Arial" w:hAnsi="Arial" w:cs="Arial"/>
          <w:sz w:val="24"/>
          <w:szCs w:val="24"/>
        </w:rPr>
        <w:t>es internationally. One of main drivers increase in older population - services currently disjointed for this group. Two-thirds over 65s have multimorbidity and associated poorer outcomes - with social gradient.</w:t>
      </w:r>
    </w:p>
    <w:p w:rsidR="00EF00B1" w:rsidRDefault="00EF00B1">
      <w:pPr>
        <w:spacing w:line="70" w:lineRule="exact"/>
        <w:rPr>
          <w:sz w:val="20"/>
          <w:szCs w:val="20"/>
        </w:rPr>
      </w:pPr>
    </w:p>
    <w:p w:rsidR="00EF00B1" w:rsidRDefault="002E13F6">
      <w:pPr>
        <w:spacing w:line="363" w:lineRule="auto"/>
        <w:ind w:left="280" w:right="280"/>
        <w:rPr>
          <w:sz w:val="20"/>
          <w:szCs w:val="20"/>
        </w:rPr>
      </w:pPr>
      <w:r>
        <w:rPr>
          <w:rFonts w:ascii="Arial" w:eastAsia="Arial" w:hAnsi="Arial" w:cs="Arial"/>
          <w:sz w:val="24"/>
          <w:szCs w:val="24"/>
        </w:rPr>
        <w:t>Understanding how this population access so</w:t>
      </w:r>
      <w:r>
        <w:rPr>
          <w:rFonts w:ascii="Arial" w:eastAsia="Arial" w:hAnsi="Arial" w:cs="Arial"/>
          <w:sz w:val="24"/>
          <w:szCs w:val="24"/>
        </w:rPr>
        <w:t>cial care, therefore, vitally important and under-researched.</w:t>
      </w:r>
    </w:p>
    <w:p w:rsidR="00EF00B1" w:rsidRDefault="00EF00B1">
      <w:pPr>
        <w:spacing w:line="27" w:lineRule="exact"/>
        <w:rPr>
          <w:sz w:val="20"/>
          <w:szCs w:val="20"/>
        </w:rPr>
      </w:pPr>
    </w:p>
    <w:p w:rsidR="00EF00B1" w:rsidRDefault="002E13F6">
      <w:pPr>
        <w:spacing w:line="408" w:lineRule="auto"/>
        <w:ind w:left="280" w:right="280"/>
        <w:rPr>
          <w:sz w:val="20"/>
          <w:szCs w:val="20"/>
        </w:rPr>
      </w:pPr>
      <w:r>
        <w:rPr>
          <w:rFonts w:ascii="Arial" w:eastAsia="Arial" w:hAnsi="Arial" w:cs="Arial"/>
        </w:rPr>
        <w:t xml:space="preserve">Does an inverse </w:t>
      </w:r>
      <w:r>
        <w:rPr>
          <w:rFonts w:ascii="Arial" w:eastAsia="Arial" w:hAnsi="Arial" w:cs="Arial"/>
          <w:i/>
          <w:iCs/>
        </w:rPr>
        <w:t>social</w:t>
      </w:r>
      <w:r>
        <w:rPr>
          <w:rFonts w:ascii="Arial" w:eastAsia="Arial" w:hAnsi="Arial" w:cs="Arial"/>
        </w:rPr>
        <w:t xml:space="preserve"> care law exist? i.e. Does the allocation of resources (via funding formulae) to Local Authorities negatively impact on those areas with higher need?</w:t>
      </w:r>
    </w:p>
    <w:p w:rsidR="00EF00B1" w:rsidRDefault="00EF00B1">
      <w:pPr>
        <w:spacing w:line="1" w:lineRule="exact"/>
        <w:rPr>
          <w:sz w:val="20"/>
          <w:szCs w:val="20"/>
        </w:rPr>
      </w:pPr>
    </w:p>
    <w:p w:rsidR="00EF00B1" w:rsidRDefault="002E13F6">
      <w:pPr>
        <w:spacing w:line="337" w:lineRule="auto"/>
        <w:ind w:left="260" w:right="280" w:firstLine="33"/>
        <w:jc w:val="both"/>
        <w:rPr>
          <w:sz w:val="20"/>
          <w:szCs w:val="20"/>
        </w:rPr>
      </w:pPr>
      <w:r>
        <w:rPr>
          <w:rFonts w:ascii="Arial" w:eastAsia="Arial" w:hAnsi="Arial" w:cs="Arial"/>
          <w:sz w:val="24"/>
          <w:szCs w:val="24"/>
        </w:rPr>
        <w:t xml:space="preserve">Furthermore, does </w:t>
      </w:r>
      <w:r>
        <w:rPr>
          <w:rFonts w:ascii="Arial" w:eastAsia="Arial" w:hAnsi="Arial" w:cs="Arial"/>
          <w:sz w:val="24"/>
          <w:szCs w:val="24"/>
        </w:rPr>
        <w:t>access to social care vary across Local Authorities - is there a “postcode lottery” in terms of service provision i.e. does application of eligibility criteria depend on where you live?</w:t>
      </w:r>
    </w:p>
    <w:p w:rsidR="00EF00B1" w:rsidRDefault="00EF00B1">
      <w:pPr>
        <w:spacing w:line="58" w:lineRule="exact"/>
        <w:rPr>
          <w:sz w:val="20"/>
          <w:szCs w:val="20"/>
        </w:rPr>
      </w:pPr>
    </w:p>
    <w:p w:rsidR="00EF00B1" w:rsidRDefault="002E13F6">
      <w:pPr>
        <w:spacing w:line="363" w:lineRule="auto"/>
        <w:ind w:left="280" w:right="280"/>
        <w:jc w:val="both"/>
        <w:rPr>
          <w:sz w:val="20"/>
          <w:szCs w:val="20"/>
        </w:rPr>
      </w:pPr>
      <w:r>
        <w:rPr>
          <w:rFonts w:ascii="Arial" w:eastAsia="Arial" w:hAnsi="Arial" w:cs="Arial"/>
          <w:sz w:val="24"/>
          <w:szCs w:val="24"/>
        </w:rPr>
        <w:t>Is multimorbidity status associated with levels of social care provid</w:t>
      </w:r>
      <w:r>
        <w:rPr>
          <w:rFonts w:ascii="Arial" w:eastAsia="Arial" w:hAnsi="Arial" w:cs="Arial"/>
          <w:sz w:val="24"/>
          <w:szCs w:val="24"/>
        </w:rPr>
        <w:t xml:space="preserve">ed within </w:t>
      </w:r>
      <w:r>
        <w:rPr>
          <w:rFonts w:ascii="Arial" w:eastAsia="Arial" w:hAnsi="Arial" w:cs="Arial"/>
          <w:i/>
          <w:iCs/>
          <w:sz w:val="24"/>
          <w:szCs w:val="24"/>
        </w:rPr>
        <w:t>and</w:t>
      </w:r>
      <w:r>
        <w:rPr>
          <w:rFonts w:ascii="Arial" w:eastAsia="Arial" w:hAnsi="Arial" w:cs="Arial"/>
          <w:sz w:val="24"/>
          <w:szCs w:val="24"/>
        </w:rPr>
        <w:t xml:space="preserve"> across local authorities?</w:t>
      </w:r>
    </w:p>
    <w:p w:rsidR="00EF00B1" w:rsidRDefault="00EF00B1">
      <w:pPr>
        <w:spacing w:line="27" w:lineRule="exact"/>
        <w:rPr>
          <w:sz w:val="20"/>
          <w:szCs w:val="20"/>
        </w:rPr>
      </w:pPr>
    </w:p>
    <w:p w:rsidR="00EF00B1" w:rsidRDefault="002E13F6">
      <w:pPr>
        <w:spacing w:line="337" w:lineRule="auto"/>
        <w:ind w:left="280" w:right="280"/>
        <w:jc w:val="both"/>
        <w:rPr>
          <w:sz w:val="20"/>
          <w:szCs w:val="20"/>
        </w:rPr>
      </w:pPr>
      <w:r>
        <w:rPr>
          <w:rFonts w:ascii="Arial" w:eastAsia="Arial" w:hAnsi="Arial" w:cs="Arial"/>
          <w:sz w:val="24"/>
          <w:szCs w:val="24"/>
        </w:rPr>
        <w:t>Important to understand how access to social care influences health care use and mortality - do those with multimorbidity and social care have diﬀerent outcomes from those with multimorbidity and no social care?</w:t>
      </w:r>
    </w:p>
    <w:p w:rsidR="00EF00B1" w:rsidRDefault="00EF00B1">
      <w:pPr>
        <w:spacing w:line="58" w:lineRule="exact"/>
        <w:rPr>
          <w:sz w:val="20"/>
          <w:szCs w:val="20"/>
        </w:rPr>
      </w:pPr>
    </w:p>
    <w:p w:rsidR="00EF00B1" w:rsidRDefault="002E13F6">
      <w:pPr>
        <w:ind w:left="280"/>
        <w:rPr>
          <w:sz w:val="20"/>
          <w:szCs w:val="20"/>
        </w:rPr>
      </w:pPr>
      <w:r>
        <w:rPr>
          <w:rFonts w:ascii="Arial" w:eastAsia="Arial" w:hAnsi="Arial" w:cs="Arial"/>
          <w:sz w:val="24"/>
          <w:szCs w:val="24"/>
        </w:rPr>
        <w:t>Re</w:t>
      </w:r>
      <w:r>
        <w:rPr>
          <w:rFonts w:ascii="Arial" w:eastAsia="Arial" w:hAnsi="Arial" w:cs="Arial"/>
          <w:sz w:val="24"/>
          <w:szCs w:val="24"/>
        </w:rPr>
        <w:t>search questions:-</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In people over the age of 65 in Scotland:</w:t>
      </w:r>
    </w:p>
    <w:p w:rsidR="00EF00B1" w:rsidRDefault="00EF00B1">
      <w:pPr>
        <w:spacing w:line="227" w:lineRule="exact"/>
        <w:rPr>
          <w:sz w:val="20"/>
          <w:szCs w:val="20"/>
        </w:rPr>
      </w:pPr>
    </w:p>
    <w:p w:rsidR="00EF00B1" w:rsidRDefault="002E13F6">
      <w:pPr>
        <w:numPr>
          <w:ilvl w:val="0"/>
          <w:numId w:val="12"/>
        </w:numPr>
        <w:tabs>
          <w:tab w:val="left" w:pos="1081"/>
        </w:tabs>
        <w:spacing w:line="311" w:lineRule="auto"/>
        <w:ind w:left="1380" w:right="280" w:hanging="806"/>
        <w:rPr>
          <w:rFonts w:ascii="Arial" w:eastAsia="Arial" w:hAnsi="Arial" w:cs="Arial"/>
          <w:sz w:val="24"/>
          <w:szCs w:val="24"/>
        </w:rPr>
      </w:pPr>
      <w:r>
        <w:rPr>
          <w:rFonts w:ascii="Arial" w:eastAsia="Arial" w:hAnsi="Arial" w:cs="Arial"/>
          <w:sz w:val="24"/>
          <w:szCs w:val="24"/>
        </w:rPr>
        <w:t>a. What are the socioeconomic, demographic, and geographic patterns in the use of social care?</w:t>
      </w:r>
    </w:p>
    <w:p w:rsidR="00EF00B1" w:rsidRDefault="00EF00B1">
      <w:pPr>
        <w:spacing w:line="1" w:lineRule="exact"/>
        <w:rPr>
          <w:rFonts w:ascii="Arial" w:eastAsia="Arial" w:hAnsi="Arial" w:cs="Arial"/>
          <w:sz w:val="24"/>
          <w:szCs w:val="24"/>
        </w:rPr>
      </w:pPr>
    </w:p>
    <w:p w:rsidR="00EF00B1" w:rsidRDefault="002E13F6">
      <w:pPr>
        <w:numPr>
          <w:ilvl w:val="1"/>
          <w:numId w:val="12"/>
        </w:numPr>
        <w:tabs>
          <w:tab w:val="left" w:pos="1380"/>
        </w:tabs>
        <w:spacing w:line="337" w:lineRule="auto"/>
        <w:ind w:left="1380" w:right="280" w:hanging="304"/>
        <w:jc w:val="both"/>
        <w:rPr>
          <w:rFonts w:ascii="Arial" w:eastAsia="Arial" w:hAnsi="Arial" w:cs="Arial"/>
          <w:sz w:val="24"/>
          <w:szCs w:val="24"/>
        </w:rPr>
      </w:pPr>
      <w:r>
        <w:rPr>
          <w:rFonts w:ascii="Arial" w:eastAsia="Arial" w:hAnsi="Arial" w:cs="Arial"/>
          <w:sz w:val="24"/>
          <w:szCs w:val="24"/>
        </w:rPr>
        <w:t xml:space="preserve">Is there an association between multimorbidity status and the amount and type of social care use </w:t>
      </w:r>
      <w:r>
        <w:rPr>
          <w:rFonts w:ascii="Arial" w:eastAsia="Arial" w:hAnsi="Arial" w:cs="Arial"/>
          <w:sz w:val="24"/>
          <w:szCs w:val="24"/>
        </w:rPr>
        <w:t>over time? Does this vary by the patterns described in 1(a)?</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91" w:lineRule="exact"/>
        <w:rPr>
          <w:sz w:val="20"/>
          <w:szCs w:val="20"/>
        </w:rPr>
      </w:pPr>
    </w:p>
    <w:p w:rsidR="00EF00B1" w:rsidRDefault="002E13F6">
      <w:pPr>
        <w:jc w:val="center"/>
        <w:rPr>
          <w:sz w:val="20"/>
          <w:szCs w:val="20"/>
        </w:rPr>
      </w:pPr>
      <w:r>
        <w:rPr>
          <w:rFonts w:ascii="Arial" w:eastAsia="Arial" w:hAnsi="Arial" w:cs="Arial"/>
          <w:sz w:val="21"/>
          <w:szCs w:val="21"/>
        </w:rPr>
        <w:t>32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42" w:name="page43"/>
      <w:bookmarkEnd w:id="42"/>
      <w:r>
        <w:rPr>
          <w:rFonts w:ascii="Arial" w:eastAsia="Arial" w:hAnsi="Arial" w:cs="Arial"/>
          <w:sz w:val="24"/>
          <w:szCs w:val="24"/>
        </w:rPr>
        <w:lastRenderedPageBreak/>
        <w:t>Chapter 2. Literature Review</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EBB738" id="Shape 4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By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rj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Ukogc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numPr>
          <w:ilvl w:val="0"/>
          <w:numId w:val="13"/>
        </w:numPr>
        <w:tabs>
          <w:tab w:val="left" w:pos="1081"/>
        </w:tabs>
        <w:spacing w:line="311" w:lineRule="auto"/>
        <w:ind w:left="1380" w:right="280" w:hanging="806"/>
        <w:rPr>
          <w:rFonts w:ascii="Arial" w:eastAsia="Arial" w:hAnsi="Arial" w:cs="Arial"/>
          <w:sz w:val="24"/>
          <w:szCs w:val="24"/>
        </w:rPr>
      </w:pPr>
      <w:r>
        <w:rPr>
          <w:rFonts w:ascii="Arial" w:eastAsia="Arial" w:hAnsi="Arial" w:cs="Arial"/>
          <w:sz w:val="24"/>
          <w:szCs w:val="24"/>
        </w:rPr>
        <w:t>a. Is there an association in the use of social care services, multimorbidity status and unscheduled health care use?</w:t>
      </w:r>
    </w:p>
    <w:p w:rsidR="00EF00B1" w:rsidRDefault="00EF00B1">
      <w:pPr>
        <w:spacing w:line="1" w:lineRule="exact"/>
        <w:rPr>
          <w:rFonts w:ascii="Arial" w:eastAsia="Arial" w:hAnsi="Arial" w:cs="Arial"/>
          <w:sz w:val="24"/>
          <w:szCs w:val="24"/>
        </w:rPr>
      </w:pPr>
    </w:p>
    <w:p w:rsidR="00EF00B1" w:rsidRDefault="002E13F6">
      <w:pPr>
        <w:numPr>
          <w:ilvl w:val="1"/>
          <w:numId w:val="13"/>
        </w:numPr>
        <w:tabs>
          <w:tab w:val="left" w:pos="1380"/>
        </w:tabs>
        <w:ind w:left="1380" w:hanging="304"/>
        <w:rPr>
          <w:rFonts w:ascii="Arial" w:eastAsia="Arial" w:hAnsi="Arial" w:cs="Arial"/>
          <w:sz w:val="24"/>
          <w:szCs w:val="24"/>
        </w:rPr>
      </w:pPr>
      <w:r>
        <w:rPr>
          <w:rFonts w:ascii="Arial" w:eastAsia="Arial" w:hAnsi="Arial" w:cs="Arial"/>
          <w:sz w:val="24"/>
          <w:szCs w:val="24"/>
        </w:rPr>
        <w:t xml:space="preserve">Do </w:t>
      </w:r>
      <w:r>
        <w:rPr>
          <w:rFonts w:ascii="Arial" w:eastAsia="Arial" w:hAnsi="Arial" w:cs="Arial"/>
          <w:sz w:val="24"/>
          <w:szCs w:val="24"/>
        </w:rPr>
        <w:t>multimorbidity status and social care use predict mortality?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bookmarkStart w:id="43" w:name="_GoBack"/>
      <w:bookmarkEnd w:id="43"/>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50" w:lineRule="exact"/>
        <w:rPr>
          <w:sz w:val="20"/>
          <w:szCs w:val="20"/>
        </w:rPr>
      </w:pPr>
    </w:p>
    <w:p w:rsidR="00EF00B1" w:rsidRDefault="002E13F6">
      <w:pPr>
        <w:jc w:val="center"/>
        <w:rPr>
          <w:sz w:val="20"/>
          <w:szCs w:val="20"/>
        </w:rPr>
      </w:pPr>
      <w:r>
        <w:rPr>
          <w:rFonts w:ascii="Arial" w:eastAsia="Arial" w:hAnsi="Arial" w:cs="Arial"/>
          <w:sz w:val="21"/>
          <w:szCs w:val="21"/>
        </w:rPr>
        <w:t>33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bookmarkStart w:id="44" w:name="page44"/>
      <w:bookmarkEnd w:id="44"/>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3</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Methods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8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3.1</w:t>
      </w:r>
      <w:r>
        <w:rPr>
          <w:rFonts w:ascii="Arial" w:eastAsia="Arial" w:hAnsi="Arial" w:cs="Arial"/>
          <w:b/>
          <w:bCs/>
          <w:sz w:val="34"/>
          <w:szCs w:val="34"/>
        </w:rPr>
        <w:tab/>
        <w:t>Overview</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numPr>
          <w:ilvl w:val="0"/>
          <w:numId w:val="14"/>
        </w:numPr>
        <w:tabs>
          <w:tab w:val="left" w:pos="880"/>
        </w:tabs>
        <w:ind w:left="880" w:hanging="306"/>
        <w:rPr>
          <w:rFonts w:ascii="Arial" w:eastAsia="Arial" w:hAnsi="Arial" w:cs="Arial"/>
          <w:sz w:val="24"/>
          <w:szCs w:val="24"/>
        </w:rPr>
      </w:pPr>
      <w:r>
        <w:rPr>
          <w:rFonts w:ascii="Arial" w:eastAsia="Arial" w:hAnsi="Arial" w:cs="Arial"/>
          <w:sz w:val="24"/>
          <w:szCs w:val="24"/>
        </w:rPr>
        <w:t>Discussion of methodological approach. Quant v Qual etc.</w:t>
      </w:r>
    </w:p>
    <w:p w:rsidR="00EF00B1" w:rsidRDefault="00EF00B1">
      <w:pPr>
        <w:spacing w:line="82" w:lineRule="exact"/>
        <w:rPr>
          <w:rFonts w:ascii="Arial" w:eastAsia="Arial" w:hAnsi="Arial" w:cs="Arial"/>
          <w:sz w:val="24"/>
          <w:szCs w:val="24"/>
        </w:rPr>
      </w:pPr>
    </w:p>
    <w:p w:rsidR="00EF00B1" w:rsidRDefault="002E13F6">
      <w:pPr>
        <w:numPr>
          <w:ilvl w:val="0"/>
          <w:numId w:val="14"/>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Reference Lit review and describe how Research Questions more suitable for Quant approach</w:t>
      </w: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3.2</w:t>
      </w:r>
      <w:r>
        <w:rPr>
          <w:rFonts w:ascii="Arial" w:eastAsia="Arial" w:hAnsi="Arial" w:cs="Arial"/>
          <w:b/>
          <w:bCs/>
          <w:sz w:val="34"/>
          <w:szCs w:val="34"/>
        </w:rPr>
        <w:tab/>
        <w:t>Administrative data research</w:t>
      </w:r>
    </w:p>
    <w:p w:rsidR="00EF00B1" w:rsidRDefault="00EF00B1">
      <w:pPr>
        <w:spacing w:line="200" w:lineRule="exact"/>
        <w:rPr>
          <w:sz w:val="20"/>
          <w:szCs w:val="20"/>
        </w:rPr>
      </w:pPr>
    </w:p>
    <w:p w:rsidR="00EF00B1" w:rsidRDefault="00EF00B1">
      <w:pPr>
        <w:spacing w:line="301"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3.2.1</w:t>
      </w:r>
      <w:r>
        <w:rPr>
          <w:rFonts w:ascii="Arial" w:eastAsia="Arial" w:hAnsi="Arial" w:cs="Arial"/>
          <w:b/>
          <w:bCs/>
          <w:sz w:val="29"/>
          <w:szCs w:val="29"/>
        </w:rPr>
        <w:tab/>
        <w:t>Overview</w:t>
      </w:r>
    </w:p>
    <w:p w:rsidR="00EF00B1" w:rsidRDefault="00EF00B1">
      <w:pPr>
        <w:spacing w:line="379" w:lineRule="exact"/>
        <w:rPr>
          <w:sz w:val="20"/>
          <w:szCs w:val="20"/>
        </w:rPr>
      </w:pPr>
    </w:p>
    <w:p w:rsidR="00EF00B1" w:rsidRDefault="002E13F6">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Broad discussion of admin data research</w:t>
      </w:r>
    </w:p>
    <w:p w:rsidR="00EF00B1" w:rsidRDefault="00EF00B1">
      <w:pPr>
        <w:spacing w:line="200" w:lineRule="exact"/>
        <w:rPr>
          <w:sz w:val="20"/>
          <w:szCs w:val="20"/>
        </w:rPr>
      </w:pP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3.2.2</w:t>
      </w:r>
      <w:r>
        <w:rPr>
          <w:rFonts w:ascii="Arial" w:eastAsia="Arial" w:hAnsi="Arial" w:cs="Arial"/>
          <w:b/>
          <w:bCs/>
          <w:sz w:val="29"/>
          <w:szCs w:val="29"/>
        </w:rPr>
        <w:tab/>
        <w:t>Information Governance</w:t>
      </w:r>
    </w:p>
    <w:p w:rsidR="00EF00B1" w:rsidRDefault="00EF00B1">
      <w:pPr>
        <w:spacing w:line="379" w:lineRule="exact"/>
        <w:rPr>
          <w:sz w:val="20"/>
          <w:szCs w:val="20"/>
        </w:rPr>
      </w:pPr>
    </w:p>
    <w:p w:rsidR="00EF00B1" w:rsidRDefault="002E13F6">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Sensitive data - how protected</w:t>
      </w:r>
    </w:p>
    <w:p w:rsidR="00EF00B1" w:rsidRDefault="00EF00B1">
      <w:pPr>
        <w:spacing w:line="82" w:lineRule="exact"/>
        <w:rPr>
          <w:rFonts w:ascii="Arial" w:eastAsia="Arial" w:hAnsi="Arial" w:cs="Arial"/>
          <w:sz w:val="24"/>
          <w:szCs w:val="24"/>
        </w:rPr>
      </w:pPr>
    </w:p>
    <w:p w:rsidR="00EF00B1" w:rsidRDefault="002E13F6">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eDRIS and</w:t>
      </w:r>
      <w:r>
        <w:rPr>
          <w:rFonts w:ascii="Arial" w:eastAsia="Arial" w:hAnsi="Arial" w:cs="Arial"/>
          <w:sz w:val="24"/>
          <w:szCs w:val="24"/>
        </w:rPr>
        <w:t xml:space="preserve"> SG policy docs</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84" w:lineRule="exact"/>
        <w:rPr>
          <w:sz w:val="20"/>
          <w:szCs w:val="20"/>
        </w:rPr>
      </w:pPr>
    </w:p>
    <w:p w:rsidR="00EF00B1" w:rsidRDefault="002E13F6">
      <w:pPr>
        <w:jc w:val="center"/>
        <w:rPr>
          <w:sz w:val="20"/>
          <w:szCs w:val="20"/>
        </w:rPr>
      </w:pPr>
      <w:r>
        <w:rPr>
          <w:rFonts w:ascii="Arial" w:eastAsia="Arial" w:hAnsi="Arial" w:cs="Arial"/>
          <w:sz w:val="21"/>
          <w:szCs w:val="21"/>
        </w:rPr>
        <w:t>34</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jc w:val="center"/>
        <w:rPr>
          <w:sz w:val="20"/>
          <w:szCs w:val="20"/>
        </w:rPr>
      </w:pPr>
      <w:bookmarkStart w:id="45" w:name="page45"/>
      <w:bookmarkEnd w:id="45"/>
      <w:r>
        <w:rPr>
          <w:rFonts w:ascii="Arial" w:eastAsia="Arial" w:hAnsi="Arial" w:cs="Arial"/>
          <w:sz w:val="23"/>
          <w:szCs w:val="23"/>
        </w:rPr>
        <w:lastRenderedPageBreak/>
        <w:t>Chapter 3. Methods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E69BAE" id="Shape 4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vMo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3.3</w:t>
      </w:r>
      <w:r>
        <w:rPr>
          <w:rFonts w:ascii="Arial" w:eastAsia="Arial" w:hAnsi="Arial" w:cs="Arial"/>
          <w:b/>
          <w:bCs/>
          <w:sz w:val="34"/>
          <w:szCs w:val="34"/>
        </w:rPr>
        <w:tab/>
        <w:t>Data Sources</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numPr>
          <w:ilvl w:val="0"/>
          <w:numId w:val="17"/>
        </w:numPr>
        <w:tabs>
          <w:tab w:val="left" w:pos="880"/>
        </w:tabs>
        <w:ind w:left="880" w:hanging="306"/>
        <w:rPr>
          <w:rFonts w:ascii="Arial" w:eastAsia="Arial" w:hAnsi="Arial" w:cs="Arial"/>
          <w:sz w:val="24"/>
          <w:szCs w:val="24"/>
        </w:rPr>
      </w:pPr>
      <w:r>
        <w:rPr>
          <w:rFonts w:ascii="Arial" w:eastAsia="Arial" w:hAnsi="Arial" w:cs="Arial"/>
          <w:sz w:val="24"/>
          <w:szCs w:val="24"/>
        </w:rPr>
        <w:t>List and describe data sources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3.4</w:t>
      </w:r>
      <w:r>
        <w:rPr>
          <w:rFonts w:ascii="Arial" w:eastAsia="Arial" w:hAnsi="Arial" w:cs="Arial"/>
          <w:b/>
          <w:bCs/>
          <w:sz w:val="34"/>
          <w:szCs w:val="34"/>
        </w:rPr>
        <w:tab/>
        <w:t>Data linkage</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numPr>
          <w:ilvl w:val="0"/>
          <w:numId w:val="18"/>
        </w:numPr>
        <w:tabs>
          <w:tab w:val="left" w:pos="880"/>
        </w:tabs>
        <w:ind w:left="880" w:hanging="306"/>
        <w:rPr>
          <w:rFonts w:ascii="Arial" w:eastAsia="Arial" w:hAnsi="Arial" w:cs="Arial"/>
          <w:sz w:val="24"/>
          <w:szCs w:val="24"/>
        </w:rPr>
      </w:pPr>
      <w:r>
        <w:rPr>
          <w:rFonts w:ascii="Arial" w:eastAsia="Arial" w:hAnsi="Arial" w:cs="Arial"/>
          <w:sz w:val="24"/>
          <w:szCs w:val="24"/>
        </w:rPr>
        <w:t>Describe linkage process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3.5</w:t>
      </w:r>
      <w:r>
        <w:rPr>
          <w:rFonts w:ascii="Arial" w:eastAsia="Arial" w:hAnsi="Arial" w:cs="Arial"/>
          <w:b/>
          <w:bCs/>
          <w:sz w:val="34"/>
          <w:szCs w:val="34"/>
        </w:rPr>
        <w:tab/>
        <w:t>Timeline</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sz w:val="20"/>
          <w:szCs w:val="20"/>
        </w:rPr>
      </w:pPr>
      <w:r>
        <w:rPr>
          <w:rFonts w:ascii="Arial" w:eastAsia="Arial" w:hAnsi="Arial" w:cs="Arial"/>
          <w:sz w:val="24"/>
          <w:szCs w:val="24"/>
        </w:rPr>
        <w:t>Outline time frames of:-</w:t>
      </w:r>
    </w:p>
    <w:p w:rsidR="00EF00B1" w:rsidRDefault="00EF00B1">
      <w:pPr>
        <w:spacing w:line="227" w:lineRule="exact"/>
        <w:rPr>
          <w:sz w:val="20"/>
          <w:szCs w:val="20"/>
        </w:rPr>
      </w:pPr>
    </w:p>
    <w:p w:rsidR="00EF00B1" w:rsidRDefault="002E13F6">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Approvals process</w:t>
      </w:r>
    </w:p>
    <w:p w:rsidR="00EF00B1" w:rsidRDefault="00EF00B1">
      <w:pPr>
        <w:spacing w:line="82" w:lineRule="exact"/>
        <w:rPr>
          <w:rFonts w:ascii="Arial" w:eastAsia="Arial" w:hAnsi="Arial" w:cs="Arial"/>
          <w:sz w:val="24"/>
          <w:szCs w:val="24"/>
        </w:rPr>
      </w:pPr>
    </w:p>
    <w:p w:rsidR="00EF00B1" w:rsidRDefault="002E13F6">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DSA</w:t>
      </w:r>
    </w:p>
    <w:p w:rsidR="00EF00B1" w:rsidRDefault="00EF00B1">
      <w:pPr>
        <w:spacing w:line="82" w:lineRule="exact"/>
        <w:rPr>
          <w:rFonts w:ascii="Arial" w:eastAsia="Arial" w:hAnsi="Arial" w:cs="Arial"/>
          <w:sz w:val="24"/>
          <w:szCs w:val="24"/>
        </w:rPr>
      </w:pPr>
    </w:p>
    <w:p w:rsidR="00EF00B1" w:rsidRDefault="002E13F6">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Linkage</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 xml:space="preserve">for both </w:t>
      </w:r>
      <w:r>
        <w:rPr>
          <w:rFonts w:ascii="Arial" w:eastAsia="Arial" w:hAnsi="Arial" w:cs="Arial"/>
          <w:sz w:val="24"/>
          <w:szCs w:val="24"/>
        </w:rPr>
        <w:t>Renfrew and linked data</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Discuss barriers and setbacks.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24" w:lineRule="exact"/>
        <w:rPr>
          <w:sz w:val="20"/>
          <w:szCs w:val="20"/>
        </w:rPr>
      </w:pPr>
    </w:p>
    <w:p w:rsidR="00EF00B1" w:rsidRDefault="002E13F6">
      <w:pPr>
        <w:jc w:val="center"/>
        <w:rPr>
          <w:sz w:val="20"/>
          <w:szCs w:val="20"/>
        </w:rPr>
      </w:pPr>
      <w:r>
        <w:rPr>
          <w:rFonts w:ascii="Arial" w:eastAsia="Arial" w:hAnsi="Arial" w:cs="Arial"/>
          <w:sz w:val="21"/>
          <w:szCs w:val="21"/>
        </w:rPr>
        <w:t>35</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bookmarkStart w:id="46" w:name="page46"/>
      <w:bookmarkEnd w:id="46"/>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4</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Measuring Multimorbidity</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8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4.1</w:t>
      </w:r>
      <w:r>
        <w:rPr>
          <w:rFonts w:ascii="Arial" w:eastAsia="Arial" w:hAnsi="Arial" w:cs="Arial"/>
          <w:b/>
          <w:bCs/>
          <w:sz w:val="34"/>
          <w:szCs w:val="34"/>
        </w:rPr>
        <w:tab/>
        <w:t>Introduction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17" w:lineRule="auto"/>
        <w:ind w:left="280" w:right="260" w:hanging="8"/>
        <w:jc w:val="both"/>
        <w:rPr>
          <w:rFonts w:ascii="Arial" w:eastAsia="Arial" w:hAnsi="Arial" w:cs="Arial"/>
          <w:color w:val="00007C"/>
          <w:sz w:val="24"/>
          <w:szCs w:val="24"/>
        </w:rPr>
      </w:pPr>
      <w:r>
        <w:rPr>
          <w:rFonts w:ascii="Arial" w:eastAsia="Arial" w:hAnsi="Arial" w:cs="Arial"/>
          <w:sz w:val="24"/>
          <w:szCs w:val="24"/>
        </w:rPr>
        <w:t xml:space="preserve">As Chapter </w:t>
      </w:r>
      <w:hyperlink w:anchor="page14">
        <w:r>
          <w:rPr>
            <w:rFonts w:ascii="Arial" w:eastAsia="Arial" w:hAnsi="Arial" w:cs="Arial"/>
            <w:color w:val="0000FF"/>
            <w:sz w:val="24"/>
            <w:szCs w:val="24"/>
          </w:rPr>
          <w:t>2</w:t>
        </w:r>
        <w:r>
          <w:rPr>
            <w:rFonts w:ascii="Arial" w:eastAsia="Arial" w:hAnsi="Arial" w:cs="Arial"/>
            <w:sz w:val="24"/>
            <w:szCs w:val="24"/>
          </w:rPr>
          <w:t xml:space="preserve"> </w:t>
        </w:r>
      </w:hyperlink>
      <w:r>
        <w:rPr>
          <w:rFonts w:ascii="Arial" w:eastAsia="Arial" w:hAnsi="Arial" w:cs="Arial"/>
          <w:sz w:val="24"/>
          <w:szCs w:val="24"/>
        </w:rPr>
        <w:t xml:space="preserve">showed, multimorbidity can be </w:t>
      </w:r>
      <w:r>
        <w:rPr>
          <w:rFonts w:ascii="Arial" w:eastAsia="Arial" w:hAnsi="Arial" w:cs="Arial"/>
          <w:sz w:val="24"/>
          <w:szCs w:val="24"/>
        </w:rPr>
        <w:t>defined as the presence of two or more chronic health conditions within an individual [</w:t>
      </w:r>
      <w:hyperlink w:anchor="page89">
        <w:r>
          <w:rPr>
            <w:rFonts w:ascii="Arial" w:eastAsia="Arial" w:hAnsi="Arial" w:cs="Arial"/>
            <w:color w:val="00007C"/>
            <w:sz w:val="24"/>
            <w:szCs w:val="24"/>
          </w:rPr>
          <w:t>NICE</w:t>
        </w:r>
      </w:hyperlink>
      <w:r>
        <w:rPr>
          <w:rFonts w:ascii="Arial" w:eastAsia="Arial" w:hAnsi="Arial" w:cs="Arial"/>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sz w:val="24"/>
          <w:szCs w:val="24"/>
        </w:rPr>
        <w:t>]. It is associated with higher mortality [</w:t>
      </w:r>
      <w:hyperlink w:anchor="page82">
        <w:r>
          <w:rPr>
            <w:rFonts w:ascii="Arial" w:eastAsia="Arial" w:hAnsi="Arial" w:cs="Arial"/>
            <w:color w:val="00007C"/>
            <w:sz w:val="24"/>
            <w:szCs w:val="24"/>
          </w:rPr>
          <w:t>Gijsen et al.</w:t>
        </w:r>
      </w:hyperlink>
      <w:r>
        <w:rPr>
          <w:rFonts w:ascii="Arial" w:eastAsia="Arial" w:hAnsi="Arial" w:cs="Arial"/>
          <w:sz w:val="24"/>
          <w:szCs w:val="24"/>
        </w:rPr>
        <w:t xml:space="preserve">, </w:t>
      </w:r>
      <w:hyperlink w:anchor="page82">
        <w:r>
          <w:rPr>
            <w:rFonts w:ascii="Arial" w:eastAsia="Arial" w:hAnsi="Arial" w:cs="Arial"/>
            <w:color w:val="00007C"/>
            <w:sz w:val="24"/>
            <w:szCs w:val="24"/>
          </w:rPr>
          <w:t>2001</w:t>
        </w:r>
      </w:hyperlink>
      <w:r>
        <w:rPr>
          <w:rFonts w:ascii="Arial" w:eastAsia="Arial" w:hAnsi="Arial" w:cs="Arial"/>
          <w:sz w:val="24"/>
          <w:szCs w:val="24"/>
        </w:rPr>
        <w:t>], increased use of health care [</w:t>
      </w:r>
      <w:hyperlink w:anchor="page82">
        <w:r>
          <w:rPr>
            <w:rFonts w:ascii="Arial" w:eastAsia="Arial" w:hAnsi="Arial" w:cs="Arial"/>
            <w:color w:val="00007C"/>
            <w:sz w:val="24"/>
            <w:szCs w:val="24"/>
          </w:rPr>
          <w:t>Gijsen et al.</w:t>
        </w:r>
      </w:hyperlink>
      <w:r>
        <w:rPr>
          <w:rFonts w:ascii="Arial" w:eastAsia="Arial" w:hAnsi="Arial" w:cs="Arial"/>
          <w:sz w:val="24"/>
          <w:szCs w:val="24"/>
        </w:rPr>
        <w:t xml:space="preserve">, </w:t>
      </w:r>
      <w:hyperlink w:anchor="page82">
        <w:r>
          <w:rPr>
            <w:rFonts w:ascii="Arial" w:eastAsia="Arial" w:hAnsi="Arial" w:cs="Arial"/>
            <w:color w:val="00007C"/>
            <w:sz w:val="24"/>
            <w:szCs w:val="24"/>
          </w:rPr>
          <w:t>2001</w:t>
        </w:r>
      </w:hyperlink>
      <w:r>
        <w:rPr>
          <w:rFonts w:ascii="Arial" w:eastAsia="Arial" w:hAnsi="Arial" w:cs="Arial"/>
          <w:sz w:val="24"/>
          <w:szCs w:val="24"/>
        </w:rPr>
        <w:t xml:space="preserve">, </w:t>
      </w:r>
      <w:hyperlink w:anchor="page91">
        <w:r>
          <w:rPr>
            <w:rFonts w:ascii="Arial" w:eastAsia="Arial" w:hAnsi="Arial" w:cs="Arial"/>
            <w:color w:val="00007C"/>
            <w:sz w:val="24"/>
            <w:szCs w:val="24"/>
          </w:rPr>
          <w:t>Salisbury</w:t>
        </w:r>
      </w:hyperlink>
      <w:r>
        <w:rPr>
          <w:rFonts w:ascii="Arial" w:eastAsia="Arial" w:hAnsi="Arial" w:cs="Arial"/>
          <w:sz w:val="24"/>
          <w:szCs w:val="24"/>
        </w:rPr>
        <w:t xml:space="preserve"> </w:t>
      </w:r>
      <w:hyperlink w:anchor="page91">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1">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p</w:t>
      </w:r>
      <w:r>
        <w:rPr>
          <w:rFonts w:ascii="Arial" w:eastAsia="Arial" w:hAnsi="Arial" w:cs="Arial"/>
          <w:color w:val="000000"/>
          <w:sz w:val="24"/>
          <w:szCs w:val="24"/>
        </w:rPr>
        <w:t>sychological distress [</w:t>
      </w:r>
      <w:hyperlink w:anchor="page82">
        <w:r>
          <w:rPr>
            <w:rFonts w:ascii="Arial" w:eastAsia="Arial" w:hAnsi="Arial" w:cs="Arial"/>
            <w:color w:val="00007C"/>
            <w:sz w:val="24"/>
            <w:szCs w:val="24"/>
          </w:rPr>
          <w:t>Fortin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2">
        <w:r>
          <w:rPr>
            <w:rFonts w:ascii="Arial" w:eastAsia="Arial" w:hAnsi="Arial" w:cs="Arial"/>
            <w:color w:val="00007C"/>
            <w:sz w:val="24"/>
            <w:szCs w:val="24"/>
          </w:rPr>
          <w:t>2006</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worse quality of life [</w:t>
      </w:r>
      <w:hyperlink w:anchor="page81">
        <w:r>
          <w:rPr>
            <w:rFonts w:ascii="Arial" w:eastAsia="Arial" w:hAnsi="Arial" w:cs="Arial"/>
            <w:color w:val="00007C"/>
            <w:sz w:val="24"/>
            <w:szCs w:val="24"/>
          </w:rPr>
          <w:t>Fortin</w:t>
        </w:r>
      </w:hyperlink>
      <w:r>
        <w:rPr>
          <w:rFonts w:ascii="Arial" w:eastAsia="Arial" w:hAnsi="Arial" w:cs="Arial"/>
          <w:color w:val="00007C"/>
          <w:sz w:val="24"/>
          <w:szCs w:val="24"/>
        </w:rPr>
        <w:t xml:space="preserve"> </w:t>
      </w:r>
      <w:hyperlink w:anchor="page81">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1">
        <w:r>
          <w:rPr>
            <w:rFonts w:ascii="Arial" w:eastAsia="Arial" w:hAnsi="Arial" w:cs="Arial"/>
            <w:color w:val="00007C"/>
            <w:sz w:val="24"/>
            <w:szCs w:val="24"/>
          </w:rPr>
          <w:t>2004</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1">
        <w:r>
          <w:rPr>
            <w:rFonts w:ascii="Arial" w:eastAsia="Arial" w:hAnsi="Arial" w:cs="Arial"/>
            <w:color w:val="00007C"/>
            <w:sz w:val="24"/>
            <w:szCs w:val="24"/>
          </w:rPr>
          <w:t>2005</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and worse functional status [</w:t>
      </w:r>
      <w:hyperlink w:anchor="page85">
        <w:r>
          <w:rPr>
            <w:rFonts w:ascii="Arial" w:eastAsia="Arial" w:hAnsi="Arial" w:cs="Arial"/>
            <w:color w:val="00007C"/>
            <w:sz w:val="24"/>
            <w:szCs w:val="24"/>
          </w:rPr>
          <w:t>Kadam and Croft</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5">
        <w:r>
          <w:rPr>
            <w:rFonts w:ascii="Arial" w:eastAsia="Arial" w:hAnsi="Arial" w:cs="Arial"/>
            <w:color w:val="00007C"/>
            <w:sz w:val="24"/>
            <w:szCs w:val="24"/>
          </w:rPr>
          <w:t>2007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It not only</w:t>
      </w:r>
      <w:r>
        <w:rPr>
          <w:rFonts w:ascii="Arial" w:eastAsia="Arial" w:hAnsi="Arial" w:cs="Arial"/>
          <w:color w:val="00007C"/>
          <w:sz w:val="24"/>
          <w:szCs w:val="24"/>
        </w:rPr>
        <w:t xml:space="preserve"> </w:t>
      </w:r>
      <w:r>
        <w:rPr>
          <w:rFonts w:ascii="Arial" w:eastAsia="Arial" w:hAnsi="Arial" w:cs="Arial"/>
          <w:color w:val="000000"/>
          <w:sz w:val="24"/>
          <w:szCs w:val="24"/>
        </w:rPr>
        <w:t xml:space="preserve">aﬀects older people but has been observed in greater absolute numbers in those under the age of 65 and aﬀects those </w:t>
      </w:r>
      <w:r>
        <w:rPr>
          <w:rFonts w:ascii="Arial" w:eastAsia="Arial" w:hAnsi="Arial" w:cs="Arial"/>
          <w:color w:val="000000"/>
          <w:sz w:val="24"/>
          <w:szCs w:val="24"/>
        </w:rPr>
        <w:t>with lower socioeconomic status disproportionately [</w:t>
      </w:r>
      <w:hyperlink w:anchor="page77">
        <w:r>
          <w:rPr>
            <w:rFonts w:ascii="Arial" w:eastAsia="Arial" w:hAnsi="Arial" w:cs="Arial"/>
            <w:color w:val="00007C"/>
            <w:sz w:val="24"/>
            <w:szCs w:val="24"/>
          </w:rPr>
          <w:t>Barnett et al.</w:t>
        </w:r>
      </w:hyperlink>
      <w:r>
        <w:rPr>
          <w:rFonts w:ascii="Arial" w:eastAsia="Arial" w:hAnsi="Arial" w:cs="Arial"/>
          <w:color w:val="000000"/>
          <w:sz w:val="24"/>
          <w:szCs w:val="24"/>
        </w:rPr>
        <w:t xml:space="preserve">, </w:t>
      </w:r>
      <w:hyperlink w:anchor="page77">
        <w:r>
          <w:rPr>
            <w:rFonts w:ascii="Arial" w:eastAsia="Arial" w:hAnsi="Arial" w:cs="Arial"/>
            <w:color w:val="00007C"/>
            <w:sz w:val="24"/>
            <w:szCs w:val="24"/>
          </w:rPr>
          <w:t>2012</w:t>
        </w:r>
      </w:hyperlink>
      <w:r>
        <w:rPr>
          <w:rFonts w:ascii="Arial" w:eastAsia="Arial" w:hAnsi="Arial" w:cs="Arial"/>
          <w:color w:val="000000"/>
          <w:sz w:val="24"/>
          <w:szCs w:val="24"/>
        </w:rPr>
        <w:t>]. As the proportion of older people in the population increases, multimorbidity is expected to aﬀect increasing numbers of pe</w:t>
      </w:r>
      <w:r>
        <w:rPr>
          <w:rFonts w:ascii="Arial" w:eastAsia="Arial" w:hAnsi="Arial" w:cs="Arial"/>
          <w:color w:val="000000"/>
          <w:sz w:val="24"/>
          <w:szCs w:val="24"/>
        </w:rPr>
        <w:t>ople in the future [</w:t>
      </w:r>
      <w:hyperlink w:anchor="page83">
        <w:r>
          <w:rPr>
            <w:rFonts w:ascii="Arial" w:eastAsia="Arial" w:hAnsi="Arial" w:cs="Arial"/>
            <w:color w:val="00007C"/>
            <w:sz w:val="24"/>
            <w:szCs w:val="24"/>
          </w:rPr>
          <w:t>Guthrie</w:t>
        </w:r>
      </w:hyperlink>
      <w:r>
        <w:rPr>
          <w:rFonts w:ascii="Arial" w:eastAsia="Arial" w:hAnsi="Arial" w:cs="Arial"/>
          <w:color w:val="000000"/>
          <w:sz w:val="24"/>
          <w:szCs w:val="24"/>
        </w:rPr>
        <w:t xml:space="preserve"> </w:t>
      </w:r>
      <w:hyperlink w:anchor="page83">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3">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4">
        <w:r>
          <w:rPr>
            <w:rFonts w:ascii="Arial" w:eastAsia="Arial" w:hAnsi="Arial" w:cs="Arial"/>
            <w:color w:val="00007C"/>
            <w:sz w:val="24"/>
            <w:szCs w:val="24"/>
          </w:rPr>
          <w:t>Imison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4">
        <w:r>
          <w:rPr>
            <w:rFonts w:ascii="Arial" w:eastAsia="Arial" w:hAnsi="Arial" w:cs="Arial"/>
            <w:color w:val="00007C"/>
            <w:sz w:val="24"/>
            <w:szCs w:val="24"/>
          </w:rPr>
          <w:t>2012</w:t>
        </w:r>
      </w:hyperlink>
      <w:r>
        <w:rPr>
          <w:rFonts w:ascii="Arial" w:eastAsia="Arial" w:hAnsi="Arial" w:cs="Arial"/>
          <w:color w:val="000000"/>
          <w:sz w:val="24"/>
          <w:szCs w:val="24"/>
        </w:rPr>
        <w:t>].</w:t>
      </w:r>
    </w:p>
    <w:p w:rsidR="00EF00B1" w:rsidRDefault="00EF00B1">
      <w:pPr>
        <w:spacing w:line="85" w:lineRule="exact"/>
        <w:rPr>
          <w:rFonts w:ascii="Arial" w:eastAsia="Arial" w:hAnsi="Arial" w:cs="Arial"/>
          <w:color w:val="00007C"/>
          <w:sz w:val="24"/>
          <w:szCs w:val="24"/>
        </w:rPr>
      </w:pPr>
    </w:p>
    <w:p w:rsidR="00EF00B1" w:rsidRDefault="002E13F6">
      <w:pPr>
        <w:spacing w:line="322" w:lineRule="auto"/>
        <w:ind w:left="280" w:right="280"/>
        <w:jc w:val="both"/>
        <w:rPr>
          <w:rFonts w:ascii="Arial" w:eastAsia="Arial" w:hAnsi="Arial" w:cs="Arial"/>
          <w:sz w:val="24"/>
          <w:szCs w:val="24"/>
        </w:rPr>
      </w:pPr>
      <w:r>
        <w:rPr>
          <w:rFonts w:ascii="Arial" w:eastAsia="Arial" w:hAnsi="Arial" w:cs="Arial"/>
          <w:sz w:val="24"/>
          <w:szCs w:val="24"/>
        </w:rPr>
        <w:t>Many of the negative outcomes associated with mulitmo</w:t>
      </w:r>
      <w:r>
        <w:rPr>
          <w:rFonts w:ascii="Arial" w:eastAsia="Arial" w:hAnsi="Arial" w:cs="Arial"/>
          <w:sz w:val="24"/>
          <w:szCs w:val="24"/>
        </w:rPr>
        <w:t>rbidity are due to the structure of healthcare delivery which tends to concentrate treatment goals towards single diseases [</w:t>
      </w:r>
      <w:hyperlink w:anchor="page83">
        <w:r>
          <w:rPr>
            <w:rFonts w:ascii="Arial" w:eastAsia="Arial" w:hAnsi="Arial" w:cs="Arial"/>
            <w:color w:val="00007C"/>
            <w:sz w:val="24"/>
            <w:szCs w:val="24"/>
          </w:rPr>
          <w:t>Guthrie et al.</w:t>
        </w:r>
      </w:hyperlink>
      <w:r>
        <w:rPr>
          <w:rFonts w:ascii="Arial" w:eastAsia="Arial" w:hAnsi="Arial" w:cs="Arial"/>
          <w:sz w:val="24"/>
          <w:szCs w:val="24"/>
        </w:rPr>
        <w:t xml:space="preserve">, </w:t>
      </w:r>
      <w:hyperlink w:anchor="page83">
        <w:r>
          <w:rPr>
            <w:rFonts w:ascii="Arial" w:eastAsia="Arial" w:hAnsi="Arial" w:cs="Arial"/>
            <w:color w:val="00007C"/>
            <w:sz w:val="24"/>
            <w:szCs w:val="24"/>
          </w:rPr>
          <w:t>2011</w:t>
        </w:r>
      </w:hyperlink>
      <w:r>
        <w:rPr>
          <w:rFonts w:ascii="Arial" w:eastAsia="Arial" w:hAnsi="Arial" w:cs="Arial"/>
          <w:sz w:val="24"/>
          <w:szCs w:val="24"/>
        </w:rPr>
        <w:t xml:space="preserve">, </w:t>
      </w:r>
      <w:hyperlink w:anchor="page93">
        <w:r>
          <w:rPr>
            <w:rFonts w:ascii="Arial" w:eastAsia="Arial" w:hAnsi="Arial" w:cs="Arial"/>
            <w:color w:val="00007C"/>
            <w:sz w:val="24"/>
            <w:szCs w:val="24"/>
          </w:rPr>
          <w:t>Starfield et al.</w:t>
        </w:r>
        <w:r>
          <w:rPr>
            <w:rFonts w:ascii="Arial" w:eastAsia="Arial" w:hAnsi="Arial" w:cs="Arial"/>
            <w:sz w:val="24"/>
            <w:szCs w:val="24"/>
          </w:rPr>
          <w:t xml:space="preserve"> </w:t>
        </w:r>
      </w:hyperlink>
      <w:r>
        <w:rPr>
          <w:rFonts w:ascii="Arial" w:eastAsia="Arial" w:hAnsi="Arial" w:cs="Arial"/>
          <w:sz w:val="24"/>
          <w:szCs w:val="24"/>
        </w:rPr>
        <w:t>[</w:t>
      </w:r>
      <w:hyperlink w:anchor="page93">
        <w:r>
          <w:rPr>
            <w:rFonts w:ascii="Arial" w:eastAsia="Arial" w:hAnsi="Arial" w:cs="Arial"/>
            <w:color w:val="00007C"/>
            <w:sz w:val="24"/>
            <w:szCs w:val="24"/>
          </w:rPr>
          <w:t>2005</w:t>
        </w:r>
      </w:hyperlink>
      <w:r>
        <w:rPr>
          <w:rFonts w:ascii="Arial" w:eastAsia="Arial" w:hAnsi="Arial" w:cs="Arial"/>
          <w:sz w:val="24"/>
          <w:szCs w:val="24"/>
        </w:rPr>
        <w:t>]]. As a result healthcare for individuals with multimorbidity can, at best, preferentially treat one disease to the detriment of others or, at worst, cause harm and aﬀect patient safety e.g. through medication interactions [</w:t>
      </w:r>
      <w:hyperlink w:anchor="page87">
        <w:r>
          <w:rPr>
            <w:rFonts w:ascii="Arial" w:eastAsia="Arial" w:hAnsi="Arial" w:cs="Arial"/>
            <w:color w:val="00007C"/>
            <w:sz w:val="24"/>
            <w:szCs w:val="24"/>
          </w:rPr>
          <w:t>May et al.</w:t>
        </w:r>
      </w:hyperlink>
      <w:r>
        <w:rPr>
          <w:rFonts w:ascii="Arial" w:eastAsia="Arial" w:hAnsi="Arial" w:cs="Arial"/>
          <w:sz w:val="24"/>
          <w:szCs w:val="24"/>
        </w:rPr>
        <w:t xml:space="preserve">, </w:t>
      </w:r>
      <w:hyperlink w:anchor="page87">
        <w:r>
          <w:rPr>
            <w:rFonts w:ascii="Arial" w:eastAsia="Arial" w:hAnsi="Arial" w:cs="Arial"/>
            <w:color w:val="00007C"/>
            <w:sz w:val="24"/>
            <w:szCs w:val="24"/>
          </w:rPr>
          <w:t>2009</w:t>
        </w:r>
      </w:hyperlink>
      <w:r>
        <w:rPr>
          <w:rFonts w:ascii="Arial" w:eastAsia="Arial" w:hAnsi="Arial" w:cs="Arial"/>
          <w:sz w:val="24"/>
          <w:szCs w:val="24"/>
        </w:rPr>
        <w:t>].</w:t>
      </w:r>
    </w:p>
    <w:p w:rsidR="00EF00B1" w:rsidRDefault="00EF00B1">
      <w:pPr>
        <w:spacing w:line="74" w:lineRule="exact"/>
        <w:rPr>
          <w:rFonts w:ascii="Arial" w:eastAsia="Arial" w:hAnsi="Arial" w:cs="Arial"/>
          <w:sz w:val="24"/>
          <w:szCs w:val="24"/>
        </w:rPr>
      </w:pPr>
    </w:p>
    <w:p w:rsidR="00EF00B1" w:rsidRDefault="002E13F6">
      <w:pPr>
        <w:spacing w:line="379" w:lineRule="auto"/>
        <w:ind w:left="280" w:right="260"/>
        <w:jc w:val="both"/>
        <w:rPr>
          <w:sz w:val="20"/>
          <w:szCs w:val="20"/>
        </w:rPr>
      </w:pPr>
      <w:r>
        <w:rPr>
          <w:rFonts w:ascii="Arial" w:eastAsia="Arial" w:hAnsi="Arial" w:cs="Arial"/>
        </w:rPr>
        <w:t>Epidemiological research into multimorbidity has tended to count numbers or report proportions of health conditions. There is, however, marked heterogeneity in the population con</w:t>
      </w:r>
      <w:r>
        <w:rPr>
          <w:rFonts w:ascii="Arial" w:eastAsia="Arial" w:hAnsi="Arial" w:cs="Arial"/>
        </w:rPr>
        <w:t>sidered and the number of diseases included in measurement. As a result,</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126"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36</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jc w:val="center"/>
        <w:rPr>
          <w:sz w:val="20"/>
          <w:szCs w:val="20"/>
        </w:rPr>
      </w:pPr>
      <w:bookmarkStart w:id="47" w:name="page47"/>
      <w:bookmarkEnd w:id="47"/>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9050A1" id="Shape 4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2o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rn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X79tq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53" w:lineRule="auto"/>
        <w:ind w:left="280" w:right="280" w:firstLine="6"/>
        <w:jc w:val="both"/>
        <w:rPr>
          <w:rFonts w:ascii="Arial" w:eastAsia="Arial" w:hAnsi="Arial" w:cs="Arial"/>
        </w:rPr>
      </w:pPr>
      <w:r>
        <w:rPr>
          <w:rFonts w:ascii="Arial" w:eastAsia="Arial" w:hAnsi="Arial" w:cs="Arial"/>
        </w:rPr>
        <w:t>prevalence rates of multimorbidity have been shown by systematic reviews to vary widely in the general population from</w:t>
      </w:r>
      <w:r>
        <w:rPr>
          <w:rFonts w:ascii="Arial" w:eastAsia="Arial" w:hAnsi="Arial" w:cs="Arial"/>
        </w:rPr>
        <w:t xml:space="preserve"> 13.1% - 71% [</w:t>
      </w:r>
      <w:hyperlink w:anchor="page82">
        <w:r>
          <w:rPr>
            <w:rFonts w:ascii="Arial" w:eastAsia="Arial" w:hAnsi="Arial" w:cs="Arial"/>
            <w:color w:val="00007C"/>
          </w:rPr>
          <w:t>Fortin et al.</w:t>
        </w:r>
      </w:hyperlink>
      <w:r>
        <w:rPr>
          <w:rFonts w:ascii="Arial" w:eastAsia="Arial" w:hAnsi="Arial" w:cs="Arial"/>
        </w:rPr>
        <w:t xml:space="preserve">, </w:t>
      </w:r>
      <w:hyperlink w:anchor="page82">
        <w:r>
          <w:rPr>
            <w:rFonts w:ascii="Arial" w:eastAsia="Arial" w:hAnsi="Arial" w:cs="Arial"/>
            <w:color w:val="00007C"/>
          </w:rPr>
          <w:t>2012</w:t>
        </w:r>
      </w:hyperlink>
      <w:r>
        <w:rPr>
          <w:rFonts w:ascii="Arial" w:eastAsia="Arial" w:hAnsi="Arial" w:cs="Arial"/>
        </w:rPr>
        <w:t>] and 12.9% - 95.1% [</w:t>
      </w:r>
      <w:hyperlink w:anchor="page93">
        <w:r>
          <w:rPr>
            <w:rFonts w:ascii="Arial" w:eastAsia="Arial" w:hAnsi="Arial" w:cs="Arial"/>
            <w:color w:val="00007C"/>
          </w:rPr>
          <w:t>Violan et al.</w:t>
        </w:r>
      </w:hyperlink>
      <w:r>
        <w:rPr>
          <w:rFonts w:ascii="Arial" w:eastAsia="Arial" w:hAnsi="Arial" w:cs="Arial"/>
        </w:rPr>
        <w:t xml:space="preserve">, </w:t>
      </w:r>
      <w:hyperlink w:anchor="page93">
        <w:r>
          <w:rPr>
            <w:rFonts w:ascii="Arial" w:eastAsia="Arial" w:hAnsi="Arial" w:cs="Arial"/>
            <w:color w:val="00007C"/>
          </w:rPr>
          <w:t>2014</w:t>
        </w:r>
      </w:hyperlink>
      <w:r>
        <w:rPr>
          <w:rFonts w:ascii="Arial" w:eastAsia="Arial" w:hAnsi="Arial" w:cs="Arial"/>
        </w:rPr>
        <w:t xml:space="preserve">]. There has been little research into the prevalence of </w:t>
      </w:r>
      <w:r>
        <w:rPr>
          <w:rFonts w:ascii="Arial" w:eastAsia="Arial" w:hAnsi="Arial" w:cs="Arial"/>
        </w:rPr>
        <w:t>combinations of diseases and non-random, co-occurrence of diseases partly due to the high number of theoretical combinations meaning large samples and complex calculations are required [</w:t>
      </w:r>
      <w:hyperlink w:anchor="page93">
        <w:r>
          <w:rPr>
            <w:rFonts w:ascii="Arial" w:eastAsia="Arial" w:hAnsi="Arial" w:cs="Arial"/>
            <w:color w:val="00007C"/>
          </w:rPr>
          <w:t>van den Akker et al.</w:t>
        </w:r>
      </w:hyperlink>
      <w:r>
        <w:rPr>
          <w:rFonts w:ascii="Arial" w:eastAsia="Arial" w:hAnsi="Arial" w:cs="Arial"/>
        </w:rPr>
        <w:t xml:space="preserve">, </w:t>
      </w:r>
      <w:hyperlink w:anchor="page93">
        <w:r>
          <w:rPr>
            <w:rFonts w:ascii="Arial" w:eastAsia="Arial" w:hAnsi="Arial" w:cs="Arial"/>
            <w:color w:val="00007C"/>
          </w:rPr>
          <w:t>2001</w:t>
        </w:r>
      </w:hyperlink>
      <w:r>
        <w:rPr>
          <w:rFonts w:ascii="Arial" w:eastAsia="Arial" w:hAnsi="Arial" w:cs="Arial"/>
        </w:rPr>
        <w:t xml:space="preserve">, </w:t>
      </w:r>
      <w:hyperlink w:anchor="page79">
        <w:r>
          <w:rPr>
            <w:rFonts w:ascii="Arial" w:eastAsia="Arial" w:hAnsi="Arial" w:cs="Arial"/>
            <w:color w:val="00007C"/>
          </w:rPr>
          <w:t>Cornell et al.</w:t>
        </w:r>
      </w:hyperlink>
      <w:r>
        <w:rPr>
          <w:rFonts w:ascii="Arial" w:eastAsia="Arial" w:hAnsi="Arial" w:cs="Arial"/>
        </w:rPr>
        <w:t xml:space="preserve">, </w:t>
      </w:r>
      <w:hyperlink w:anchor="page79">
        <w:r>
          <w:rPr>
            <w:rFonts w:ascii="Arial" w:eastAsia="Arial" w:hAnsi="Arial" w:cs="Arial"/>
            <w:color w:val="00007C"/>
          </w:rPr>
          <w:t>2009</w:t>
        </w:r>
      </w:hyperlink>
      <w:r>
        <w:rPr>
          <w:rFonts w:ascii="Arial" w:eastAsia="Arial" w:hAnsi="Arial" w:cs="Arial"/>
        </w:rPr>
        <w:t>]. More recent research has applied a variety of statistical techniques to overcome this problem [</w:t>
      </w:r>
      <w:hyperlink w:anchor="page90">
        <w:r>
          <w:rPr>
            <w:rFonts w:ascii="Arial" w:eastAsia="Arial" w:hAnsi="Arial" w:cs="Arial"/>
            <w:color w:val="00007C"/>
          </w:rPr>
          <w:t>Prados-Torres et al.</w:t>
        </w:r>
      </w:hyperlink>
      <w:r>
        <w:rPr>
          <w:rFonts w:ascii="Arial" w:eastAsia="Arial" w:hAnsi="Arial" w:cs="Arial"/>
        </w:rPr>
        <w:t xml:space="preserve">, </w:t>
      </w:r>
      <w:hyperlink w:anchor="page90">
        <w:r>
          <w:rPr>
            <w:rFonts w:ascii="Arial" w:eastAsia="Arial" w:hAnsi="Arial" w:cs="Arial"/>
            <w:color w:val="00007C"/>
          </w:rPr>
          <w:t>2014</w:t>
        </w:r>
      </w:hyperlink>
      <w:r>
        <w:rPr>
          <w:rFonts w:ascii="Arial" w:eastAsia="Arial" w:hAnsi="Arial" w:cs="Arial"/>
        </w:rPr>
        <w:t>].</w:t>
      </w:r>
    </w:p>
    <w:p w:rsidR="00EF00B1" w:rsidRDefault="00EF00B1">
      <w:pPr>
        <w:spacing w:line="50" w:lineRule="exact"/>
        <w:rPr>
          <w:rFonts w:ascii="Arial" w:eastAsia="Arial" w:hAnsi="Arial" w:cs="Arial"/>
        </w:rPr>
      </w:pPr>
    </w:p>
    <w:p w:rsidR="00EF00B1" w:rsidRDefault="002E13F6">
      <w:pPr>
        <w:spacing w:line="320" w:lineRule="auto"/>
        <w:ind w:left="280" w:right="260"/>
        <w:jc w:val="both"/>
        <w:rPr>
          <w:sz w:val="20"/>
          <w:szCs w:val="20"/>
        </w:rPr>
      </w:pPr>
      <w:r>
        <w:rPr>
          <w:rFonts w:ascii="Arial" w:eastAsia="Arial" w:hAnsi="Arial" w:cs="Arial"/>
          <w:sz w:val="24"/>
          <w:szCs w:val="24"/>
        </w:rPr>
        <w:t xml:space="preserve">Identification of non-random co-occurrence of health conditions is important for a number of reasons; a) to gain a better understanding of the complicated nature of multimorbidity, b) to help assess the impact multimorbidity has on </w:t>
      </w:r>
      <w:r>
        <w:rPr>
          <w:rFonts w:ascii="Arial" w:eastAsia="Arial" w:hAnsi="Arial" w:cs="Arial"/>
          <w:sz w:val="24"/>
          <w:szCs w:val="24"/>
        </w:rPr>
        <w:t xml:space="preserve">health outcomes, c) to help assess the sociodemographic diﬀerences in prevalence of multimorbidity which could have implications for health policy and the delivery of health services, and d) unexpected non-random associations could prompt further research </w:t>
      </w:r>
      <w:r>
        <w:rPr>
          <w:rFonts w:ascii="Arial" w:eastAsia="Arial" w:hAnsi="Arial" w:cs="Arial"/>
          <w:sz w:val="24"/>
          <w:szCs w:val="24"/>
        </w:rPr>
        <w:t>into possible causal mechanisms for the association.</w:t>
      </w:r>
    </w:p>
    <w:p w:rsidR="00EF00B1" w:rsidRDefault="00EF00B1">
      <w:pPr>
        <w:spacing w:line="78" w:lineRule="exact"/>
        <w:rPr>
          <w:rFonts w:ascii="Arial" w:eastAsia="Arial" w:hAnsi="Arial" w:cs="Arial"/>
        </w:rPr>
      </w:pPr>
    </w:p>
    <w:p w:rsidR="00EF00B1" w:rsidRDefault="002E13F6">
      <w:pPr>
        <w:spacing w:line="353" w:lineRule="auto"/>
        <w:ind w:left="280" w:right="240" w:hanging="7"/>
        <w:jc w:val="both"/>
        <w:rPr>
          <w:rFonts w:ascii="Arial" w:eastAsia="Arial" w:hAnsi="Arial" w:cs="Arial"/>
        </w:rPr>
      </w:pPr>
      <w:r>
        <w:rPr>
          <w:rFonts w:ascii="Arial" w:eastAsia="Arial" w:hAnsi="Arial" w:cs="Arial"/>
        </w:rPr>
        <w:t>The objective of this chapter was to apply a novel two-way clustering framework to a large dataset based on the Scottish population, The framework aims to identify clusters of the most significant non-r</w:t>
      </w:r>
      <w:r>
        <w:rPr>
          <w:rFonts w:ascii="Arial" w:eastAsia="Arial" w:hAnsi="Arial" w:cs="Arial"/>
        </w:rPr>
        <w:t>andom co-occurrence of health conditions and multimorbidity patterns among individuals [</w:t>
      </w:r>
      <w:hyperlink w:anchor="page89">
        <w:r>
          <w:rPr>
            <w:rFonts w:ascii="Arial" w:eastAsia="Arial" w:hAnsi="Arial" w:cs="Arial"/>
            <w:color w:val="00007C"/>
          </w:rPr>
          <w:t>Ng</w:t>
        </w:r>
      </w:hyperlink>
      <w:r>
        <w:rPr>
          <w:rFonts w:ascii="Arial" w:eastAsia="Arial" w:hAnsi="Arial" w:cs="Arial"/>
        </w:rPr>
        <w:t xml:space="preserve">, </w:t>
      </w:r>
      <w:hyperlink w:anchor="page89">
        <w:r>
          <w:rPr>
            <w:rFonts w:ascii="Arial" w:eastAsia="Arial" w:hAnsi="Arial" w:cs="Arial"/>
            <w:color w:val="00007C"/>
          </w:rPr>
          <w:t>2015</w:t>
        </w:r>
      </w:hyperlink>
      <w:r>
        <w:rPr>
          <w:rFonts w:ascii="Arial" w:eastAsia="Arial" w:hAnsi="Arial" w:cs="Arial"/>
        </w:rPr>
        <w:t>]. The specific aims were to a) Identify non-random associations of health conditions from the dataset</w:t>
      </w:r>
      <w:r>
        <w:rPr>
          <w:rFonts w:ascii="Arial" w:eastAsia="Arial" w:hAnsi="Arial" w:cs="Arial"/>
        </w:rPr>
        <w:t>, b)identify if meaningful, homogeneous sub-groups of individuals according to groups on non-random conditions can be formed, c) assess the sociodemographic make-up of identified clusters.</w:t>
      </w:r>
    </w:p>
    <w:p w:rsidR="00EF00B1" w:rsidRDefault="00EF00B1">
      <w:pPr>
        <w:spacing w:line="50" w:lineRule="exact"/>
        <w:rPr>
          <w:sz w:val="20"/>
          <w:szCs w:val="20"/>
        </w:rPr>
      </w:pPr>
    </w:p>
    <w:p w:rsidR="00EF00B1" w:rsidRDefault="002E13F6">
      <w:pPr>
        <w:ind w:left="280"/>
        <w:rPr>
          <w:sz w:val="20"/>
          <w:szCs w:val="20"/>
        </w:rPr>
      </w:pPr>
      <w:r>
        <w:rPr>
          <w:rFonts w:ascii="Arial" w:eastAsia="Arial" w:hAnsi="Arial" w:cs="Arial"/>
          <w:i/>
          <w:iCs/>
          <w:sz w:val="24"/>
          <w:szCs w:val="24"/>
        </w:rPr>
        <w:t>Add para describing purpose of this chapter to overall thesis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4.2</w:t>
      </w:r>
      <w:r>
        <w:rPr>
          <w:rFonts w:ascii="Arial" w:eastAsia="Arial" w:hAnsi="Arial" w:cs="Arial"/>
          <w:b/>
          <w:bCs/>
          <w:sz w:val="34"/>
          <w:szCs w:val="34"/>
        </w:rPr>
        <w:tab/>
        <w:t>Background</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53" w:lineRule="auto"/>
        <w:ind w:left="280" w:right="260"/>
        <w:jc w:val="both"/>
        <w:rPr>
          <w:rFonts w:ascii="Arial" w:eastAsia="Arial" w:hAnsi="Arial" w:cs="Arial"/>
        </w:rPr>
      </w:pPr>
      <w:r>
        <w:rPr>
          <w:rFonts w:ascii="Arial" w:eastAsia="Arial" w:hAnsi="Arial" w:cs="Arial"/>
        </w:rPr>
        <w:t>Previous clustering attempts in the field of multimorbidity have employed a number of diﬀerent statistical techniques including; factor analysis, cluster analysis, the observed to expected ratio, multiple correspondence analysis [</w:t>
      </w:r>
      <w:hyperlink w:anchor="page90">
        <w:r>
          <w:rPr>
            <w:rFonts w:ascii="Arial" w:eastAsia="Arial" w:hAnsi="Arial" w:cs="Arial"/>
            <w:color w:val="00007C"/>
          </w:rPr>
          <w:t>Prados-Torres et al.</w:t>
        </w:r>
      </w:hyperlink>
      <w:r>
        <w:rPr>
          <w:rFonts w:ascii="Arial" w:eastAsia="Arial" w:hAnsi="Arial" w:cs="Arial"/>
        </w:rPr>
        <w:t xml:space="preserve">, </w:t>
      </w:r>
      <w:hyperlink w:anchor="page90">
        <w:r>
          <w:rPr>
            <w:rFonts w:ascii="Arial" w:eastAsia="Arial" w:hAnsi="Arial" w:cs="Arial"/>
            <w:color w:val="00007C"/>
          </w:rPr>
          <w:t>2014</w:t>
        </w:r>
      </w:hyperlink>
      <w:r>
        <w:rPr>
          <w:rFonts w:ascii="Arial" w:eastAsia="Arial" w:hAnsi="Arial" w:cs="Arial"/>
        </w:rPr>
        <w:t>], principal component analysis, and latent class analysis [</w:t>
      </w:r>
      <w:hyperlink w:anchor="page84">
        <w:r>
          <w:rPr>
            <w:rFonts w:ascii="Arial" w:eastAsia="Arial" w:hAnsi="Arial" w:cs="Arial"/>
            <w:color w:val="00007C"/>
          </w:rPr>
          <w:t>Islam et al.</w:t>
        </w:r>
      </w:hyperlink>
      <w:r>
        <w:rPr>
          <w:rFonts w:ascii="Arial" w:eastAsia="Arial" w:hAnsi="Arial" w:cs="Arial"/>
        </w:rPr>
        <w:t xml:space="preserve">, </w:t>
      </w:r>
      <w:hyperlink w:anchor="page84">
        <w:r>
          <w:rPr>
            <w:rFonts w:ascii="Arial" w:eastAsia="Arial" w:hAnsi="Arial" w:cs="Arial"/>
            <w:color w:val="00007C"/>
          </w:rPr>
          <w:t>2014</w:t>
        </w:r>
      </w:hyperlink>
      <w:r>
        <w:rPr>
          <w:rFonts w:ascii="Arial" w:eastAsia="Arial" w:hAnsi="Arial" w:cs="Arial"/>
        </w:rPr>
        <w:t>]. Each of these techniques is a variant of l</w:t>
      </w:r>
      <w:r>
        <w:rPr>
          <w:rFonts w:ascii="Arial" w:eastAsia="Arial" w:hAnsi="Arial" w:cs="Arial"/>
        </w:rPr>
        <w:t>atent variable modelling where clusters are deemed unobserved, or latent, variables that can be measured indirectly depending on the values of two or more observed variables [</w:t>
      </w:r>
      <w:hyperlink w:anchor="page79">
        <w:r>
          <w:rPr>
            <w:rFonts w:ascii="Arial" w:eastAsia="Arial" w:hAnsi="Arial" w:cs="Arial"/>
            <w:color w:val="00007C"/>
          </w:rPr>
          <w:t>Collins and Lanza</w:t>
        </w:r>
      </w:hyperlink>
      <w:r>
        <w:rPr>
          <w:rFonts w:ascii="Arial" w:eastAsia="Arial" w:hAnsi="Arial" w:cs="Arial"/>
        </w:rPr>
        <w:t xml:space="preserve">, </w:t>
      </w:r>
      <w:hyperlink w:anchor="page79">
        <w:r>
          <w:rPr>
            <w:rFonts w:ascii="Arial" w:eastAsia="Arial" w:hAnsi="Arial" w:cs="Arial"/>
            <w:color w:val="00007C"/>
          </w:rPr>
          <w:t>2013</w:t>
        </w:r>
      </w:hyperlink>
      <w:r>
        <w:rPr>
          <w:rFonts w:ascii="Arial" w:eastAsia="Arial" w:hAnsi="Arial" w:cs="Arial"/>
        </w:rPr>
        <w:t>]. In their systematic review of</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387" w:lineRule="exact"/>
        <w:rPr>
          <w:rFonts w:ascii="Arial" w:eastAsia="Arial" w:hAnsi="Arial" w:cs="Arial"/>
        </w:rPr>
      </w:pPr>
    </w:p>
    <w:p w:rsidR="00EF00B1" w:rsidRDefault="002E13F6">
      <w:pPr>
        <w:jc w:val="center"/>
        <w:rPr>
          <w:sz w:val="20"/>
          <w:szCs w:val="20"/>
        </w:rPr>
      </w:pPr>
      <w:r>
        <w:rPr>
          <w:rFonts w:ascii="Arial" w:eastAsia="Arial" w:hAnsi="Arial" w:cs="Arial"/>
          <w:sz w:val="21"/>
          <w:szCs w:val="21"/>
        </w:rPr>
        <w:t>37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48" w:name="page48"/>
      <w:bookmarkEnd w:id="48"/>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0CAC291" id="Shape 4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FC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qdcmCpR+Va&#10;RjGZMwRsCPPgNjHLEwf3HJ68+IWUq66SOcAwwg5dtBlO+tihmH28mK0OiQnanM3m88WUeiIoN53f&#10;fc7XVdCcz4aI6avyluVFy4122QpoYP+EaYSeIXkbvdFyrY0pQdxtH0xke6C2r8s4sV/BjGMDFVLP&#10;poX5KoevKeoy/kdhdaL3a7Rt+eICgqZXIL84SWVCk0CbcU3qjDv5NlqVTdt6edzEs5/U52LD6U3m&#10;h/Q6Lqdffs7q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QeBQ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4" w:lineRule="auto"/>
        <w:ind w:left="280" w:right="280"/>
        <w:jc w:val="both"/>
        <w:rPr>
          <w:rFonts w:ascii="Arial" w:eastAsia="Arial" w:hAnsi="Arial" w:cs="Arial"/>
          <w:sz w:val="24"/>
          <w:szCs w:val="24"/>
        </w:rPr>
      </w:pPr>
      <w:r>
        <w:rPr>
          <w:rFonts w:ascii="Arial" w:eastAsia="Arial" w:hAnsi="Arial" w:cs="Arial"/>
          <w:sz w:val="24"/>
          <w:szCs w:val="24"/>
        </w:rPr>
        <w:t>clustering techniques, Prados-Torres et al [</w:t>
      </w:r>
      <w:hyperlink w:anchor="page90">
        <w:r>
          <w:rPr>
            <w:rFonts w:ascii="Arial" w:eastAsia="Arial" w:hAnsi="Arial" w:cs="Arial"/>
            <w:color w:val="00007C"/>
            <w:sz w:val="24"/>
            <w:szCs w:val="24"/>
          </w:rPr>
          <w:t>2014</w:t>
        </w:r>
      </w:hyperlink>
      <w:r>
        <w:rPr>
          <w:rFonts w:ascii="Arial" w:eastAsia="Arial" w:hAnsi="Arial" w:cs="Arial"/>
          <w:sz w:val="24"/>
          <w:szCs w:val="24"/>
        </w:rPr>
        <w:t>] found marked heterogeneity in the numbers of diseases included in analyses,</w:t>
      </w:r>
      <w:r>
        <w:rPr>
          <w:rFonts w:ascii="Arial" w:eastAsia="Arial" w:hAnsi="Arial" w:cs="Arial"/>
          <w:sz w:val="24"/>
          <w:szCs w:val="24"/>
        </w:rPr>
        <w:t xml:space="preserve"> populations studied, and resulting clusters of conditions. The authors recommended that future attempts at clustering should be conducted using large numbers of diseases and in population-based datasets as opposed to sub-groups of populations.</w:t>
      </w:r>
    </w:p>
    <w:p w:rsidR="00EF00B1" w:rsidRDefault="00EF00B1">
      <w:pPr>
        <w:spacing w:line="74" w:lineRule="exact"/>
        <w:rPr>
          <w:sz w:val="20"/>
          <w:szCs w:val="20"/>
        </w:rPr>
      </w:pPr>
    </w:p>
    <w:p w:rsidR="00EF00B1" w:rsidRDefault="002E13F6">
      <w:pPr>
        <w:spacing w:line="317" w:lineRule="auto"/>
        <w:ind w:left="280" w:right="240"/>
        <w:jc w:val="both"/>
        <w:rPr>
          <w:rFonts w:ascii="Arial" w:eastAsia="Arial" w:hAnsi="Arial" w:cs="Arial"/>
          <w:sz w:val="24"/>
          <w:szCs w:val="24"/>
        </w:rPr>
      </w:pPr>
      <w:r>
        <w:rPr>
          <w:rFonts w:ascii="Arial" w:eastAsia="Arial" w:hAnsi="Arial" w:cs="Arial"/>
          <w:sz w:val="24"/>
          <w:szCs w:val="24"/>
        </w:rPr>
        <w:t>An importa</w:t>
      </w:r>
      <w:r>
        <w:rPr>
          <w:rFonts w:ascii="Arial" w:eastAsia="Arial" w:hAnsi="Arial" w:cs="Arial"/>
          <w:sz w:val="24"/>
          <w:szCs w:val="24"/>
        </w:rPr>
        <w:t>nt decision in any clustering research is which statistical technique to apply to a given dataset. Collins &amp; Lanza [</w:t>
      </w:r>
      <w:hyperlink w:anchor="page79">
        <w:r>
          <w:rPr>
            <w:rFonts w:ascii="Arial" w:eastAsia="Arial" w:hAnsi="Arial" w:cs="Arial"/>
            <w:color w:val="00007C"/>
            <w:sz w:val="24"/>
            <w:szCs w:val="24"/>
          </w:rPr>
          <w:t>2013</w:t>
        </w:r>
      </w:hyperlink>
      <w:r>
        <w:rPr>
          <w:rFonts w:ascii="Arial" w:eastAsia="Arial" w:hAnsi="Arial" w:cs="Arial"/>
          <w:sz w:val="24"/>
          <w:szCs w:val="24"/>
        </w:rPr>
        <w:t>] argue that when the latent variable (cluster) and the observed variables used to identify the latent vari</w:t>
      </w:r>
      <w:r>
        <w:rPr>
          <w:rFonts w:ascii="Arial" w:eastAsia="Arial" w:hAnsi="Arial" w:cs="Arial"/>
          <w:sz w:val="24"/>
          <w:szCs w:val="24"/>
        </w:rPr>
        <w:t>able are categorical in nature, Latent Class Analysis (LCA), a version of a finite mixture model, is an appropriate statistical technique to employ. Other techniques such as factor or cluster analysis rely on latent and/or observed variables being continuo</w:t>
      </w:r>
      <w:r>
        <w:rPr>
          <w:rFonts w:ascii="Arial" w:eastAsia="Arial" w:hAnsi="Arial" w:cs="Arial"/>
          <w:sz w:val="24"/>
          <w:szCs w:val="24"/>
        </w:rPr>
        <w:t>us in nature [</w:t>
      </w:r>
      <w:hyperlink w:anchor="page79">
        <w:r>
          <w:rPr>
            <w:rFonts w:ascii="Arial" w:eastAsia="Arial" w:hAnsi="Arial" w:cs="Arial"/>
            <w:color w:val="00007C"/>
            <w:sz w:val="24"/>
            <w:szCs w:val="24"/>
          </w:rPr>
          <w:t>Collins and Lanza</w:t>
        </w:r>
      </w:hyperlink>
      <w:r>
        <w:rPr>
          <w:rFonts w:ascii="Arial" w:eastAsia="Arial" w:hAnsi="Arial" w:cs="Arial"/>
          <w:sz w:val="24"/>
          <w:szCs w:val="24"/>
        </w:rPr>
        <w:t xml:space="preserve">, </w:t>
      </w:r>
      <w:hyperlink w:anchor="page79">
        <w:r>
          <w:rPr>
            <w:rFonts w:ascii="Arial" w:eastAsia="Arial" w:hAnsi="Arial" w:cs="Arial"/>
            <w:color w:val="00007C"/>
            <w:sz w:val="24"/>
            <w:szCs w:val="24"/>
          </w:rPr>
          <w:t>2013</w:t>
        </w:r>
      </w:hyperlink>
      <w:r>
        <w:rPr>
          <w:rFonts w:ascii="Arial" w:eastAsia="Arial" w:hAnsi="Arial" w:cs="Arial"/>
          <w:sz w:val="24"/>
          <w:szCs w:val="24"/>
        </w:rPr>
        <w:t>]. The aim of this chapter is to identify whether homogeneous sub-groups of individuals can be identified from a dataset of diseases represented by binary, categ</w:t>
      </w:r>
      <w:r>
        <w:rPr>
          <w:rFonts w:ascii="Arial" w:eastAsia="Arial" w:hAnsi="Arial" w:cs="Arial"/>
          <w:sz w:val="24"/>
          <w:szCs w:val="24"/>
        </w:rPr>
        <w:t>orical data. Such sub-groups would also be categorical in nature suggesting LCA is an appropriate technique to apply.</w:t>
      </w:r>
    </w:p>
    <w:p w:rsidR="00EF00B1" w:rsidRDefault="00EF00B1">
      <w:pPr>
        <w:spacing w:line="85" w:lineRule="exact"/>
        <w:rPr>
          <w:rFonts w:ascii="Arial" w:eastAsia="Arial" w:hAnsi="Arial" w:cs="Arial"/>
          <w:sz w:val="24"/>
          <w:szCs w:val="24"/>
        </w:rPr>
      </w:pPr>
    </w:p>
    <w:p w:rsidR="00EF00B1" w:rsidRDefault="002E13F6">
      <w:pPr>
        <w:spacing w:line="314" w:lineRule="auto"/>
        <w:ind w:left="280" w:right="260" w:hanging="1"/>
        <w:jc w:val="both"/>
        <w:rPr>
          <w:rFonts w:ascii="Arial" w:eastAsia="Arial" w:hAnsi="Arial" w:cs="Arial"/>
          <w:color w:val="00007C"/>
          <w:sz w:val="23"/>
          <w:szCs w:val="23"/>
        </w:rPr>
      </w:pPr>
      <w:r>
        <w:rPr>
          <w:rFonts w:ascii="Arial" w:eastAsia="Arial" w:hAnsi="Arial" w:cs="Arial"/>
          <w:sz w:val="23"/>
          <w:szCs w:val="23"/>
        </w:rPr>
        <w:t>The limitation to LCA is that as the number of observed variables increases it becomes more diﬃcult for the LCA model to be well identifi</w:t>
      </w:r>
      <w:r>
        <w:rPr>
          <w:rFonts w:ascii="Arial" w:eastAsia="Arial" w:hAnsi="Arial" w:cs="Arial"/>
          <w:sz w:val="23"/>
          <w:szCs w:val="23"/>
        </w:rPr>
        <w:t>ed [</w:t>
      </w:r>
      <w:hyperlink w:anchor="page79">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79">
        <w:r>
          <w:rPr>
            <w:rFonts w:ascii="Arial" w:eastAsia="Arial" w:hAnsi="Arial" w:cs="Arial"/>
            <w:color w:val="00007C"/>
            <w:sz w:val="23"/>
            <w:szCs w:val="23"/>
          </w:rPr>
          <w:t>2013</w:t>
        </w:r>
      </w:hyperlink>
      <w:r>
        <w:rPr>
          <w:rFonts w:ascii="Arial" w:eastAsia="Arial" w:hAnsi="Arial" w:cs="Arial"/>
          <w:sz w:val="23"/>
          <w:szCs w:val="23"/>
        </w:rPr>
        <w:t>]. This is because the first step of LCA is to create a contingency table of all possible combinations of outcomes. For example, in a simple dataset with two binary Yes/No</w:t>
      </w:r>
      <w:r>
        <w:rPr>
          <w:rFonts w:ascii="Arial" w:eastAsia="Arial" w:hAnsi="Arial" w:cs="Arial"/>
          <w:sz w:val="23"/>
          <w:szCs w:val="23"/>
        </w:rPr>
        <w:t xml:space="preserve"> variables there are 2</w:t>
      </w:r>
      <w:r>
        <w:rPr>
          <w:rFonts w:ascii="Arial" w:eastAsia="Arial" w:hAnsi="Arial" w:cs="Arial"/>
          <w:sz w:val="30"/>
          <w:szCs w:val="30"/>
          <w:vertAlign w:val="superscript"/>
        </w:rPr>
        <w:t>2</w:t>
      </w:r>
      <w:r>
        <w:rPr>
          <w:rFonts w:ascii="Arial" w:eastAsia="Arial" w:hAnsi="Arial" w:cs="Arial"/>
          <w:sz w:val="23"/>
          <w:szCs w:val="23"/>
        </w:rPr>
        <w:t xml:space="preserve"> = 4 potential response outcomes; No/No, Yes/No, No/Yes, and Yes/Yes. In the example of the dataset used in the current chapter with 40 health conditions recorded as binary variables the number of cells in the contingency table will </w:t>
      </w:r>
      <w:r>
        <w:rPr>
          <w:rFonts w:ascii="Arial" w:eastAsia="Arial" w:hAnsi="Arial" w:cs="Arial"/>
          <w:sz w:val="23"/>
          <w:szCs w:val="23"/>
        </w:rPr>
        <w:t>contain 2</w:t>
      </w:r>
      <w:r>
        <w:rPr>
          <w:rFonts w:ascii="Arial" w:eastAsia="Arial" w:hAnsi="Arial" w:cs="Arial"/>
          <w:sz w:val="30"/>
          <w:szCs w:val="30"/>
          <w:vertAlign w:val="superscript"/>
        </w:rPr>
        <w:t>40</w:t>
      </w:r>
      <w:r>
        <w:rPr>
          <w:rFonts w:ascii="Arial" w:eastAsia="Arial" w:hAnsi="Arial" w:cs="Arial"/>
          <w:sz w:val="23"/>
          <w:szCs w:val="23"/>
        </w:rPr>
        <w:t xml:space="preserve"> (over 1 trillion) cells. This makes good model identification highly unlikely. Ideally the ratio of </w:t>
      </w:r>
      <w:r>
        <w:rPr>
          <w:rFonts w:ascii="Arial" w:eastAsia="Arial" w:hAnsi="Arial" w:cs="Arial"/>
          <w:i/>
          <w:iCs/>
          <w:sz w:val="23"/>
          <w:szCs w:val="23"/>
        </w:rPr>
        <w:t xml:space="preserve">n/W </w:t>
      </w:r>
      <w:r>
        <w:rPr>
          <w:rFonts w:ascii="Arial" w:eastAsia="Arial" w:hAnsi="Arial" w:cs="Arial"/>
          <w:sz w:val="23"/>
          <w:szCs w:val="23"/>
        </w:rPr>
        <w:t>where</w:t>
      </w:r>
      <w:r>
        <w:rPr>
          <w:rFonts w:ascii="Arial" w:eastAsia="Arial" w:hAnsi="Arial" w:cs="Arial"/>
          <w:i/>
          <w:iCs/>
          <w:sz w:val="23"/>
          <w:szCs w:val="23"/>
        </w:rPr>
        <w:t xml:space="preserve"> n </w:t>
      </w:r>
      <w:r>
        <w:rPr>
          <w:rFonts w:ascii="Arial" w:eastAsia="Arial" w:hAnsi="Arial" w:cs="Arial"/>
          <w:sz w:val="23"/>
          <w:szCs w:val="23"/>
        </w:rPr>
        <w:t>denotes the sample size and</w:t>
      </w:r>
      <w:r>
        <w:rPr>
          <w:rFonts w:ascii="Arial" w:eastAsia="Arial" w:hAnsi="Arial" w:cs="Arial"/>
          <w:i/>
          <w:iCs/>
          <w:sz w:val="23"/>
          <w:szCs w:val="23"/>
        </w:rPr>
        <w:t xml:space="preserve"> W </w:t>
      </w:r>
      <w:r>
        <w:rPr>
          <w:rFonts w:ascii="Arial" w:eastAsia="Arial" w:hAnsi="Arial" w:cs="Arial"/>
          <w:sz w:val="23"/>
          <w:szCs w:val="23"/>
        </w:rPr>
        <w:t>denotes the number of potential response</w:t>
      </w:r>
      <w:r>
        <w:rPr>
          <w:rFonts w:ascii="Arial" w:eastAsia="Arial" w:hAnsi="Arial" w:cs="Arial"/>
          <w:i/>
          <w:iCs/>
          <w:sz w:val="23"/>
          <w:szCs w:val="23"/>
        </w:rPr>
        <w:t xml:space="preserve"> </w:t>
      </w:r>
      <w:r>
        <w:rPr>
          <w:rFonts w:ascii="Arial" w:eastAsia="Arial" w:hAnsi="Arial" w:cs="Arial"/>
          <w:sz w:val="23"/>
          <w:szCs w:val="23"/>
        </w:rPr>
        <w:t>outcomes should be as high as possible [</w:t>
      </w:r>
      <w:hyperlink w:anchor="page79">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79">
        <w:r>
          <w:rPr>
            <w:rFonts w:ascii="Arial" w:eastAsia="Arial" w:hAnsi="Arial" w:cs="Arial"/>
            <w:color w:val="00007C"/>
            <w:sz w:val="23"/>
            <w:szCs w:val="23"/>
          </w:rPr>
          <w:t>2013</w:t>
        </w:r>
      </w:hyperlink>
      <w:r>
        <w:rPr>
          <w:rFonts w:ascii="Arial" w:eastAsia="Arial" w:hAnsi="Arial" w:cs="Arial"/>
          <w:sz w:val="23"/>
          <w:szCs w:val="23"/>
        </w:rPr>
        <w:t>]. When this ratio is very small there are only two options to overcome the problem, “. . . increase the amount of known information or reduce the amount of unknown information.</w:t>
      </w:r>
      <w:r>
        <w:rPr>
          <w:rFonts w:ascii="Arial" w:eastAsia="Arial" w:hAnsi="Arial" w:cs="Arial"/>
          <w:sz w:val="23"/>
          <w:szCs w:val="23"/>
        </w:rPr>
        <w:t>” [</w:t>
      </w:r>
      <w:hyperlink w:anchor="page79">
        <w:r>
          <w:rPr>
            <w:rFonts w:ascii="Arial" w:eastAsia="Arial" w:hAnsi="Arial" w:cs="Arial"/>
            <w:color w:val="00007C"/>
            <w:sz w:val="23"/>
            <w:szCs w:val="23"/>
          </w:rPr>
          <w:t>Collins and</w:t>
        </w:r>
      </w:hyperlink>
      <w:r>
        <w:rPr>
          <w:rFonts w:ascii="Arial" w:eastAsia="Arial" w:hAnsi="Arial" w:cs="Arial"/>
          <w:sz w:val="23"/>
          <w:szCs w:val="23"/>
        </w:rPr>
        <w:t xml:space="preserve"> </w:t>
      </w:r>
      <w:hyperlink w:anchor="page79">
        <w:r>
          <w:rPr>
            <w:rFonts w:ascii="Arial" w:eastAsia="Arial" w:hAnsi="Arial" w:cs="Arial"/>
            <w:color w:val="00007C"/>
            <w:sz w:val="23"/>
            <w:szCs w:val="23"/>
          </w:rPr>
          <w:t>Lanza</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9">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:93]</w:t>
      </w:r>
    </w:p>
    <w:p w:rsidR="00EF00B1" w:rsidRDefault="00EF00B1">
      <w:pPr>
        <w:spacing w:line="97" w:lineRule="exact"/>
        <w:rPr>
          <w:rFonts w:ascii="Arial" w:eastAsia="Arial" w:hAnsi="Arial" w:cs="Arial"/>
          <w:sz w:val="23"/>
          <w:szCs w:val="23"/>
        </w:rPr>
      </w:pPr>
    </w:p>
    <w:p w:rsidR="00EF00B1" w:rsidRDefault="002E13F6">
      <w:pPr>
        <w:spacing w:line="359" w:lineRule="auto"/>
        <w:ind w:left="280" w:right="280" w:firstLine="6"/>
        <w:jc w:val="both"/>
        <w:rPr>
          <w:rFonts w:ascii="Arial" w:eastAsia="Arial" w:hAnsi="Arial" w:cs="Arial"/>
        </w:rPr>
      </w:pPr>
      <w:r>
        <w:rPr>
          <w:rFonts w:ascii="Arial" w:eastAsia="Arial" w:hAnsi="Arial" w:cs="Arial"/>
        </w:rPr>
        <w:t xml:space="preserve">In response to the “high-dimensional” problem created when trying to identify latent variables from health datasets with large numbers </w:t>
      </w:r>
      <w:r>
        <w:rPr>
          <w:rFonts w:ascii="Arial" w:eastAsia="Arial" w:hAnsi="Arial" w:cs="Arial"/>
        </w:rPr>
        <w:t>of diseases, Ng [</w:t>
      </w:r>
      <w:hyperlink w:anchor="page89">
        <w:r>
          <w:rPr>
            <w:rFonts w:ascii="Arial" w:eastAsia="Arial" w:hAnsi="Arial" w:cs="Arial"/>
            <w:color w:val="00007C"/>
          </w:rPr>
          <w:t>2015</w:t>
        </w:r>
      </w:hyperlink>
      <w:r>
        <w:rPr>
          <w:rFonts w:ascii="Arial" w:eastAsia="Arial" w:hAnsi="Arial" w:cs="Arial"/>
        </w:rPr>
        <w:t xml:space="preserve">] proposed a two-way model to identify multimorbidity clusters. The first step of this method is to “clump” diseases in the dataset into statistically correlated groups of conditions thereby reducing the </w:t>
      </w:r>
      <w:r>
        <w:rPr>
          <w:rFonts w:ascii="Arial" w:eastAsia="Arial" w:hAnsi="Arial" w:cs="Arial"/>
        </w:rPr>
        <w:t>number of variables and therefore the size of contingency table of</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378" w:lineRule="exact"/>
        <w:rPr>
          <w:rFonts w:ascii="Arial" w:eastAsia="Arial" w:hAnsi="Arial" w:cs="Arial"/>
          <w:sz w:val="23"/>
          <w:szCs w:val="23"/>
        </w:rPr>
      </w:pPr>
    </w:p>
    <w:p w:rsidR="00EF00B1" w:rsidRDefault="002E13F6">
      <w:pPr>
        <w:jc w:val="center"/>
        <w:rPr>
          <w:sz w:val="20"/>
          <w:szCs w:val="20"/>
        </w:rPr>
      </w:pPr>
      <w:r>
        <w:rPr>
          <w:rFonts w:ascii="Arial" w:eastAsia="Arial" w:hAnsi="Arial" w:cs="Arial"/>
          <w:sz w:val="21"/>
          <w:szCs w:val="21"/>
        </w:rPr>
        <w:t>38</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49" w:name="page49"/>
      <w:bookmarkEnd w:id="49"/>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9E7900" id="Shape 4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Se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v34fw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6" w:lineRule="auto"/>
        <w:ind w:left="280" w:right="240" w:firstLine="8"/>
        <w:jc w:val="both"/>
        <w:rPr>
          <w:rFonts w:ascii="Arial" w:eastAsia="Arial" w:hAnsi="Arial" w:cs="Arial"/>
          <w:sz w:val="23"/>
          <w:szCs w:val="23"/>
        </w:rPr>
      </w:pPr>
      <w:r>
        <w:rPr>
          <w:rFonts w:ascii="Arial" w:eastAsia="Arial" w:hAnsi="Arial" w:cs="Arial"/>
          <w:sz w:val="23"/>
          <w:szCs w:val="23"/>
        </w:rPr>
        <w:t>potential responses. This first step is described in more detail in Ng et al [</w:t>
      </w:r>
      <w:hyperlink w:anchor="page89">
        <w:r>
          <w:rPr>
            <w:rFonts w:ascii="Arial" w:eastAsia="Arial" w:hAnsi="Arial" w:cs="Arial"/>
            <w:color w:val="00007C"/>
            <w:sz w:val="23"/>
            <w:szCs w:val="23"/>
          </w:rPr>
          <w:t>2012</w:t>
        </w:r>
      </w:hyperlink>
      <w:r>
        <w:rPr>
          <w:rFonts w:ascii="Arial" w:eastAsia="Arial" w:hAnsi="Arial" w:cs="Arial"/>
          <w:sz w:val="23"/>
          <w:szCs w:val="23"/>
        </w:rPr>
        <w:t xml:space="preserve">]. The </w:t>
      </w:r>
      <w:r>
        <w:rPr>
          <w:rFonts w:ascii="Arial" w:eastAsia="Arial" w:hAnsi="Arial" w:cs="Arial"/>
          <w:sz w:val="23"/>
          <w:szCs w:val="23"/>
        </w:rPr>
        <w:t>second step of the method then aims to identify latent groups of individuals based on response patterns to these “clumped” groups with a finite mixture model similar to LCA [</w:t>
      </w:r>
      <w:hyperlink w:anchor="page89">
        <w:r>
          <w:rPr>
            <w:rFonts w:ascii="Arial" w:eastAsia="Arial" w:hAnsi="Arial" w:cs="Arial"/>
            <w:color w:val="00007C"/>
            <w:sz w:val="23"/>
            <w:szCs w:val="23"/>
          </w:rPr>
          <w:t>Ng</w:t>
        </w:r>
      </w:hyperlink>
      <w:r>
        <w:rPr>
          <w:rFonts w:ascii="Arial" w:eastAsia="Arial" w:hAnsi="Arial" w:cs="Arial"/>
          <w:sz w:val="23"/>
          <w:szCs w:val="23"/>
        </w:rPr>
        <w:t xml:space="preserve">, </w:t>
      </w:r>
      <w:hyperlink w:anchor="page89">
        <w:r>
          <w:rPr>
            <w:rFonts w:ascii="Arial" w:eastAsia="Arial" w:hAnsi="Arial" w:cs="Arial"/>
            <w:color w:val="00007C"/>
            <w:sz w:val="23"/>
            <w:szCs w:val="23"/>
          </w:rPr>
          <w:t>2015</w:t>
        </w:r>
      </w:hyperlink>
      <w:r>
        <w:rPr>
          <w:rFonts w:ascii="Arial" w:eastAsia="Arial" w:hAnsi="Arial" w:cs="Arial"/>
          <w:sz w:val="23"/>
          <w:szCs w:val="23"/>
        </w:rPr>
        <w:t>]. This techniqu</w:t>
      </w:r>
      <w:r>
        <w:rPr>
          <w:rFonts w:ascii="Arial" w:eastAsia="Arial" w:hAnsi="Arial" w:cs="Arial"/>
          <w:sz w:val="23"/>
          <w:szCs w:val="23"/>
        </w:rPr>
        <w:t>e was applied to an Australian national health survey which contained self-reported responses of the presence of 24 physical and mental health conditions with full results detailed in Ng [</w:t>
      </w:r>
      <w:hyperlink w:anchor="page89">
        <w:r>
          <w:rPr>
            <w:rFonts w:ascii="Arial" w:eastAsia="Arial" w:hAnsi="Arial" w:cs="Arial"/>
            <w:color w:val="00007C"/>
            <w:sz w:val="23"/>
            <w:szCs w:val="23"/>
          </w:rPr>
          <w:t>2015</w:t>
        </w:r>
      </w:hyperlink>
      <w:r>
        <w:rPr>
          <w:rFonts w:ascii="Arial" w:eastAsia="Arial" w:hAnsi="Arial" w:cs="Arial"/>
          <w:sz w:val="23"/>
          <w:szCs w:val="23"/>
        </w:rPr>
        <w:t>]. The aim of this chapter is to id</w:t>
      </w:r>
      <w:r>
        <w:rPr>
          <w:rFonts w:ascii="Arial" w:eastAsia="Arial" w:hAnsi="Arial" w:cs="Arial"/>
          <w:sz w:val="23"/>
          <w:szCs w:val="23"/>
        </w:rPr>
        <w:t>entify whether this technique is valid in a much larger dataset of administrative health data.</w:t>
      </w:r>
    </w:p>
    <w:p w:rsidR="00EF00B1" w:rsidRDefault="00EF00B1">
      <w:pPr>
        <w:spacing w:line="200" w:lineRule="exact"/>
        <w:rPr>
          <w:rFonts w:ascii="Arial" w:eastAsia="Arial" w:hAnsi="Arial" w:cs="Arial"/>
          <w:sz w:val="23"/>
          <w:szCs w:val="23"/>
        </w:rPr>
      </w:pPr>
    </w:p>
    <w:p w:rsidR="00EF00B1" w:rsidRDefault="00EF00B1">
      <w:pPr>
        <w:spacing w:line="288" w:lineRule="exact"/>
        <w:rPr>
          <w:rFonts w:ascii="Arial" w:eastAsia="Arial" w:hAnsi="Arial" w:cs="Arial"/>
          <w:sz w:val="23"/>
          <w:szCs w:val="23"/>
        </w:rPr>
      </w:pPr>
    </w:p>
    <w:p w:rsidR="00EF00B1" w:rsidRDefault="002E13F6">
      <w:pPr>
        <w:tabs>
          <w:tab w:val="left" w:pos="1160"/>
        </w:tabs>
        <w:ind w:left="280"/>
        <w:rPr>
          <w:sz w:val="20"/>
          <w:szCs w:val="20"/>
        </w:rPr>
      </w:pPr>
      <w:r>
        <w:rPr>
          <w:rFonts w:ascii="Arial" w:eastAsia="Arial" w:hAnsi="Arial" w:cs="Arial"/>
          <w:b/>
          <w:bCs/>
          <w:sz w:val="34"/>
          <w:szCs w:val="34"/>
        </w:rPr>
        <w:t>4.3</w:t>
      </w:r>
      <w:r>
        <w:rPr>
          <w:rFonts w:ascii="Arial" w:eastAsia="Arial" w:hAnsi="Arial" w:cs="Arial"/>
          <w:b/>
          <w:bCs/>
          <w:sz w:val="34"/>
          <w:szCs w:val="34"/>
        </w:rPr>
        <w:tab/>
        <w:t>Methods</w:t>
      </w:r>
    </w:p>
    <w:p w:rsidR="00EF00B1" w:rsidRDefault="00EF00B1">
      <w:pPr>
        <w:spacing w:line="200" w:lineRule="exact"/>
        <w:rPr>
          <w:rFonts w:ascii="Arial" w:eastAsia="Arial" w:hAnsi="Arial" w:cs="Arial"/>
          <w:sz w:val="23"/>
          <w:szCs w:val="23"/>
        </w:rPr>
      </w:pPr>
    </w:p>
    <w:p w:rsidR="00EF00B1" w:rsidRDefault="00EF00B1">
      <w:pPr>
        <w:spacing w:line="301" w:lineRule="exact"/>
        <w:rPr>
          <w:rFonts w:ascii="Arial" w:eastAsia="Arial" w:hAnsi="Arial" w:cs="Arial"/>
          <w:sz w:val="23"/>
          <w:szCs w:val="23"/>
        </w:rPr>
      </w:pPr>
    </w:p>
    <w:p w:rsidR="00EF00B1" w:rsidRDefault="002E13F6">
      <w:pPr>
        <w:tabs>
          <w:tab w:val="left" w:pos="1260"/>
        </w:tabs>
        <w:ind w:left="280"/>
        <w:rPr>
          <w:sz w:val="20"/>
          <w:szCs w:val="20"/>
        </w:rPr>
      </w:pPr>
      <w:r>
        <w:rPr>
          <w:rFonts w:ascii="Arial" w:eastAsia="Arial" w:hAnsi="Arial" w:cs="Arial"/>
          <w:b/>
          <w:bCs/>
          <w:sz w:val="29"/>
          <w:szCs w:val="29"/>
        </w:rPr>
        <w:t>4.3.1</w:t>
      </w:r>
      <w:r>
        <w:rPr>
          <w:rFonts w:ascii="Arial" w:eastAsia="Arial" w:hAnsi="Arial" w:cs="Arial"/>
          <w:b/>
          <w:bCs/>
          <w:sz w:val="29"/>
          <w:szCs w:val="29"/>
        </w:rPr>
        <w:tab/>
        <w:t>Data</w:t>
      </w:r>
    </w:p>
    <w:p w:rsidR="00EF00B1" w:rsidRDefault="00EF00B1">
      <w:pPr>
        <w:spacing w:line="379" w:lineRule="exact"/>
        <w:rPr>
          <w:rFonts w:ascii="Arial" w:eastAsia="Arial" w:hAnsi="Arial" w:cs="Arial"/>
          <w:sz w:val="23"/>
          <w:szCs w:val="23"/>
        </w:rPr>
      </w:pPr>
    </w:p>
    <w:p w:rsidR="00EF00B1" w:rsidRDefault="002E13F6">
      <w:pPr>
        <w:spacing w:line="330" w:lineRule="auto"/>
        <w:ind w:left="280" w:right="240"/>
        <w:jc w:val="both"/>
        <w:rPr>
          <w:rFonts w:ascii="Arial" w:eastAsia="Arial" w:hAnsi="Arial" w:cs="Arial"/>
          <w:color w:val="000000"/>
          <w:sz w:val="23"/>
          <w:szCs w:val="23"/>
        </w:rPr>
      </w:pPr>
      <w:r>
        <w:rPr>
          <w:rFonts w:ascii="Arial" w:eastAsia="Arial" w:hAnsi="Arial" w:cs="Arial"/>
          <w:sz w:val="23"/>
          <w:szCs w:val="23"/>
        </w:rPr>
        <w:t>In Scotland, much multimorbidity research has been informed by the Scottish Pro-gramme for Improving Clinical Eﬀectiveness in Primary</w:t>
      </w:r>
      <w:r>
        <w:rPr>
          <w:rFonts w:ascii="Arial" w:eastAsia="Arial" w:hAnsi="Arial" w:cs="Arial"/>
          <w:sz w:val="23"/>
          <w:szCs w:val="23"/>
        </w:rPr>
        <w:t xml:space="preserve"> Care (SPICE-PC) dataset [</w:t>
      </w:r>
      <w:hyperlink w:anchor="page76">
        <w:r>
          <w:rPr>
            <w:rFonts w:ascii="Arial" w:eastAsia="Arial" w:hAnsi="Arial" w:cs="Arial"/>
            <w:color w:val="00007C"/>
            <w:sz w:val="23"/>
            <w:szCs w:val="23"/>
          </w:rPr>
          <w:t>Agur</w:t>
        </w:r>
      </w:hyperlink>
      <w:r>
        <w:rPr>
          <w:rFonts w:ascii="Arial" w:eastAsia="Arial" w:hAnsi="Arial" w:cs="Arial"/>
          <w:sz w:val="23"/>
          <w:szCs w:val="23"/>
        </w:rPr>
        <w:t xml:space="preserve"> </w:t>
      </w:r>
      <w:hyperlink w:anchor="page76">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6">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7">
        <w:r>
          <w:rPr>
            <w:rFonts w:ascii="Arial" w:eastAsia="Arial" w:hAnsi="Arial" w:cs="Arial"/>
            <w:color w:val="00007C"/>
            <w:sz w:val="23"/>
            <w:szCs w:val="23"/>
          </w:rPr>
          <w:t>Barnett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77">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Elder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1">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McLean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Diagnostic data</w:t>
      </w:r>
      <w:r>
        <w:rPr>
          <w:rFonts w:ascii="Arial" w:eastAsia="Arial" w:hAnsi="Arial" w:cs="Arial"/>
          <w:color w:val="00007C"/>
          <w:sz w:val="23"/>
          <w:szCs w:val="23"/>
        </w:rPr>
        <w:t xml:space="preserve"> </w:t>
      </w:r>
      <w:r>
        <w:rPr>
          <w:rFonts w:ascii="Arial" w:eastAsia="Arial" w:hAnsi="Arial" w:cs="Arial"/>
          <w:color w:val="000000"/>
          <w:sz w:val="23"/>
          <w:szCs w:val="23"/>
        </w:rPr>
        <w:t xml:space="preserve">from the year 2007 is available on 1,754,133 people in Scotland drawn from 314 general practices. The anonymised dataset has </w:t>
      </w:r>
      <w:r>
        <w:rPr>
          <w:rFonts w:ascii="Arial" w:eastAsia="Arial" w:hAnsi="Arial" w:cs="Arial"/>
          <w:color w:val="000000"/>
          <w:sz w:val="23"/>
          <w:szCs w:val="23"/>
        </w:rPr>
        <w:t>information on the presence of 32 physical and 8 mental health conditions (?? add box with list of diseases??) in addition to age, gender and deprivation index data. Diagnostic data is derived from codes entered into IT systems in General Practices and pre</w:t>
      </w:r>
      <w:r>
        <w:rPr>
          <w:rFonts w:ascii="Arial" w:eastAsia="Arial" w:hAnsi="Arial" w:cs="Arial"/>
          <w:color w:val="000000"/>
          <w:sz w:val="23"/>
          <w:szCs w:val="23"/>
        </w:rPr>
        <w:t>scription data. A full description of the 40 included diseases and the methods used to classify them is available as supplementary information in Barnett et al [</w:t>
      </w:r>
      <w:hyperlink w:anchor="page77">
        <w:r>
          <w:rPr>
            <w:rFonts w:ascii="Arial" w:eastAsia="Arial" w:hAnsi="Arial" w:cs="Arial"/>
            <w:color w:val="00007C"/>
            <w:sz w:val="23"/>
            <w:szCs w:val="23"/>
          </w:rPr>
          <w:t>2012</w:t>
        </w:r>
      </w:hyperlink>
      <w:r>
        <w:rPr>
          <w:rFonts w:ascii="Arial" w:eastAsia="Arial" w:hAnsi="Arial" w:cs="Arial"/>
          <w:color w:val="000000"/>
          <w:sz w:val="23"/>
          <w:szCs w:val="23"/>
        </w:rPr>
        <w:t>]. The analysis for this chapter was restricted to adults over</w:t>
      </w:r>
      <w:r>
        <w:rPr>
          <w:rFonts w:ascii="Arial" w:eastAsia="Arial" w:hAnsi="Arial" w:cs="Arial"/>
          <w:color w:val="000000"/>
          <w:sz w:val="23"/>
          <w:szCs w:val="23"/>
        </w:rPr>
        <w:t xml:space="preserve"> the age of 18 resulting in n=1,426,196. (10% sample of this so far!!) Ethical approval for secondary analysis of the SPICE-PC dataset using LCA was granted by the Research Ethics Committee of the College of Social Sciences at the University of Glasgow on </w:t>
      </w:r>
      <w:r>
        <w:rPr>
          <w:rFonts w:ascii="Arial" w:eastAsia="Arial" w:hAnsi="Arial" w:cs="Arial"/>
          <w:color w:val="000000"/>
          <w:sz w:val="23"/>
          <w:szCs w:val="23"/>
        </w:rPr>
        <w:t>29/04/2016.</w:t>
      </w:r>
    </w:p>
    <w:p w:rsidR="00EF00B1" w:rsidRDefault="00EF00B1">
      <w:pPr>
        <w:spacing w:line="200" w:lineRule="exact"/>
        <w:rPr>
          <w:rFonts w:ascii="Arial" w:eastAsia="Arial" w:hAnsi="Arial" w:cs="Arial"/>
          <w:color w:val="00007C"/>
          <w:sz w:val="23"/>
          <w:szCs w:val="23"/>
        </w:rPr>
      </w:pPr>
    </w:p>
    <w:p w:rsidR="00EF00B1" w:rsidRDefault="00EF00B1">
      <w:pPr>
        <w:spacing w:line="239" w:lineRule="exact"/>
        <w:rPr>
          <w:rFonts w:ascii="Arial" w:eastAsia="Arial" w:hAnsi="Arial" w:cs="Arial"/>
          <w:color w:val="00007C"/>
          <w:sz w:val="23"/>
          <w:szCs w:val="23"/>
        </w:rPr>
      </w:pPr>
    </w:p>
    <w:p w:rsidR="00EF00B1" w:rsidRDefault="002E13F6">
      <w:pPr>
        <w:tabs>
          <w:tab w:val="left" w:pos="1260"/>
        </w:tabs>
        <w:ind w:left="280"/>
        <w:rPr>
          <w:sz w:val="20"/>
          <w:szCs w:val="20"/>
        </w:rPr>
      </w:pPr>
      <w:r>
        <w:rPr>
          <w:rFonts w:ascii="Arial" w:eastAsia="Arial" w:hAnsi="Arial" w:cs="Arial"/>
          <w:b/>
          <w:bCs/>
          <w:sz w:val="29"/>
          <w:szCs w:val="29"/>
        </w:rPr>
        <w:t>4.3.2</w:t>
      </w:r>
      <w:r>
        <w:rPr>
          <w:sz w:val="20"/>
          <w:szCs w:val="20"/>
        </w:rPr>
        <w:tab/>
      </w:r>
      <w:r>
        <w:rPr>
          <w:rFonts w:ascii="Arial" w:eastAsia="Arial" w:hAnsi="Arial" w:cs="Arial"/>
          <w:b/>
          <w:bCs/>
          <w:sz w:val="28"/>
          <w:szCs w:val="28"/>
        </w:rPr>
        <w:t>Analysis</w:t>
      </w:r>
    </w:p>
    <w:p w:rsidR="00EF00B1" w:rsidRDefault="00EF00B1">
      <w:pPr>
        <w:spacing w:line="379" w:lineRule="exact"/>
        <w:rPr>
          <w:rFonts w:ascii="Arial" w:eastAsia="Arial" w:hAnsi="Arial" w:cs="Arial"/>
          <w:color w:val="00007C"/>
          <w:sz w:val="23"/>
          <w:szCs w:val="23"/>
        </w:rPr>
      </w:pPr>
    </w:p>
    <w:p w:rsidR="00EF00B1" w:rsidRDefault="002E13F6">
      <w:pPr>
        <w:spacing w:line="346" w:lineRule="auto"/>
        <w:ind w:left="280" w:right="280" w:hanging="7"/>
        <w:jc w:val="both"/>
        <w:rPr>
          <w:rFonts w:ascii="Arial" w:eastAsia="Arial" w:hAnsi="Arial" w:cs="Arial"/>
          <w:sz w:val="23"/>
          <w:szCs w:val="23"/>
        </w:rPr>
      </w:pPr>
      <w:r>
        <w:rPr>
          <w:rFonts w:ascii="Arial" w:eastAsia="Arial" w:hAnsi="Arial" w:cs="Arial"/>
          <w:sz w:val="23"/>
          <w:szCs w:val="23"/>
        </w:rPr>
        <w:t>The two-way method proposed by Ng [</w:t>
      </w:r>
      <w:hyperlink w:anchor="page89">
        <w:r>
          <w:rPr>
            <w:rFonts w:ascii="Arial" w:eastAsia="Arial" w:hAnsi="Arial" w:cs="Arial"/>
            <w:color w:val="00007C"/>
            <w:sz w:val="23"/>
            <w:szCs w:val="23"/>
          </w:rPr>
          <w:t>2015</w:t>
        </w:r>
      </w:hyperlink>
      <w:r>
        <w:rPr>
          <w:rFonts w:ascii="Arial" w:eastAsia="Arial" w:hAnsi="Arial" w:cs="Arial"/>
          <w:sz w:val="23"/>
          <w:szCs w:val="23"/>
        </w:rPr>
        <w:t xml:space="preserve">] was applied to the above dataset of 40 health conditions. Firstly groups of conditions that co-occur are identified and then latent groups of individuals </w:t>
      </w:r>
      <w:r>
        <w:rPr>
          <w:rFonts w:ascii="Arial" w:eastAsia="Arial" w:hAnsi="Arial" w:cs="Arial"/>
          <w:sz w:val="23"/>
          <w:szCs w:val="23"/>
        </w:rPr>
        <w:t>are identified using a mixture model approach. To identify the groups of conditions that co-occur the method aims to calculate the significant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91" w:lineRule="exact"/>
        <w:rPr>
          <w:rFonts w:ascii="Arial" w:eastAsia="Arial" w:hAnsi="Arial" w:cs="Arial"/>
          <w:color w:val="00007C"/>
          <w:sz w:val="23"/>
          <w:szCs w:val="23"/>
        </w:rPr>
      </w:pPr>
    </w:p>
    <w:p w:rsidR="00EF00B1" w:rsidRDefault="002E13F6">
      <w:pPr>
        <w:jc w:val="center"/>
        <w:rPr>
          <w:sz w:val="20"/>
          <w:szCs w:val="20"/>
        </w:rPr>
      </w:pPr>
      <w:r>
        <w:rPr>
          <w:rFonts w:ascii="Arial" w:eastAsia="Arial" w:hAnsi="Arial" w:cs="Arial"/>
          <w:sz w:val="21"/>
          <w:szCs w:val="21"/>
        </w:rPr>
        <w:t>39</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0" w:name="page50"/>
      <w:bookmarkEnd w:id="50"/>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97F416" id="Shape 5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AtHYaK3AQAAgQ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16" w:lineRule="auto"/>
        <w:ind w:left="280" w:right="240"/>
        <w:jc w:val="both"/>
        <w:rPr>
          <w:rFonts w:ascii="Arial" w:eastAsia="Arial" w:hAnsi="Arial" w:cs="Arial"/>
          <w:sz w:val="24"/>
          <w:szCs w:val="24"/>
        </w:rPr>
      </w:pPr>
      <w:r>
        <w:rPr>
          <w:rFonts w:ascii="Arial" w:eastAsia="Arial" w:hAnsi="Arial" w:cs="Arial"/>
          <w:sz w:val="24"/>
          <w:szCs w:val="24"/>
        </w:rPr>
        <w:t xml:space="preserve">pairwise multimorbidity between all </w:t>
      </w:r>
      <w:r>
        <w:rPr>
          <w:rFonts w:ascii="Arial" w:eastAsia="Arial" w:hAnsi="Arial" w:cs="Arial"/>
          <w:sz w:val="24"/>
          <w:szCs w:val="24"/>
        </w:rPr>
        <w:t>conditions. The asymmetric Somer’s D statistic was used to quantify the degree of random co-morbidity with all pairs of health conditions. Significance of the Somer’s D statistic for each pair of conditions was calculated using the Benjamini-Hochberg proce</w:t>
      </w:r>
      <w:r>
        <w:rPr>
          <w:rFonts w:ascii="Arial" w:eastAsia="Arial" w:hAnsi="Arial" w:cs="Arial"/>
          <w:sz w:val="24"/>
          <w:szCs w:val="24"/>
        </w:rPr>
        <w:t>dure [</w:t>
      </w:r>
      <w:hyperlink w:anchor="page77">
        <w:r>
          <w:rPr>
            <w:rFonts w:ascii="Arial" w:eastAsia="Arial" w:hAnsi="Arial" w:cs="Arial"/>
            <w:color w:val="00007C"/>
            <w:sz w:val="24"/>
            <w:szCs w:val="24"/>
          </w:rPr>
          <w:t>Benjamini and Hochberg</w:t>
        </w:r>
      </w:hyperlink>
      <w:r>
        <w:rPr>
          <w:rFonts w:ascii="Arial" w:eastAsia="Arial" w:hAnsi="Arial" w:cs="Arial"/>
          <w:sz w:val="24"/>
          <w:szCs w:val="24"/>
        </w:rPr>
        <w:t xml:space="preserve">, </w:t>
      </w:r>
      <w:hyperlink w:anchor="page77">
        <w:r>
          <w:rPr>
            <w:rFonts w:ascii="Arial" w:eastAsia="Arial" w:hAnsi="Arial" w:cs="Arial"/>
            <w:color w:val="00007C"/>
            <w:sz w:val="24"/>
            <w:szCs w:val="24"/>
          </w:rPr>
          <w:t>1995</w:t>
        </w:r>
      </w:hyperlink>
      <w:r>
        <w:rPr>
          <w:rFonts w:ascii="Arial" w:eastAsia="Arial" w:hAnsi="Arial" w:cs="Arial"/>
          <w:sz w:val="24"/>
          <w:szCs w:val="24"/>
        </w:rPr>
        <w:t xml:space="preserve">] to control the false discovery rate (FDR) with </w:t>
      </w:r>
      <w:r>
        <w:rPr>
          <w:rFonts w:ascii="Arial" w:eastAsia="Arial" w:hAnsi="Arial" w:cs="Arial"/>
          <w:i/>
          <w:iCs/>
          <w:sz w:val="24"/>
          <w:szCs w:val="24"/>
        </w:rPr>
        <w:t>α</w:t>
      </w:r>
      <w:r>
        <w:rPr>
          <w:rFonts w:ascii="Arial" w:eastAsia="Arial" w:hAnsi="Arial" w:cs="Arial"/>
          <w:sz w:val="24"/>
          <w:szCs w:val="24"/>
        </w:rPr>
        <w:t xml:space="preserve"> = 0.001. Diseases were then clustered into overlapping groups using a “clumping” procedure based on the technique</w:t>
      </w:r>
      <w:r>
        <w:rPr>
          <w:rFonts w:ascii="Arial" w:eastAsia="Arial" w:hAnsi="Arial" w:cs="Arial"/>
          <w:sz w:val="24"/>
          <w:szCs w:val="24"/>
        </w:rPr>
        <w:t xml:space="preserve"> described by Jardin &amp; Robson [</w:t>
      </w:r>
      <w:hyperlink w:anchor="page84">
        <w:r>
          <w:rPr>
            <w:rFonts w:ascii="Arial" w:eastAsia="Arial" w:hAnsi="Arial" w:cs="Arial"/>
            <w:color w:val="00007C"/>
            <w:sz w:val="24"/>
            <w:szCs w:val="24"/>
          </w:rPr>
          <w:t>1968</w:t>
        </w:r>
      </w:hyperlink>
      <w:r>
        <w:rPr>
          <w:rFonts w:ascii="Arial" w:eastAsia="Arial" w:hAnsi="Arial" w:cs="Arial"/>
          <w:sz w:val="24"/>
          <w:szCs w:val="24"/>
        </w:rPr>
        <w:t>] and fully described as equation 11 in Ng et al [</w:t>
      </w:r>
      <w:hyperlink w:anchor="page89">
        <w:r>
          <w:rPr>
            <w:rFonts w:ascii="Arial" w:eastAsia="Arial" w:hAnsi="Arial" w:cs="Arial"/>
            <w:color w:val="00007C"/>
            <w:sz w:val="24"/>
            <w:szCs w:val="24"/>
          </w:rPr>
          <w:t>2012</w:t>
        </w:r>
      </w:hyperlink>
      <w:r>
        <w:rPr>
          <w:rFonts w:ascii="Arial" w:eastAsia="Arial" w:hAnsi="Arial" w:cs="Arial"/>
          <w:sz w:val="24"/>
          <w:szCs w:val="24"/>
        </w:rPr>
        <w:t>]. The strength of multimorbidity in each cluster was calculated using the average pairwise Somer’s D statist</w:t>
      </w:r>
      <w:r>
        <w:rPr>
          <w:rFonts w:ascii="Arial" w:eastAsia="Arial" w:hAnsi="Arial" w:cs="Arial"/>
          <w:sz w:val="24"/>
          <w:szCs w:val="24"/>
        </w:rPr>
        <w:t>ics of disease within the group. From these overlapping groups, non-overlapping groups of diseases were created using an amended version of the algorithm specified in Ng [</w:t>
      </w:r>
      <w:hyperlink w:anchor="page89">
        <w:r>
          <w:rPr>
            <w:rFonts w:ascii="Arial" w:eastAsia="Arial" w:hAnsi="Arial" w:cs="Arial"/>
            <w:color w:val="00007C"/>
            <w:sz w:val="24"/>
            <w:szCs w:val="24"/>
          </w:rPr>
          <w:t>2015</w:t>
        </w:r>
      </w:hyperlink>
      <w:r>
        <w:rPr>
          <w:rFonts w:ascii="Arial" w:eastAsia="Arial" w:hAnsi="Arial" w:cs="Arial"/>
          <w:sz w:val="24"/>
          <w:szCs w:val="24"/>
        </w:rPr>
        <w:t>]:-</w:t>
      </w:r>
    </w:p>
    <w:p w:rsidR="00EF00B1" w:rsidRDefault="00EF00B1">
      <w:pPr>
        <w:spacing w:line="91" w:lineRule="exact"/>
        <w:rPr>
          <w:rFonts w:ascii="Arial" w:eastAsia="Arial" w:hAnsi="Arial" w:cs="Arial"/>
          <w:sz w:val="24"/>
          <w:szCs w:val="24"/>
        </w:rPr>
      </w:pPr>
    </w:p>
    <w:p w:rsidR="00EF00B1" w:rsidRDefault="002E13F6">
      <w:pPr>
        <w:numPr>
          <w:ilvl w:val="0"/>
          <w:numId w:val="20"/>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Name the cluster with the highest strength as t</w:t>
      </w:r>
      <w:r>
        <w:rPr>
          <w:rFonts w:ascii="Arial" w:eastAsia="Arial" w:hAnsi="Arial" w:cs="Arial"/>
          <w:sz w:val="24"/>
          <w:szCs w:val="24"/>
        </w:rPr>
        <w:t>he first group and then remove its member health conditions in all subsequent clusters with smaller strength. Each member in a cluster must have the condition with which the pairwise concordance statistic is maximum in the same cluster;</w:t>
      </w:r>
    </w:p>
    <w:p w:rsidR="00EF00B1" w:rsidRDefault="00EF00B1">
      <w:pPr>
        <w:spacing w:line="3" w:lineRule="exact"/>
        <w:rPr>
          <w:rFonts w:ascii="Arial" w:eastAsia="Arial" w:hAnsi="Arial" w:cs="Arial"/>
          <w:sz w:val="24"/>
          <w:szCs w:val="24"/>
        </w:rPr>
      </w:pPr>
    </w:p>
    <w:p w:rsidR="00EF00B1" w:rsidRDefault="002E13F6">
      <w:pPr>
        <w:numPr>
          <w:ilvl w:val="0"/>
          <w:numId w:val="20"/>
        </w:numPr>
        <w:tabs>
          <w:tab w:val="left" w:pos="867"/>
        </w:tabs>
        <w:spacing w:line="363" w:lineRule="auto"/>
        <w:ind w:left="840" w:right="240" w:hanging="266"/>
        <w:rPr>
          <w:rFonts w:ascii="Arial" w:eastAsia="Arial" w:hAnsi="Arial" w:cs="Arial"/>
          <w:sz w:val="24"/>
          <w:szCs w:val="24"/>
        </w:rPr>
      </w:pPr>
      <w:r>
        <w:rPr>
          <w:rFonts w:ascii="Arial" w:eastAsia="Arial" w:hAnsi="Arial" w:cs="Arial"/>
          <w:sz w:val="24"/>
          <w:szCs w:val="24"/>
        </w:rPr>
        <w:t>Repeat (1) for the</w:t>
      </w:r>
      <w:r>
        <w:rPr>
          <w:rFonts w:ascii="Arial" w:eastAsia="Arial" w:hAnsi="Arial" w:cs="Arial"/>
          <w:sz w:val="24"/>
          <w:szCs w:val="24"/>
        </w:rPr>
        <w:t xml:space="preserve"> next cluster and name it as a group if it is not ‘singular’ (singular cluster is defined as a cluster consisting of a single health condition);</w:t>
      </w:r>
    </w:p>
    <w:p w:rsidR="00EF00B1" w:rsidRDefault="00EF00B1">
      <w:pPr>
        <w:spacing w:line="240" w:lineRule="exact"/>
        <w:rPr>
          <w:rFonts w:ascii="Arial" w:eastAsia="Arial" w:hAnsi="Arial" w:cs="Arial"/>
          <w:sz w:val="24"/>
          <w:szCs w:val="24"/>
        </w:rPr>
      </w:pPr>
    </w:p>
    <w:p w:rsidR="00EF00B1" w:rsidRDefault="002E13F6">
      <w:pPr>
        <w:numPr>
          <w:ilvl w:val="0"/>
          <w:numId w:val="20"/>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If a group is formed in (2), remove its member health conditions in all subsequent clusters with smaller stren</w:t>
      </w:r>
      <w:r>
        <w:rPr>
          <w:rFonts w:ascii="Arial" w:eastAsia="Arial" w:hAnsi="Arial" w:cs="Arial"/>
          <w:sz w:val="24"/>
          <w:szCs w:val="24"/>
        </w:rPr>
        <w:t>gth or singular clusters;</w:t>
      </w:r>
    </w:p>
    <w:p w:rsidR="00EF00B1" w:rsidRDefault="00EF00B1">
      <w:pPr>
        <w:spacing w:line="1" w:lineRule="exact"/>
        <w:rPr>
          <w:rFonts w:ascii="Arial" w:eastAsia="Arial" w:hAnsi="Arial" w:cs="Arial"/>
          <w:sz w:val="24"/>
          <w:szCs w:val="24"/>
        </w:rPr>
      </w:pPr>
    </w:p>
    <w:p w:rsidR="00EF00B1" w:rsidRDefault="002E13F6">
      <w:pPr>
        <w:numPr>
          <w:ilvl w:val="0"/>
          <w:numId w:val="20"/>
        </w:numPr>
        <w:tabs>
          <w:tab w:val="left" w:pos="880"/>
        </w:tabs>
        <w:ind w:left="880" w:hanging="306"/>
        <w:rPr>
          <w:rFonts w:ascii="Arial" w:eastAsia="Arial" w:hAnsi="Arial" w:cs="Arial"/>
          <w:sz w:val="24"/>
          <w:szCs w:val="24"/>
        </w:rPr>
      </w:pPr>
      <w:r>
        <w:rPr>
          <w:rFonts w:ascii="Arial" w:eastAsia="Arial" w:hAnsi="Arial" w:cs="Arial"/>
          <w:sz w:val="24"/>
          <w:szCs w:val="24"/>
        </w:rPr>
        <w:t>Repeat (2) and (3) until all clusters are visited;</w:t>
      </w:r>
    </w:p>
    <w:p w:rsidR="00EF00B1" w:rsidRDefault="00EF00B1">
      <w:pPr>
        <w:spacing w:line="82" w:lineRule="exact"/>
        <w:rPr>
          <w:rFonts w:ascii="Arial" w:eastAsia="Arial" w:hAnsi="Arial" w:cs="Arial"/>
          <w:sz w:val="24"/>
          <w:szCs w:val="24"/>
        </w:rPr>
      </w:pPr>
    </w:p>
    <w:p w:rsidR="00EF00B1" w:rsidRDefault="002E13F6">
      <w:pPr>
        <w:numPr>
          <w:ilvl w:val="0"/>
          <w:numId w:val="20"/>
        </w:numPr>
        <w:tabs>
          <w:tab w:val="left" w:pos="880"/>
        </w:tabs>
        <w:spacing w:line="325" w:lineRule="auto"/>
        <w:ind w:left="880" w:right="280" w:hanging="306"/>
        <w:rPr>
          <w:rFonts w:ascii="Arial" w:eastAsia="Arial" w:hAnsi="Arial" w:cs="Arial"/>
          <w:sz w:val="23"/>
          <w:szCs w:val="23"/>
        </w:rPr>
      </w:pPr>
      <w:r>
        <w:rPr>
          <w:rFonts w:ascii="Arial" w:eastAsia="Arial" w:hAnsi="Arial" w:cs="Arial"/>
          <w:sz w:val="23"/>
          <w:szCs w:val="23"/>
        </w:rPr>
        <w:t>Put the condition in a singular cluster into a predefined group where more than half of the member conditions are significantly comorbid with the condition;</w:t>
      </w:r>
    </w:p>
    <w:p w:rsidR="00EF00B1" w:rsidRDefault="002E13F6">
      <w:pPr>
        <w:numPr>
          <w:ilvl w:val="0"/>
          <w:numId w:val="20"/>
        </w:numPr>
        <w:tabs>
          <w:tab w:val="left" w:pos="880"/>
        </w:tabs>
        <w:ind w:left="880" w:hanging="306"/>
        <w:rPr>
          <w:rFonts w:ascii="Arial" w:eastAsia="Arial" w:hAnsi="Arial" w:cs="Arial"/>
          <w:sz w:val="24"/>
          <w:szCs w:val="24"/>
        </w:rPr>
      </w:pPr>
      <w:r>
        <w:rPr>
          <w:rFonts w:ascii="Arial" w:eastAsia="Arial" w:hAnsi="Arial" w:cs="Arial"/>
          <w:sz w:val="24"/>
          <w:szCs w:val="24"/>
        </w:rPr>
        <w:t>Name those remaining</w:t>
      </w:r>
      <w:r>
        <w:rPr>
          <w:rFonts w:ascii="Arial" w:eastAsia="Arial" w:hAnsi="Arial" w:cs="Arial"/>
          <w:sz w:val="24"/>
          <w:szCs w:val="24"/>
        </w:rPr>
        <w:t xml:space="preserve"> singular clusters as a singular group.</w:t>
      </w:r>
    </w:p>
    <w:p w:rsidR="00EF00B1" w:rsidRDefault="00EF00B1">
      <w:pPr>
        <w:spacing w:line="227" w:lineRule="exact"/>
        <w:rPr>
          <w:rFonts w:ascii="Arial" w:eastAsia="Arial" w:hAnsi="Arial" w:cs="Arial"/>
          <w:sz w:val="24"/>
          <w:szCs w:val="24"/>
        </w:rPr>
      </w:pPr>
    </w:p>
    <w:p w:rsidR="00EF00B1" w:rsidRDefault="002E13F6">
      <w:pPr>
        <w:spacing w:line="363" w:lineRule="auto"/>
        <w:ind w:left="280" w:right="280" w:hanging="8"/>
        <w:rPr>
          <w:sz w:val="20"/>
          <w:szCs w:val="20"/>
        </w:rPr>
      </w:pPr>
      <w:r>
        <w:rPr>
          <w:rFonts w:ascii="Arial" w:eastAsia="Arial" w:hAnsi="Arial" w:cs="Arial"/>
          <w:sz w:val="24"/>
          <w:szCs w:val="24"/>
        </w:rPr>
        <w:t>A matrix was then created assigning a score to individual observations for each identified non-overlapping group. Scores were assigned as:-</w:t>
      </w:r>
    </w:p>
    <w:p w:rsidR="00EF00B1" w:rsidRDefault="00EF00B1">
      <w:pPr>
        <w:spacing w:line="27" w:lineRule="exact"/>
        <w:rPr>
          <w:rFonts w:ascii="Arial" w:eastAsia="Arial" w:hAnsi="Arial" w:cs="Arial"/>
          <w:sz w:val="24"/>
          <w:szCs w:val="24"/>
        </w:rPr>
      </w:pPr>
    </w:p>
    <w:p w:rsidR="00EF00B1" w:rsidRDefault="002E13F6">
      <w:pPr>
        <w:numPr>
          <w:ilvl w:val="0"/>
          <w:numId w:val="21"/>
        </w:numPr>
        <w:tabs>
          <w:tab w:val="left" w:pos="880"/>
        </w:tabs>
        <w:ind w:left="880" w:hanging="306"/>
        <w:rPr>
          <w:rFonts w:ascii="Arial" w:eastAsia="Arial" w:hAnsi="Arial" w:cs="Arial"/>
          <w:sz w:val="24"/>
          <w:szCs w:val="24"/>
        </w:rPr>
      </w:pPr>
      <w:r>
        <w:rPr>
          <w:rFonts w:ascii="Arial" w:eastAsia="Arial" w:hAnsi="Arial" w:cs="Arial"/>
          <w:sz w:val="24"/>
          <w:szCs w:val="24"/>
        </w:rPr>
        <w:t>1 for having no diseases within the group</w:t>
      </w:r>
    </w:p>
    <w:p w:rsidR="00EF00B1" w:rsidRDefault="00EF00B1">
      <w:pPr>
        <w:spacing w:line="82" w:lineRule="exact"/>
        <w:rPr>
          <w:rFonts w:ascii="Arial" w:eastAsia="Arial" w:hAnsi="Arial" w:cs="Arial"/>
          <w:sz w:val="24"/>
          <w:szCs w:val="24"/>
        </w:rPr>
      </w:pPr>
    </w:p>
    <w:p w:rsidR="00EF00B1" w:rsidRDefault="002E13F6">
      <w:pPr>
        <w:numPr>
          <w:ilvl w:val="0"/>
          <w:numId w:val="21"/>
        </w:numPr>
        <w:tabs>
          <w:tab w:val="left" w:pos="880"/>
        </w:tabs>
        <w:ind w:left="880" w:hanging="306"/>
        <w:rPr>
          <w:rFonts w:ascii="Arial" w:eastAsia="Arial" w:hAnsi="Arial" w:cs="Arial"/>
          <w:sz w:val="24"/>
          <w:szCs w:val="24"/>
        </w:rPr>
      </w:pPr>
      <w:r>
        <w:rPr>
          <w:rFonts w:ascii="Arial" w:eastAsia="Arial" w:hAnsi="Arial" w:cs="Arial"/>
          <w:sz w:val="24"/>
          <w:szCs w:val="24"/>
        </w:rPr>
        <w:t xml:space="preserve">2 for having one of the </w:t>
      </w:r>
      <w:r>
        <w:rPr>
          <w:rFonts w:ascii="Arial" w:eastAsia="Arial" w:hAnsi="Arial" w:cs="Arial"/>
          <w:sz w:val="24"/>
          <w:szCs w:val="24"/>
        </w:rPr>
        <w:t>diseases in the group</w:t>
      </w:r>
    </w:p>
    <w:p w:rsidR="00EF00B1" w:rsidRDefault="00EF00B1">
      <w:pPr>
        <w:spacing w:line="82" w:lineRule="exact"/>
        <w:rPr>
          <w:rFonts w:ascii="Arial" w:eastAsia="Arial" w:hAnsi="Arial" w:cs="Arial"/>
          <w:sz w:val="24"/>
          <w:szCs w:val="24"/>
        </w:rPr>
      </w:pPr>
    </w:p>
    <w:p w:rsidR="00EF00B1" w:rsidRDefault="002E13F6">
      <w:pPr>
        <w:numPr>
          <w:ilvl w:val="0"/>
          <w:numId w:val="21"/>
        </w:numPr>
        <w:tabs>
          <w:tab w:val="left" w:pos="880"/>
        </w:tabs>
        <w:ind w:left="880" w:hanging="306"/>
        <w:rPr>
          <w:rFonts w:ascii="Arial" w:eastAsia="Arial" w:hAnsi="Arial" w:cs="Arial"/>
          <w:sz w:val="24"/>
          <w:szCs w:val="24"/>
        </w:rPr>
      </w:pPr>
      <w:r>
        <w:rPr>
          <w:rFonts w:ascii="Arial" w:eastAsia="Arial" w:hAnsi="Arial" w:cs="Arial"/>
          <w:sz w:val="24"/>
          <w:szCs w:val="24"/>
        </w:rPr>
        <w:t>3 for having 2 or more diseases within the group.</w:t>
      </w:r>
    </w:p>
    <w:p w:rsidR="00EF00B1" w:rsidRDefault="00EF00B1">
      <w:pPr>
        <w:spacing w:line="227" w:lineRule="exact"/>
        <w:rPr>
          <w:rFonts w:ascii="Arial" w:eastAsia="Arial" w:hAnsi="Arial" w:cs="Arial"/>
          <w:sz w:val="24"/>
          <w:szCs w:val="24"/>
        </w:rPr>
      </w:pPr>
    </w:p>
    <w:p w:rsidR="00EF00B1" w:rsidRDefault="002E13F6">
      <w:pPr>
        <w:spacing w:line="366" w:lineRule="auto"/>
        <w:ind w:left="280" w:right="280"/>
        <w:jc w:val="both"/>
        <w:rPr>
          <w:sz w:val="20"/>
          <w:szCs w:val="20"/>
        </w:rPr>
      </w:pPr>
      <w:r>
        <w:rPr>
          <w:rFonts w:ascii="Arial" w:eastAsia="Arial" w:hAnsi="Arial" w:cs="Arial"/>
        </w:rPr>
        <w:t>In the second part of the analysis a mixture-model of multivariate generalised Bernoulli distributions was applied to the matrix of these scores in order to identify latent groups of</w:t>
      </w:r>
      <w:r>
        <w:rPr>
          <w:rFonts w:ascii="Arial" w:eastAsia="Arial" w:hAnsi="Arial" w:cs="Arial"/>
        </w:rPr>
        <w:t xml:space="preserve"> individuals according to response patterns to the score matrix. The most appropriate number of latent groups to fit the dataset was determined by the lowest Bayesian</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24"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40</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1" w:name="page51"/>
      <w:bookmarkEnd w:id="51"/>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F9C851" id="Shape 5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8i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7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rT7/I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4" w:lineRule="auto"/>
        <w:ind w:left="280" w:right="280"/>
        <w:jc w:val="both"/>
        <w:rPr>
          <w:sz w:val="20"/>
          <w:szCs w:val="20"/>
        </w:rPr>
      </w:pPr>
      <w:r>
        <w:rPr>
          <w:rFonts w:ascii="Arial" w:eastAsia="Arial" w:hAnsi="Arial" w:cs="Arial"/>
          <w:sz w:val="24"/>
          <w:szCs w:val="24"/>
        </w:rPr>
        <w:t>Information Criterio</w:t>
      </w:r>
      <w:r>
        <w:rPr>
          <w:rFonts w:ascii="Arial" w:eastAsia="Arial" w:hAnsi="Arial" w:cs="Arial"/>
          <w:sz w:val="24"/>
          <w:szCs w:val="24"/>
        </w:rPr>
        <w:t>n (BIC) and substantive theoretical analysis. Models with 3 to 9 latent groups were compared to find best model fit. Each observation was then assigned to the latent group for which the posterior probability was highest. Descriptive analysis of sociodemogr</w:t>
      </w:r>
      <w:r>
        <w:rPr>
          <w:rFonts w:ascii="Arial" w:eastAsia="Arial" w:hAnsi="Arial" w:cs="Arial"/>
          <w:sz w:val="24"/>
          <w:szCs w:val="24"/>
        </w:rPr>
        <w:t>aphic diﬀerence in latent group was then employed to identify patterns in groupings.</w:t>
      </w:r>
    </w:p>
    <w:p w:rsidR="00EF00B1" w:rsidRDefault="00EF00B1">
      <w:pPr>
        <w:spacing w:line="74" w:lineRule="exact"/>
        <w:rPr>
          <w:sz w:val="20"/>
          <w:szCs w:val="20"/>
        </w:rPr>
      </w:pPr>
    </w:p>
    <w:p w:rsidR="00EF00B1" w:rsidRDefault="002E13F6">
      <w:pPr>
        <w:spacing w:line="328" w:lineRule="auto"/>
        <w:ind w:left="280" w:right="240"/>
        <w:jc w:val="both"/>
        <w:rPr>
          <w:rFonts w:ascii="Arial" w:eastAsia="Arial" w:hAnsi="Arial" w:cs="Arial"/>
          <w:color w:val="00007C"/>
          <w:sz w:val="24"/>
          <w:szCs w:val="24"/>
        </w:rPr>
      </w:pPr>
      <w:r>
        <w:rPr>
          <w:rFonts w:ascii="Arial" w:eastAsia="Arial" w:hAnsi="Arial" w:cs="Arial"/>
          <w:sz w:val="24"/>
          <w:szCs w:val="24"/>
        </w:rPr>
        <w:t>All statistical analysis was completed using R version 3.3.3 [</w:t>
      </w:r>
      <w:hyperlink w:anchor="page90">
        <w:r>
          <w:rPr>
            <w:rFonts w:ascii="Arial" w:eastAsia="Arial" w:hAnsi="Arial" w:cs="Arial"/>
            <w:color w:val="00007C"/>
            <w:sz w:val="24"/>
            <w:szCs w:val="24"/>
          </w:rPr>
          <w:t>R-Core-Team</w:t>
        </w:r>
      </w:hyperlink>
      <w:r>
        <w:rPr>
          <w:rFonts w:ascii="Arial" w:eastAsia="Arial" w:hAnsi="Arial" w:cs="Arial"/>
          <w:sz w:val="24"/>
          <w:szCs w:val="24"/>
        </w:rPr>
        <w:t xml:space="preserve">, </w:t>
      </w:r>
      <w:hyperlink w:anchor="page90">
        <w:r>
          <w:rPr>
            <w:rFonts w:ascii="Arial" w:eastAsia="Arial" w:hAnsi="Arial" w:cs="Arial"/>
            <w:color w:val="00007C"/>
            <w:sz w:val="24"/>
            <w:szCs w:val="24"/>
          </w:rPr>
          <w:t>2017</w:t>
        </w:r>
      </w:hyperlink>
      <w:r>
        <w:rPr>
          <w:rFonts w:ascii="Arial" w:eastAsia="Arial" w:hAnsi="Arial" w:cs="Arial"/>
          <w:sz w:val="24"/>
          <w:szCs w:val="24"/>
        </w:rPr>
        <w:t xml:space="preserve">]. Two-way clustering was </w:t>
      </w:r>
      <w:r>
        <w:rPr>
          <w:rFonts w:ascii="Arial" w:eastAsia="Arial" w:hAnsi="Arial" w:cs="Arial"/>
          <w:sz w:val="24"/>
          <w:szCs w:val="24"/>
        </w:rPr>
        <w:t>conducted with amended code provided by Ng[</w:t>
      </w:r>
      <w:hyperlink w:anchor="page89">
        <w:r>
          <w:rPr>
            <w:rFonts w:ascii="Arial" w:eastAsia="Arial" w:hAnsi="Arial" w:cs="Arial"/>
            <w:color w:val="00007C"/>
            <w:sz w:val="24"/>
            <w:szCs w:val="24"/>
          </w:rPr>
          <w:t>2015</w:t>
        </w:r>
      </w:hyperlink>
      <w:r>
        <w:rPr>
          <w:rFonts w:ascii="Arial" w:eastAsia="Arial" w:hAnsi="Arial" w:cs="Arial"/>
          <w:sz w:val="24"/>
          <w:szCs w:val="24"/>
        </w:rPr>
        <w:t>]. Data manipulation and visualisation was conducted using tidyverse packages [</w:t>
      </w:r>
      <w:hyperlink w:anchor="page94">
        <w:r>
          <w:rPr>
            <w:rFonts w:ascii="Arial" w:eastAsia="Arial" w:hAnsi="Arial" w:cs="Arial"/>
            <w:color w:val="00007C"/>
            <w:sz w:val="24"/>
            <w:szCs w:val="24"/>
          </w:rPr>
          <w:t>Wickham</w:t>
        </w:r>
      </w:hyperlink>
      <w:r>
        <w:rPr>
          <w:rFonts w:ascii="Arial" w:eastAsia="Arial" w:hAnsi="Arial" w:cs="Arial"/>
          <w:sz w:val="24"/>
          <w:szCs w:val="24"/>
        </w:rPr>
        <w:t xml:space="preserve">, </w:t>
      </w:r>
      <w:hyperlink w:anchor="page94">
        <w:r>
          <w:rPr>
            <w:rFonts w:ascii="Arial" w:eastAsia="Arial" w:hAnsi="Arial" w:cs="Arial"/>
            <w:color w:val="00007C"/>
            <w:sz w:val="24"/>
            <w:szCs w:val="24"/>
          </w:rPr>
          <w:t>2017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and the corrplot package.</w:t>
      </w:r>
    </w:p>
    <w:p w:rsidR="00EF00B1" w:rsidRDefault="00EF00B1">
      <w:pPr>
        <w:spacing w:line="200" w:lineRule="exact"/>
        <w:rPr>
          <w:rFonts w:ascii="Arial" w:eastAsia="Arial" w:hAnsi="Arial" w:cs="Arial"/>
          <w:sz w:val="24"/>
          <w:szCs w:val="24"/>
        </w:rPr>
      </w:pPr>
    </w:p>
    <w:p w:rsidR="00EF00B1" w:rsidRDefault="00EF00B1">
      <w:pPr>
        <w:spacing w:line="295" w:lineRule="exact"/>
        <w:rPr>
          <w:rFonts w:ascii="Arial" w:eastAsia="Arial" w:hAnsi="Arial" w:cs="Arial"/>
          <w:sz w:val="24"/>
          <w:szCs w:val="24"/>
        </w:rPr>
      </w:pPr>
    </w:p>
    <w:p w:rsidR="00EF00B1" w:rsidRDefault="002E13F6">
      <w:pPr>
        <w:tabs>
          <w:tab w:val="left" w:pos="1160"/>
        </w:tabs>
        <w:ind w:left="280"/>
        <w:rPr>
          <w:sz w:val="20"/>
          <w:szCs w:val="20"/>
        </w:rPr>
      </w:pPr>
      <w:r>
        <w:rPr>
          <w:rFonts w:ascii="Arial" w:eastAsia="Arial" w:hAnsi="Arial" w:cs="Arial"/>
          <w:b/>
          <w:bCs/>
          <w:sz w:val="34"/>
          <w:szCs w:val="34"/>
        </w:rPr>
        <w:t>4.4</w:t>
      </w:r>
      <w:r>
        <w:rPr>
          <w:rFonts w:ascii="Arial" w:eastAsia="Arial" w:hAnsi="Arial" w:cs="Arial"/>
          <w:b/>
          <w:bCs/>
          <w:sz w:val="34"/>
          <w:szCs w:val="34"/>
        </w:rPr>
        <w:tab/>
        <w:t>Results</w:t>
      </w:r>
    </w:p>
    <w:p w:rsidR="00EF00B1" w:rsidRDefault="00EF00B1">
      <w:pPr>
        <w:spacing w:line="200" w:lineRule="exact"/>
        <w:rPr>
          <w:rFonts w:ascii="Arial" w:eastAsia="Arial" w:hAnsi="Arial" w:cs="Arial"/>
          <w:sz w:val="24"/>
          <w:szCs w:val="24"/>
        </w:rPr>
      </w:pPr>
    </w:p>
    <w:p w:rsidR="00EF00B1" w:rsidRDefault="00EF00B1">
      <w:pPr>
        <w:spacing w:line="301" w:lineRule="exact"/>
        <w:rPr>
          <w:rFonts w:ascii="Arial" w:eastAsia="Arial" w:hAnsi="Arial" w:cs="Arial"/>
          <w:sz w:val="24"/>
          <w:szCs w:val="24"/>
        </w:rPr>
      </w:pPr>
    </w:p>
    <w:p w:rsidR="00EF00B1" w:rsidRDefault="002E13F6">
      <w:pPr>
        <w:tabs>
          <w:tab w:val="left" w:pos="1260"/>
        </w:tabs>
        <w:ind w:left="280"/>
        <w:rPr>
          <w:sz w:val="20"/>
          <w:szCs w:val="20"/>
        </w:rPr>
      </w:pPr>
      <w:r>
        <w:rPr>
          <w:rFonts w:ascii="Arial" w:eastAsia="Arial" w:hAnsi="Arial" w:cs="Arial"/>
          <w:b/>
          <w:bCs/>
          <w:sz w:val="29"/>
          <w:szCs w:val="29"/>
        </w:rPr>
        <w:t>4.4.1</w:t>
      </w:r>
      <w:r>
        <w:rPr>
          <w:rFonts w:ascii="Arial" w:eastAsia="Arial" w:hAnsi="Arial" w:cs="Arial"/>
          <w:b/>
          <w:bCs/>
          <w:sz w:val="29"/>
          <w:szCs w:val="29"/>
        </w:rPr>
        <w:tab/>
        <w:t>Pairwise correlation</w:t>
      </w:r>
    </w:p>
    <w:p w:rsidR="00EF00B1" w:rsidRDefault="00EF00B1">
      <w:pPr>
        <w:spacing w:line="379" w:lineRule="exact"/>
        <w:rPr>
          <w:rFonts w:ascii="Arial" w:eastAsia="Arial" w:hAnsi="Arial" w:cs="Arial"/>
          <w:sz w:val="24"/>
          <w:szCs w:val="24"/>
        </w:rPr>
      </w:pPr>
    </w:p>
    <w:p w:rsidR="00EF00B1" w:rsidRDefault="002E13F6">
      <w:pPr>
        <w:spacing w:line="337" w:lineRule="auto"/>
        <w:ind w:left="280" w:right="280" w:hanging="3"/>
        <w:jc w:val="both"/>
        <w:rPr>
          <w:rFonts w:ascii="Arial" w:eastAsia="Arial" w:hAnsi="Arial" w:cs="Arial"/>
          <w:color w:val="0000FF"/>
          <w:sz w:val="24"/>
          <w:szCs w:val="24"/>
        </w:rPr>
      </w:pPr>
      <w:r>
        <w:rPr>
          <w:rFonts w:ascii="Arial" w:eastAsia="Arial" w:hAnsi="Arial" w:cs="Arial"/>
          <w:sz w:val="24"/>
          <w:szCs w:val="24"/>
        </w:rPr>
        <w:t xml:space="preserve">With </w:t>
      </w:r>
      <w:r>
        <w:rPr>
          <w:rFonts w:ascii="Arial" w:eastAsia="Arial" w:hAnsi="Arial" w:cs="Arial"/>
          <w:i/>
          <w:iCs/>
          <w:sz w:val="24"/>
          <w:szCs w:val="24"/>
        </w:rPr>
        <w:t>α</w:t>
      </w:r>
      <w:r>
        <w:rPr>
          <w:rFonts w:ascii="Arial" w:eastAsia="Arial" w:hAnsi="Arial" w:cs="Arial"/>
          <w:sz w:val="24"/>
          <w:szCs w:val="24"/>
        </w:rPr>
        <w:t xml:space="preserve"> controlled at 0.001, 143 of a possible 780 pairwise correlations proved to be significant. A matrix showing all statistically significant correlations is shown in Figure </w:t>
      </w:r>
      <w:hyperlink w:anchor="page52">
        <w:r>
          <w:rPr>
            <w:rFonts w:ascii="Arial" w:eastAsia="Arial" w:hAnsi="Arial" w:cs="Arial"/>
            <w:color w:val="0000FF"/>
            <w:sz w:val="24"/>
            <w:szCs w:val="24"/>
          </w:rPr>
          <w:t>4.1</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The</w:t>
      </w:r>
      <w:r>
        <w:rPr>
          <w:rFonts w:ascii="Arial" w:eastAsia="Arial" w:hAnsi="Arial" w:cs="Arial"/>
          <w:color w:val="000000"/>
          <w:sz w:val="24"/>
          <w:szCs w:val="24"/>
        </w:rPr>
        <w:t xml:space="preserve"> number of expected false positives for 143 pairs is less than 1.</w:t>
      </w:r>
    </w:p>
    <w:p w:rsidR="00EF00B1" w:rsidRDefault="00EF00B1">
      <w:pPr>
        <w:spacing w:line="200" w:lineRule="exact"/>
        <w:rPr>
          <w:rFonts w:ascii="Arial" w:eastAsia="Arial" w:hAnsi="Arial" w:cs="Arial"/>
          <w:sz w:val="24"/>
          <w:szCs w:val="24"/>
        </w:rPr>
      </w:pPr>
    </w:p>
    <w:p w:rsidR="00EF00B1" w:rsidRDefault="00EF00B1">
      <w:pPr>
        <w:spacing w:line="224" w:lineRule="exact"/>
        <w:rPr>
          <w:rFonts w:ascii="Arial" w:eastAsia="Arial" w:hAnsi="Arial" w:cs="Arial"/>
          <w:sz w:val="24"/>
          <w:szCs w:val="24"/>
        </w:rPr>
      </w:pPr>
    </w:p>
    <w:p w:rsidR="00EF00B1" w:rsidRDefault="002E13F6">
      <w:pPr>
        <w:tabs>
          <w:tab w:val="left" w:pos="1260"/>
        </w:tabs>
        <w:ind w:left="280"/>
        <w:rPr>
          <w:sz w:val="20"/>
          <w:szCs w:val="20"/>
        </w:rPr>
      </w:pPr>
      <w:r>
        <w:rPr>
          <w:rFonts w:ascii="Arial" w:eastAsia="Arial" w:hAnsi="Arial" w:cs="Arial"/>
          <w:b/>
          <w:bCs/>
          <w:sz w:val="29"/>
          <w:szCs w:val="29"/>
        </w:rPr>
        <w:t>4.4.2</w:t>
      </w:r>
      <w:r>
        <w:rPr>
          <w:sz w:val="20"/>
          <w:szCs w:val="20"/>
        </w:rPr>
        <w:tab/>
      </w:r>
      <w:r>
        <w:rPr>
          <w:rFonts w:ascii="Arial" w:eastAsia="Arial" w:hAnsi="Arial" w:cs="Arial"/>
          <w:b/>
          <w:bCs/>
          <w:sz w:val="28"/>
          <w:szCs w:val="28"/>
        </w:rPr>
        <w:t>Grouping diseases</w:t>
      </w:r>
    </w:p>
    <w:p w:rsidR="00EF00B1" w:rsidRDefault="00EF00B1">
      <w:pPr>
        <w:spacing w:line="379" w:lineRule="exact"/>
        <w:rPr>
          <w:rFonts w:ascii="Arial" w:eastAsia="Arial" w:hAnsi="Arial" w:cs="Arial"/>
          <w:sz w:val="24"/>
          <w:szCs w:val="24"/>
        </w:rPr>
      </w:pPr>
    </w:p>
    <w:p w:rsidR="00EF00B1" w:rsidRDefault="002E13F6">
      <w:pPr>
        <w:spacing w:line="363" w:lineRule="auto"/>
        <w:ind w:left="280" w:right="280"/>
        <w:jc w:val="both"/>
        <w:rPr>
          <w:rFonts w:ascii="Arial" w:eastAsia="Arial" w:hAnsi="Arial" w:cs="Arial"/>
          <w:sz w:val="24"/>
          <w:szCs w:val="24"/>
        </w:rPr>
      </w:pPr>
      <w:r>
        <w:rPr>
          <w:rFonts w:ascii="Arial" w:eastAsia="Arial" w:hAnsi="Arial" w:cs="Arial"/>
          <w:sz w:val="24"/>
          <w:szCs w:val="24"/>
        </w:rPr>
        <w:t>Using the “clumping” procedure detailed in Ng [</w:t>
      </w:r>
      <w:hyperlink w:anchor="page89">
        <w:r>
          <w:rPr>
            <w:rFonts w:ascii="Arial" w:eastAsia="Arial" w:hAnsi="Arial" w:cs="Arial"/>
            <w:color w:val="00007C"/>
            <w:sz w:val="24"/>
            <w:szCs w:val="24"/>
          </w:rPr>
          <w:t>2015</w:t>
        </w:r>
      </w:hyperlink>
      <w:r>
        <w:rPr>
          <w:rFonts w:ascii="Arial" w:eastAsia="Arial" w:hAnsi="Arial" w:cs="Arial"/>
          <w:sz w:val="24"/>
          <w:szCs w:val="24"/>
        </w:rPr>
        <w:t xml:space="preserve">], Thirty-eight overlapping groups of conditions were found as shown in Table </w:t>
      </w:r>
      <w:hyperlink w:anchor="page53">
        <w:r>
          <w:rPr>
            <w:rFonts w:ascii="Arial" w:eastAsia="Arial" w:hAnsi="Arial" w:cs="Arial"/>
            <w:color w:val="0000FF"/>
            <w:sz w:val="24"/>
            <w:szCs w:val="24"/>
          </w:rPr>
          <w:t>4.1</w:t>
        </w:r>
      </w:hyperlink>
    </w:p>
    <w:p w:rsidR="00EF00B1" w:rsidRDefault="00EF00B1">
      <w:pPr>
        <w:spacing w:line="27" w:lineRule="exact"/>
        <w:rPr>
          <w:sz w:val="20"/>
          <w:szCs w:val="20"/>
        </w:rPr>
      </w:pPr>
    </w:p>
    <w:p w:rsidR="00EF00B1" w:rsidRDefault="002E13F6">
      <w:pPr>
        <w:spacing w:line="324" w:lineRule="auto"/>
        <w:ind w:left="280" w:right="240"/>
        <w:jc w:val="both"/>
        <w:rPr>
          <w:rFonts w:ascii="Arial" w:eastAsia="Arial" w:hAnsi="Arial" w:cs="Arial"/>
          <w:sz w:val="24"/>
          <w:szCs w:val="24"/>
        </w:rPr>
      </w:pPr>
      <w:r>
        <w:rPr>
          <w:rFonts w:ascii="Arial" w:eastAsia="Arial" w:hAnsi="Arial" w:cs="Arial"/>
          <w:sz w:val="24"/>
          <w:szCs w:val="24"/>
        </w:rPr>
        <w:t>Six diseases; Epilepsy, Learning Disability, Sinusitis, Crohns, Anorexia, Psoria-sis/Eczema did not have strong enough pairwise correlations to be included in any of the 38 groups. Thirteen non-overlapping groups were derived from the results of the clumpi</w:t>
      </w:r>
      <w:r>
        <w:rPr>
          <w:rFonts w:ascii="Arial" w:eastAsia="Arial" w:hAnsi="Arial" w:cs="Arial"/>
          <w:sz w:val="24"/>
          <w:szCs w:val="24"/>
        </w:rPr>
        <w:t xml:space="preserve">ng method using the algorithm described above and named according to the characteristics of the member disease in the groups as shown in Table </w:t>
      </w:r>
      <w:hyperlink w:anchor="page54">
        <w:r>
          <w:rPr>
            <w:rFonts w:ascii="Arial" w:eastAsia="Arial" w:hAnsi="Arial" w:cs="Arial"/>
            <w:color w:val="0000FF"/>
            <w:sz w:val="24"/>
            <w:szCs w:val="24"/>
          </w:rPr>
          <w:t>4.2</w:t>
        </w:r>
      </w:hyperlink>
      <w:r>
        <w:rPr>
          <w:rFonts w:ascii="Arial" w:eastAsia="Arial" w:hAnsi="Arial" w:cs="Arial"/>
          <w:sz w:val="24"/>
          <w:szCs w:val="24"/>
        </w:rPr>
        <w:t>.</w:t>
      </w:r>
    </w:p>
    <w:p w:rsidR="00EF00B1" w:rsidRDefault="00EF00B1">
      <w:pPr>
        <w:spacing w:line="74" w:lineRule="exact"/>
        <w:rPr>
          <w:sz w:val="20"/>
          <w:szCs w:val="20"/>
        </w:rPr>
      </w:pPr>
    </w:p>
    <w:p w:rsidR="00EF00B1" w:rsidRDefault="002E13F6">
      <w:pPr>
        <w:spacing w:line="328" w:lineRule="auto"/>
        <w:ind w:left="280" w:right="280"/>
        <w:jc w:val="both"/>
        <w:rPr>
          <w:sz w:val="20"/>
          <w:szCs w:val="20"/>
        </w:rPr>
      </w:pPr>
      <w:r>
        <w:rPr>
          <w:rFonts w:ascii="Arial" w:eastAsia="Arial" w:hAnsi="Arial" w:cs="Arial"/>
          <w:sz w:val="24"/>
          <w:szCs w:val="24"/>
        </w:rPr>
        <w:t>A further four diseases; Diverticular disease, Prostate, IBS, and Dyspepsia we</w:t>
      </w:r>
      <w:r>
        <w:rPr>
          <w:rFonts w:ascii="Arial" w:eastAsia="Arial" w:hAnsi="Arial" w:cs="Arial"/>
          <w:sz w:val="24"/>
          <w:szCs w:val="24"/>
        </w:rPr>
        <w:t>re excluded from the non-overlapping groups. These four conditions did not appear in any groups with the diseases with which they had strongest pairwise correlation, a condition that had to be met in the first stage of the algorithm described above.</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391" w:lineRule="exact"/>
        <w:rPr>
          <w:sz w:val="20"/>
          <w:szCs w:val="20"/>
        </w:rPr>
      </w:pPr>
    </w:p>
    <w:p w:rsidR="00EF00B1" w:rsidRDefault="002E13F6">
      <w:pPr>
        <w:jc w:val="center"/>
        <w:rPr>
          <w:sz w:val="20"/>
          <w:szCs w:val="20"/>
        </w:rPr>
      </w:pPr>
      <w:r>
        <w:rPr>
          <w:rFonts w:ascii="Arial" w:eastAsia="Arial" w:hAnsi="Arial" w:cs="Arial"/>
          <w:sz w:val="21"/>
          <w:szCs w:val="21"/>
        </w:rPr>
        <w:t>41</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2" w:name="page52"/>
      <w:bookmarkEnd w:id="52"/>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9A66208" id="Shape 5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x4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7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BrIse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62848" behindDoc="1" locked="0" layoutInCell="0" allowOverlap="1">
            <wp:simplePos x="0" y="0"/>
            <wp:positionH relativeFrom="column">
              <wp:posOffset>461645</wp:posOffset>
            </wp:positionH>
            <wp:positionV relativeFrom="paragraph">
              <wp:posOffset>2136140</wp:posOffset>
            </wp:positionV>
            <wp:extent cx="5020310" cy="40157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extLst/>
                    </a:blip>
                    <a:srcRect/>
                    <a:stretch>
                      <a:fillRect/>
                    </a:stretch>
                  </pic:blipFill>
                  <pic:spPr bwMode="auto">
                    <a:xfrm>
                      <a:off x="0" y="0"/>
                      <a:ext cx="5020310" cy="4015740"/>
                    </a:xfrm>
                    <a:prstGeom prst="rect">
                      <a:avLst/>
                    </a:prstGeom>
                    <a:noFill/>
                  </pic:spPr>
                </pic:pic>
              </a:graphicData>
            </a:graphic>
          </wp:anchor>
        </w:drawing>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20" w:lineRule="exact"/>
        <w:rPr>
          <w:sz w:val="20"/>
          <w:szCs w:val="20"/>
        </w:rPr>
      </w:pPr>
    </w:p>
    <w:p w:rsidR="00EF00B1" w:rsidRDefault="002E13F6">
      <w:pPr>
        <w:jc w:val="center"/>
        <w:rPr>
          <w:sz w:val="20"/>
          <w:szCs w:val="20"/>
        </w:rPr>
      </w:pPr>
      <w:r>
        <w:rPr>
          <w:rFonts w:ascii="Arial" w:eastAsia="Arial" w:hAnsi="Arial" w:cs="Arial"/>
          <w:sz w:val="23"/>
          <w:szCs w:val="23"/>
        </w:rPr>
        <w:t>Figure 4.1: Significant Pairwise Correlations</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6" w:lineRule="exact"/>
        <w:rPr>
          <w:sz w:val="20"/>
          <w:szCs w:val="20"/>
        </w:rPr>
      </w:pPr>
    </w:p>
    <w:p w:rsidR="00EF00B1" w:rsidRDefault="002E13F6">
      <w:pPr>
        <w:jc w:val="center"/>
        <w:rPr>
          <w:sz w:val="20"/>
          <w:szCs w:val="20"/>
        </w:rPr>
      </w:pPr>
      <w:r>
        <w:rPr>
          <w:rFonts w:ascii="Arial" w:eastAsia="Arial" w:hAnsi="Arial" w:cs="Arial"/>
          <w:sz w:val="21"/>
          <w:szCs w:val="21"/>
        </w:rPr>
        <w:t>42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3" w:name="page53"/>
      <w:bookmarkEnd w:id="53"/>
      <w:r>
        <w:rPr>
          <w:rFonts w:ascii="Arial" w:eastAsia="Arial" w:hAnsi="Arial" w:cs="Arial"/>
          <w:sz w:val="24"/>
          <w:szCs w:val="24"/>
        </w:rPr>
        <w:lastRenderedPageBreak/>
        <w:t xml:space="preserve">Chapter 4. Measuring </w:t>
      </w:r>
      <w:r>
        <w:rPr>
          <w:rFonts w:ascii="Arial" w:eastAsia="Arial" w:hAnsi="Arial" w:cs="Arial"/>
          <w:sz w:val="24"/>
          <w:szCs w:val="24"/>
        </w:rPr>
        <w:t>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01009D" id="Shape 54"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64" w:lineRule="exact"/>
        <w:rPr>
          <w:sz w:val="20"/>
          <w:szCs w:val="20"/>
        </w:rPr>
      </w:pPr>
    </w:p>
    <w:p w:rsidR="00EF00B1" w:rsidRDefault="002E13F6">
      <w:pPr>
        <w:jc w:val="center"/>
        <w:rPr>
          <w:sz w:val="20"/>
          <w:szCs w:val="20"/>
        </w:rPr>
      </w:pPr>
      <w:r>
        <w:rPr>
          <w:rFonts w:ascii="Arial" w:eastAsia="Arial" w:hAnsi="Arial" w:cs="Arial"/>
          <w:sz w:val="24"/>
          <w:szCs w:val="24"/>
        </w:rPr>
        <w:t>Table 4.1: Overlapping groups of diseases derived from "clumping" procedure</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simplePos x="0" y="0"/>
                <wp:positionH relativeFrom="column">
                  <wp:posOffset>182880</wp:posOffset>
                </wp:positionH>
                <wp:positionV relativeFrom="paragraph">
                  <wp:posOffset>182245</wp:posOffset>
                </wp:positionV>
                <wp:extent cx="557784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10256">
                          <a:solidFill>
                            <a:srgbClr val="000000"/>
                          </a:solidFill>
                          <a:miter lim="800000"/>
                          <a:headEnd/>
                          <a:tailEnd/>
                        </a:ln>
                      </wps:spPr>
                      <wps:bodyPr/>
                    </wps:wsp>
                  </a:graphicData>
                </a:graphic>
              </wp:anchor>
            </w:drawing>
          </mc:Choice>
          <mc:Fallback>
            <w:pict>
              <v:line w14:anchorId="1C46FA66" id="Shape 55"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4.4pt,14.35pt" to="453.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" o:allowincell="f" filled="t" strokeweight=".28489mm">
                <v:stroke joinstyle="miter"/>
                <o:lock v:ext="edit" shapetype="f"/>
              </v:line>
            </w:pict>
          </mc:Fallback>
        </mc:AlternateContent>
      </w:r>
    </w:p>
    <w:p w:rsidR="00EF00B1" w:rsidRDefault="00EF00B1">
      <w:pPr>
        <w:spacing w:line="274"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760"/>
        <w:gridCol w:w="7040"/>
        <w:gridCol w:w="1000"/>
      </w:tblGrid>
      <w:tr w:rsidR="00EF00B1">
        <w:trPr>
          <w:trHeight w:val="291"/>
        </w:trPr>
        <w:tc>
          <w:tcPr>
            <w:tcW w:w="760" w:type="dxa"/>
            <w:vAlign w:val="bottom"/>
          </w:tcPr>
          <w:p w:rsidR="00EF00B1" w:rsidRDefault="002E13F6">
            <w:pPr>
              <w:rPr>
                <w:sz w:val="20"/>
                <w:szCs w:val="20"/>
              </w:rPr>
            </w:pPr>
            <w:r>
              <w:rPr>
                <w:rFonts w:ascii="Arial" w:eastAsia="Arial" w:hAnsi="Arial" w:cs="Arial"/>
                <w:b/>
                <w:bCs/>
                <w:sz w:val="21"/>
                <w:szCs w:val="21"/>
              </w:rPr>
              <w:t>Group</w:t>
            </w:r>
          </w:p>
        </w:tc>
        <w:tc>
          <w:tcPr>
            <w:tcW w:w="7040" w:type="dxa"/>
            <w:vAlign w:val="bottom"/>
          </w:tcPr>
          <w:p w:rsidR="00EF00B1" w:rsidRDefault="002E13F6">
            <w:pPr>
              <w:ind w:left="100"/>
              <w:rPr>
                <w:sz w:val="20"/>
                <w:szCs w:val="20"/>
              </w:rPr>
            </w:pPr>
            <w:r>
              <w:rPr>
                <w:rFonts w:ascii="Arial" w:eastAsia="Arial" w:hAnsi="Arial" w:cs="Arial"/>
                <w:b/>
                <w:bCs/>
                <w:sz w:val="21"/>
                <w:szCs w:val="21"/>
              </w:rPr>
              <w:t>Diseases Included</w:t>
            </w:r>
          </w:p>
        </w:tc>
        <w:tc>
          <w:tcPr>
            <w:tcW w:w="1000" w:type="dxa"/>
            <w:vAlign w:val="bottom"/>
          </w:tcPr>
          <w:p w:rsidR="00EF00B1" w:rsidRDefault="002E13F6">
            <w:pPr>
              <w:ind w:left="100"/>
              <w:rPr>
                <w:sz w:val="20"/>
                <w:szCs w:val="20"/>
              </w:rPr>
            </w:pPr>
            <w:r>
              <w:rPr>
                <w:rFonts w:ascii="Arial" w:eastAsia="Arial" w:hAnsi="Arial" w:cs="Arial"/>
                <w:b/>
                <w:bCs/>
                <w:sz w:val="21"/>
                <w:szCs w:val="21"/>
              </w:rPr>
              <w:t>Strength</w:t>
            </w:r>
          </w:p>
        </w:tc>
      </w:tr>
      <w:tr w:rsidR="00EF00B1">
        <w:trPr>
          <w:trHeight w:val="52"/>
        </w:trPr>
        <w:tc>
          <w:tcPr>
            <w:tcW w:w="760" w:type="dxa"/>
            <w:tcBorders>
              <w:bottom w:val="single" w:sz="8" w:space="0" w:color="auto"/>
            </w:tcBorders>
            <w:vAlign w:val="bottom"/>
          </w:tcPr>
          <w:p w:rsidR="00EF00B1" w:rsidRDefault="00EF00B1">
            <w:pPr>
              <w:rPr>
                <w:sz w:val="4"/>
                <w:szCs w:val="4"/>
              </w:rPr>
            </w:pPr>
          </w:p>
        </w:tc>
        <w:tc>
          <w:tcPr>
            <w:tcW w:w="7040" w:type="dxa"/>
            <w:tcBorders>
              <w:bottom w:val="single" w:sz="8" w:space="0" w:color="auto"/>
            </w:tcBorders>
            <w:vAlign w:val="bottom"/>
          </w:tcPr>
          <w:p w:rsidR="00EF00B1" w:rsidRDefault="00EF00B1">
            <w:pPr>
              <w:rPr>
                <w:sz w:val="4"/>
                <w:szCs w:val="4"/>
              </w:rPr>
            </w:pPr>
          </w:p>
        </w:tc>
        <w:tc>
          <w:tcPr>
            <w:tcW w:w="1000" w:type="dxa"/>
            <w:tcBorders>
              <w:bottom w:val="single" w:sz="8" w:space="0" w:color="auto"/>
            </w:tcBorders>
            <w:vAlign w:val="bottom"/>
          </w:tcPr>
          <w:p w:rsidR="00EF00B1" w:rsidRDefault="00EF00B1">
            <w:pPr>
              <w:rPr>
                <w:sz w:val="4"/>
                <w:szCs w:val="4"/>
              </w:rPr>
            </w:pPr>
          </w:p>
        </w:tc>
      </w:tr>
      <w:tr w:rsidR="00EF00B1">
        <w:trPr>
          <w:trHeight w:val="239"/>
        </w:trPr>
        <w:tc>
          <w:tcPr>
            <w:tcW w:w="760" w:type="dxa"/>
            <w:vAlign w:val="bottom"/>
          </w:tcPr>
          <w:p w:rsidR="00EF00B1" w:rsidRDefault="002E13F6">
            <w:pPr>
              <w:spacing w:line="239" w:lineRule="exact"/>
              <w:rPr>
                <w:sz w:val="20"/>
                <w:szCs w:val="20"/>
              </w:rPr>
            </w:pPr>
            <w:r>
              <w:rPr>
                <w:rFonts w:ascii="Arial" w:eastAsia="Arial" w:hAnsi="Arial" w:cs="Arial"/>
                <w:sz w:val="21"/>
                <w:szCs w:val="21"/>
              </w:rPr>
              <w:t>1</w:t>
            </w:r>
          </w:p>
        </w:tc>
        <w:tc>
          <w:tcPr>
            <w:tcW w:w="7040" w:type="dxa"/>
            <w:vAlign w:val="bottom"/>
          </w:tcPr>
          <w:p w:rsidR="00EF00B1" w:rsidRDefault="002E13F6">
            <w:pPr>
              <w:spacing w:line="239" w:lineRule="exact"/>
              <w:ind w:left="100"/>
              <w:rPr>
                <w:sz w:val="20"/>
                <w:szCs w:val="20"/>
              </w:rPr>
            </w:pPr>
            <w:r>
              <w:rPr>
                <w:rFonts w:ascii="Arial" w:eastAsia="Arial" w:hAnsi="Arial" w:cs="Arial"/>
                <w:sz w:val="21"/>
                <w:szCs w:val="21"/>
              </w:rPr>
              <w:t>CHD, CKD, AtrialFib, Hypertension, HeartFailure, Rheu-Arthritis, PVD</w:t>
            </w:r>
          </w:p>
        </w:tc>
        <w:tc>
          <w:tcPr>
            <w:tcW w:w="1000" w:type="dxa"/>
            <w:vAlign w:val="bottom"/>
          </w:tcPr>
          <w:p w:rsidR="00EF00B1" w:rsidRDefault="002E13F6">
            <w:pPr>
              <w:spacing w:line="239" w:lineRule="exact"/>
              <w:ind w:left="100"/>
              <w:rPr>
                <w:sz w:val="20"/>
                <w:szCs w:val="20"/>
              </w:rPr>
            </w:pPr>
            <w:r>
              <w:rPr>
                <w:rFonts w:ascii="Arial" w:eastAsia="Arial" w:hAnsi="Arial" w:cs="Arial"/>
                <w:sz w:val="21"/>
                <w:szCs w:val="21"/>
              </w:rPr>
              <w:t>0.2833</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w:t>
            </w:r>
          </w:p>
        </w:tc>
        <w:tc>
          <w:tcPr>
            <w:tcW w:w="7040" w:type="dxa"/>
            <w:vAlign w:val="bottom"/>
          </w:tcPr>
          <w:p w:rsidR="00EF00B1" w:rsidRDefault="002E13F6">
            <w:pPr>
              <w:ind w:left="100"/>
              <w:rPr>
                <w:sz w:val="20"/>
                <w:szCs w:val="20"/>
              </w:rPr>
            </w:pPr>
            <w:r>
              <w:rPr>
                <w:rFonts w:ascii="Arial" w:eastAsia="Arial" w:hAnsi="Arial" w:cs="Arial"/>
                <w:sz w:val="21"/>
                <w:szCs w:val="21"/>
              </w:rPr>
              <w:t xml:space="preserve">CHD, CKD, AtrialFib, Diabetes, </w:t>
            </w:r>
            <w:r>
              <w:rPr>
                <w:rFonts w:ascii="Arial" w:eastAsia="Arial" w:hAnsi="Arial" w:cs="Arial"/>
                <w:sz w:val="21"/>
                <w:szCs w:val="21"/>
              </w:rPr>
              <w:t>TIA-Stroke, Hypertension, HeartFailure</w:t>
            </w:r>
          </w:p>
        </w:tc>
        <w:tc>
          <w:tcPr>
            <w:tcW w:w="1000" w:type="dxa"/>
            <w:vAlign w:val="bottom"/>
          </w:tcPr>
          <w:p w:rsidR="00EF00B1" w:rsidRDefault="002E13F6">
            <w:pPr>
              <w:ind w:left="100"/>
              <w:rPr>
                <w:sz w:val="20"/>
                <w:szCs w:val="20"/>
              </w:rPr>
            </w:pPr>
            <w:r>
              <w:rPr>
                <w:rFonts w:ascii="Arial" w:eastAsia="Arial" w:hAnsi="Arial" w:cs="Arial"/>
                <w:sz w:val="21"/>
                <w:szCs w:val="21"/>
              </w:rPr>
              <w:t>0.2806</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w:t>
            </w:r>
          </w:p>
        </w:tc>
        <w:tc>
          <w:tcPr>
            <w:tcW w:w="7040" w:type="dxa"/>
            <w:vAlign w:val="bottom"/>
          </w:tcPr>
          <w:p w:rsidR="00EF00B1" w:rsidRDefault="002E13F6">
            <w:pPr>
              <w:ind w:left="100"/>
              <w:rPr>
                <w:sz w:val="20"/>
                <w:szCs w:val="20"/>
              </w:rPr>
            </w:pPr>
            <w:r>
              <w:rPr>
                <w:rFonts w:ascii="Arial" w:eastAsia="Arial" w:hAnsi="Arial" w:cs="Arial"/>
                <w:sz w:val="21"/>
                <w:szCs w:val="21"/>
              </w:rPr>
              <w:t>CHD, CKD, Hypertension, HeartFailure, Rheu-Arthritis, Pain</w:t>
            </w:r>
          </w:p>
        </w:tc>
        <w:tc>
          <w:tcPr>
            <w:tcW w:w="1000" w:type="dxa"/>
            <w:vAlign w:val="bottom"/>
          </w:tcPr>
          <w:p w:rsidR="00EF00B1" w:rsidRDefault="002E13F6">
            <w:pPr>
              <w:ind w:left="100"/>
              <w:rPr>
                <w:sz w:val="20"/>
                <w:szCs w:val="20"/>
              </w:rPr>
            </w:pPr>
            <w:r>
              <w:rPr>
                <w:rFonts w:ascii="Arial" w:eastAsia="Arial" w:hAnsi="Arial" w:cs="Arial"/>
                <w:sz w:val="21"/>
                <w:szCs w:val="21"/>
              </w:rPr>
              <w:t>0.2653</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4</w:t>
            </w:r>
          </w:p>
        </w:tc>
        <w:tc>
          <w:tcPr>
            <w:tcW w:w="7040" w:type="dxa"/>
            <w:vAlign w:val="bottom"/>
          </w:tcPr>
          <w:p w:rsidR="00EF00B1" w:rsidRDefault="002E13F6">
            <w:pPr>
              <w:ind w:left="100"/>
              <w:rPr>
                <w:sz w:val="20"/>
                <w:szCs w:val="20"/>
              </w:rPr>
            </w:pPr>
            <w:r>
              <w:rPr>
                <w:rFonts w:ascii="Arial" w:eastAsia="Arial" w:hAnsi="Arial" w:cs="Arial"/>
                <w:sz w:val="21"/>
                <w:szCs w:val="21"/>
              </w:rPr>
              <w:t>CHD, Hypertension, Prostate</w:t>
            </w:r>
          </w:p>
        </w:tc>
        <w:tc>
          <w:tcPr>
            <w:tcW w:w="1000" w:type="dxa"/>
            <w:vAlign w:val="bottom"/>
          </w:tcPr>
          <w:p w:rsidR="00EF00B1" w:rsidRDefault="002E13F6">
            <w:pPr>
              <w:ind w:left="100"/>
              <w:rPr>
                <w:sz w:val="20"/>
                <w:szCs w:val="20"/>
              </w:rPr>
            </w:pPr>
            <w:r>
              <w:rPr>
                <w:rFonts w:ascii="Arial" w:eastAsia="Arial" w:hAnsi="Arial" w:cs="Arial"/>
                <w:sz w:val="21"/>
                <w:szCs w:val="21"/>
              </w:rPr>
              <w:t>0.2622</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5</w:t>
            </w:r>
          </w:p>
        </w:tc>
        <w:tc>
          <w:tcPr>
            <w:tcW w:w="7040" w:type="dxa"/>
            <w:vAlign w:val="bottom"/>
          </w:tcPr>
          <w:p w:rsidR="00EF00B1" w:rsidRDefault="002E13F6">
            <w:pPr>
              <w:ind w:left="100"/>
              <w:rPr>
                <w:sz w:val="20"/>
                <w:szCs w:val="20"/>
              </w:rPr>
            </w:pPr>
            <w:r>
              <w:rPr>
                <w:rFonts w:ascii="Arial" w:eastAsia="Arial" w:hAnsi="Arial" w:cs="Arial"/>
                <w:sz w:val="21"/>
                <w:szCs w:val="21"/>
              </w:rPr>
              <w:t>CHD, CKD, Diabetes, TIA-Stroke, Hypertension, HeartFailure, Pain</w:t>
            </w:r>
          </w:p>
        </w:tc>
        <w:tc>
          <w:tcPr>
            <w:tcW w:w="1000" w:type="dxa"/>
            <w:vAlign w:val="bottom"/>
          </w:tcPr>
          <w:p w:rsidR="00EF00B1" w:rsidRDefault="002E13F6">
            <w:pPr>
              <w:ind w:left="100"/>
              <w:rPr>
                <w:sz w:val="20"/>
                <w:szCs w:val="20"/>
              </w:rPr>
            </w:pPr>
            <w:r>
              <w:rPr>
                <w:rFonts w:ascii="Arial" w:eastAsia="Arial" w:hAnsi="Arial" w:cs="Arial"/>
                <w:sz w:val="21"/>
                <w:szCs w:val="21"/>
              </w:rPr>
              <w:t>0.259</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6</w:t>
            </w:r>
          </w:p>
        </w:tc>
        <w:tc>
          <w:tcPr>
            <w:tcW w:w="7040" w:type="dxa"/>
            <w:vAlign w:val="bottom"/>
          </w:tcPr>
          <w:p w:rsidR="00EF00B1" w:rsidRDefault="002E13F6">
            <w:pPr>
              <w:ind w:left="100"/>
              <w:rPr>
                <w:sz w:val="20"/>
                <w:szCs w:val="20"/>
              </w:rPr>
            </w:pPr>
            <w:r>
              <w:rPr>
                <w:rFonts w:ascii="Arial" w:eastAsia="Arial" w:hAnsi="Arial" w:cs="Arial"/>
                <w:sz w:val="21"/>
                <w:szCs w:val="21"/>
              </w:rPr>
              <w:t xml:space="preserve">CHD, TIA-Stroke, </w:t>
            </w:r>
            <w:r>
              <w:rPr>
                <w:rFonts w:ascii="Arial" w:eastAsia="Arial" w:hAnsi="Arial" w:cs="Arial"/>
                <w:sz w:val="21"/>
                <w:szCs w:val="21"/>
              </w:rPr>
              <w:t>Hypertension, HeartFailure, Laxat-Constip, Pain</w:t>
            </w:r>
          </w:p>
        </w:tc>
        <w:tc>
          <w:tcPr>
            <w:tcW w:w="1000" w:type="dxa"/>
            <w:vAlign w:val="bottom"/>
          </w:tcPr>
          <w:p w:rsidR="00EF00B1" w:rsidRDefault="002E13F6">
            <w:pPr>
              <w:ind w:left="100"/>
              <w:rPr>
                <w:sz w:val="20"/>
                <w:szCs w:val="20"/>
              </w:rPr>
            </w:pPr>
            <w:r>
              <w:rPr>
                <w:rFonts w:ascii="Arial" w:eastAsia="Arial" w:hAnsi="Arial" w:cs="Arial"/>
                <w:sz w:val="21"/>
                <w:szCs w:val="21"/>
              </w:rPr>
              <w:t>0.2525</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7</w:t>
            </w:r>
          </w:p>
        </w:tc>
        <w:tc>
          <w:tcPr>
            <w:tcW w:w="7040" w:type="dxa"/>
            <w:vAlign w:val="bottom"/>
          </w:tcPr>
          <w:p w:rsidR="00EF00B1" w:rsidRDefault="002E13F6">
            <w:pPr>
              <w:ind w:left="100"/>
              <w:rPr>
                <w:sz w:val="20"/>
                <w:szCs w:val="20"/>
              </w:rPr>
            </w:pPr>
            <w:r>
              <w:rPr>
                <w:rFonts w:ascii="Arial" w:eastAsia="Arial" w:hAnsi="Arial" w:cs="Arial"/>
                <w:sz w:val="21"/>
                <w:szCs w:val="21"/>
              </w:rPr>
              <w:t>Mental-Alcohol, LiverDisease, Depression, Anxiety</w:t>
            </w:r>
          </w:p>
        </w:tc>
        <w:tc>
          <w:tcPr>
            <w:tcW w:w="1000" w:type="dxa"/>
            <w:vAlign w:val="bottom"/>
          </w:tcPr>
          <w:p w:rsidR="00EF00B1" w:rsidRDefault="002E13F6">
            <w:pPr>
              <w:ind w:left="100"/>
              <w:rPr>
                <w:sz w:val="20"/>
                <w:szCs w:val="20"/>
              </w:rPr>
            </w:pPr>
            <w:r>
              <w:rPr>
                <w:rFonts w:ascii="Arial" w:eastAsia="Arial" w:hAnsi="Arial" w:cs="Arial"/>
                <w:sz w:val="21"/>
                <w:szCs w:val="21"/>
              </w:rPr>
              <w:t>0.2512</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8</w:t>
            </w:r>
          </w:p>
        </w:tc>
        <w:tc>
          <w:tcPr>
            <w:tcW w:w="7040" w:type="dxa"/>
            <w:vAlign w:val="bottom"/>
          </w:tcPr>
          <w:p w:rsidR="00EF00B1" w:rsidRDefault="002E13F6">
            <w:pPr>
              <w:ind w:left="100"/>
              <w:rPr>
                <w:sz w:val="20"/>
                <w:szCs w:val="20"/>
              </w:rPr>
            </w:pPr>
            <w:r>
              <w:rPr>
                <w:rFonts w:ascii="Arial" w:eastAsia="Arial" w:hAnsi="Arial" w:cs="Arial"/>
                <w:sz w:val="21"/>
                <w:szCs w:val="21"/>
              </w:rPr>
              <w:t>CHD, Hypertension, HeartFailure, Bronchitis, Pain</w:t>
            </w:r>
          </w:p>
        </w:tc>
        <w:tc>
          <w:tcPr>
            <w:tcW w:w="1000" w:type="dxa"/>
            <w:vAlign w:val="bottom"/>
          </w:tcPr>
          <w:p w:rsidR="00EF00B1" w:rsidRDefault="002E13F6">
            <w:pPr>
              <w:ind w:left="100"/>
              <w:rPr>
                <w:sz w:val="20"/>
                <w:szCs w:val="20"/>
              </w:rPr>
            </w:pPr>
            <w:r>
              <w:rPr>
                <w:rFonts w:ascii="Arial" w:eastAsia="Arial" w:hAnsi="Arial" w:cs="Arial"/>
                <w:sz w:val="21"/>
                <w:szCs w:val="21"/>
              </w:rPr>
              <w:t>0.2487</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9</w:t>
            </w:r>
          </w:p>
        </w:tc>
        <w:tc>
          <w:tcPr>
            <w:tcW w:w="7040" w:type="dxa"/>
            <w:vAlign w:val="bottom"/>
          </w:tcPr>
          <w:p w:rsidR="00EF00B1" w:rsidRDefault="002E13F6">
            <w:pPr>
              <w:ind w:left="100"/>
              <w:rPr>
                <w:sz w:val="20"/>
                <w:szCs w:val="20"/>
              </w:rPr>
            </w:pPr>
            <w:r>
              <w:rPr>
                <w:rFonts w:ascii="Arial" w:eastAsia="Arial" w:hAnsi="Arial" w:cs="Arial"/>
                <w:sz w:val="21"/>
                <w:szCs w:val="21"/>
              </w:rPr>
              <w:t>CHD, CKD, Diabetes, TIA-Stroke, Hypertension, PVD, Pain</w:t>
            </w:r>
          </w:p>
        </w:tc>
        <w:tc>
          <w:tcPr>
            <w:tcW w:w="1000" w:type="dxa"/>
            <w:vAlign w:val="bottom"/>
          </w:tcPr>
          <w:p w:rsidR="00EF00B1" w:rsidRDefault="002E13F6">
            <w:pPr>
              <w:ind w:left="100"/>
              <w:rPr>
                <w:sz w:val="20"/>
                <w:szCs w:val="20"/>
              </w:rPr>
            </w:pPr>
            <w:r>
              <w:rPr>
                <w:rFonts w:ascii="Arial" w:eastAsia="Arial" w:hAnsi="Arial" w:cs="Arial"/>
                <w:sz w:val="21"/>
                <w:szCs w:val="21"/>
              </w:rPr>
              <w:t>0.2348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10</w:t>
            </w:r>
          </w:p>
        </w:tc>
        <w:tc>
          <w:tcPr>
            <w:tcW w:w="7040" w:type="dxa"/>
            <w:vAlign w:val="bottom"/>
          </w:tcPr>
          <w:p w:rsidR="00EF00B1" w:rsidRDefault="002E13F6">
            <w:pPr>
              <w:ind w:left="100"/>
              <w:rPr>
                <w:sz w:val="20"/>
                <w:szCs w:val="20"/>
              </w:rPr>
            </w:pPr>
            <w:r>
              <w:rPr>
                <w:rFonts w:ascii="Arial" w:eastAsia="Arial" w:hAnsi="Arial" w:cs="Arial"/>
                <w:sz w:val="21"/>
                <w:szCs w:val="21"/>
              </w:rPr>
              <w:t xml:space="preserve">CHD, CKD, </w:t>
            </w:r>
            <w:r>
              <w:rPr>
                <w:rFonts w:ascii="Arial" w:eastAsia="Arial" w:hAnsi="Arial" w:cs="Arial"/>
                <w:sz w:val="21"/>
                <w:szCs w:val="21"/>
              </w:rPr>
              <w:t>Hypertension, PVD, Rheu-Arthritis, Pain</w:t>
            </w:r>
          </w:p>
        </w:tc>
        <w:tc>
          <w:tcPr>
            <w:tcW w:w="1000" w:type="dxa"/>
            <w:vAlign w:val="bottom"/>
          </w:tcPr>
          <w:p w:rsidR="00EF00B1" w:rsidRDefault="002E13F6">
            <w:pPr>
              <w:ind w:left="100"/>
              <w:rPr>
                <w:sz w:val="20"/>
                <w:szCs w:val="20"/>
              </w:rPr>
            </w:pPr>
            <w:r>
              <w:rPr>
                <w:rFonts w:ascii="Arial" w:eastAsia="Arial" w:hAnsi="Arial" w:cs="Arial"/>
                <w:sz w:val="21"/>
                <w:szCs w:val="21"/>
              </w:rPr>
              <w:t>0.2331</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11</w:t>
            </w:r>
          </w:p>
        </w:tc>
        <w:tc>
          <w:tcPr>
            <w:tcW w:w="7040" w:type="dxa"/>
            <w:vAlign w:val="bottom"/>
          </w:tcPr>
          <w:p w:rsidR="00EF00B1" w:rsidRDefault="002E13F6">
            <w:pPr>
              <w:ind w:left="100"/>
              <w:rPr>
                <w:sz w:val="20"/>
                <w:szCs w:val="20"/>
              </w:rPr>
            </w:pPr>
            <w:r>
              <w:rPr>
                <w:rFonts w:ascii="Arial" w:eastAsia="Arial" w:hAnsi="Arial" w:cs="Arial"/>
                <w:sz w:val="21"/>
                <w:szCs w:val="21"/>
              </w:rPr>
              <w:t>Mental-Alcohol, Mental-Psycho, ViralHepatitis, Depression, Anxiety</w:t>
            </w:r>
          </w:p>
        </w:tc>
        <w:tc>
          <w:tcPr>
            <w:tcW w:w="1000" w:type="dxa"/>
            <w:vAlign w:val="bottom"/>
          </w:tcPr>
          <w:p w:rsidR="00EF00B1" w:rsidRDefault="002E13F6">
            <w:pPr>
              <w:ind w:left="100"/>
              <w:rPr>
                <w:sz w:val="20"/>
                <w:szCs w:val="20"/>
              </w:rPr>
            </w:pPr>
            <w:r>
              <w:rPr>
                <w:rFonts w:ascii="Arial" w:eastAsia="Arial" w:hAnsi="Arial" w:cs="Arial"/>
                <w:sz w:val="21"/>
                <w:szCs w:val="21"/>
              </w:rPr>
              <w:t>0.2324</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12</w:t>
            </w:r>
          </w:p>
        </w:tc>
        <w:tc>
          <w:tcPr>
            <w:tcW w:w="7040" w:type="dxa"/>
            <w:vAlign w:val="bottom"/>
          </w:tcPr>
          <w:p w:rsidR="00EF00B1" w:rsidRDefault="002E13F6">
            <w:pPr>
              <w:ind w:left="100"/>
              <w:rPr>
                <w:sz w:val="20"/>
                <w:szCs w:val="20"/>
              </w:rPr>
            </w:pPr>
            <w:r>
              <w:rPr>
                <w:rFonts w:ascii="Arial" w:eastAsia="Arial" w:hAnsi="Arial" w:cs="Arial"/>
                <w:sz w:val="21"/>
                <w:szCs w:val="21"/>
              </w:rPr>
              <w:t>Mental-Psycho, Depression, Schiz-Bipolar, Anxiety</w:t>
            </w:r>
          </w:p>
        </w:tc>
        <w:tc>
          <w:tcPr>
            <w:tcW w:w="1000" w:type="dxa"/>
            <w:vAlign w:val="bottom"/>
          </w:tcPr>
          <w:p w:rsidR="00EF00B1" w:rsidRDefault="002E13F6">
            <w:pPr>
              <w:ind w:left="100"/>
              <w:rPr>
                <w:sz w:val="20"/>
                <w:szCs w:val="20"/>
              </w:rPr>
            </w:pPr>
            <w:r>
              <w:rPr>
                <w:rFonts w:ascii="Arial" w:eastAsia="Arial" w:hAnsi="Arial" w:cs="Arial"/>
                <w:sz w:val="21"/>
                <w:szCs w:val="21"/>
              </w:rPr>
              <w:t>0.2304</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13</w:t>
            </w:r>
          </w:p>
        </w:tc>
        <w:tc>
          <w:tcPr>
            <w:tcW w:w="7040" w:type="dxa"/>
            <w:vAlign w:val="bottom"/>
          </w:tcPr>
          <w:p w:rsidR="00EF00B1" w:rsidRDefault="002E13F6">
            <w:pPr>
              <w:ind w:left="100"/>
              <w:rPr>
                <w:sz w:val="20"/>
                <w:szCs w:val="20"/>
              </w:rPr>
            </w:pPr>
            <w:r>
              <w:rPr>
                <w:rFonts w:ascii="Arial" w:eastAsia="Arial" w:hAnsi="Arial" w:cs="Arial"/>
                <w:sz w:val="21"/>
                <w:szCs w:val="21"/>
              </w:rPr>
              <w:t>CHD, Hypertension, Diverticular, Laxat-Constip, Pain</w:t>
            </w:r>
          </w:p>
        </w:tc>
        <w:tc>
          <w:tcPr>
            <w:tcW w:w="1000" w:type="dxa"/>
            <w:vAlign w:val="bottom"/>
          </w:tcPr>
          <w:p w:rsidR="00EF00B1" w:rsidRDefault="002E13F6">
            <w:pPr>
              <w:ind w:left="100"/>
              <w:rPr>
                <w:sz w:val="20"/>
                <w:szCs w:val="20"/>
              </w:rPr>
            </w:pPr>
            <w:r>
              <w:rPr>
                <w:rFonts w:ascii="Arial" w:eastAsia="Arial" w:hAnsi="Arial" w:cs="Arial"/>
                <w:sz w:val="21"/>
                <w:szCs w:val="21"/>
              </w:rPr>
              <w:t>0.2294</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14</w:t>
            </w:r>
          </w:p>
        </w:tc>
        <w:tc>
          <w:tcPr>
            <w:tcW w:w="7040" w:type="dxa"/>
            <w:vAlign w:val="bottom"/>
          </w:tcPr>
          <w:p w:rsidR="00EF00B1" w:rsidRDefault="002E13F6">
            <w:pPr>
              <w:ind w:left="100"/>
              <w:rPr>
                <w:sz w:val="20"/>
                <w:szCs w:val="20"/>
              </w:rPr>
            </w:pPr>
            <w:r>
              <w:rPr>
                <w:rFonts w:ascii="Arial" w:eastAsia="Arial" w:hAnsi="Arial" w:cs="Arial"/>
                <w:sz w:val="21"/>
                <w:szCs w:val="21"/>
              </w:rPr>
              <w:t>Depression, Migraine, Pain</w:t>
            </w:r>
          </w:p>
        </w:tc>
        <w:tc>
          <w:tcPr>
            <w:tcW w:w="1000" w:type="dxa"/>
            <w:vAlign w:val="bottom"/>
          </w:tcPr>
          <w:p w:rsidR="00EF00B1" w:rsidRDefault="002E13F6">
            <w:pPr>
              <w:ind w:left="100"/>
              <w:rPr>
                <w:sz w:val="20"/>
                <w:szCs w:val="20"/>
              </w:rPr>
            </w:pPr>
            <w:r>
              <w:rPr>
                <w:rFonts w:ascii="Arial" w:eastAsia="Arial" w:hAnsi="Arial" w:cs="Arial"/>
                <w:sz w:val="21"/>
                <w:szCs w:val="21"/>
              </w:rPr>
              <w:t>0.2278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15</w:t>
            </w:r>
          </w:p>
        </w:tc>
        <w:tc>
          <w:tcPr>
            <w:tcW w:w="7040" w:type="dxa"/>
            <w:vAlign w:val="bottom"/>
          </w:tcPr>
          <w:p w:rsidR="00EF00B1" w:rsidRDefault="002E13F6">
            <w:pPr>
              <w:ind w:left="100"/>
              <w:rPr>
                <w:sz w:val="20"/>
                <w:szCs w:val="20"/>
              </w:rPr>
            </w:pPr>
            <w:r>
              <w:rPr>
                <w:rFonts w:ascii="Arial" w:eastAsia="Arial" w:hAnsi="Arial" w:cs="Arial"/>
                <w:sz w:val="21"/>
                <w:szCs w:val="21"/>
              </w:rPr>
              <w:t>CKD, ThyroidDisorders, Hypertension, Pain</w:t>
            </w:r>
          </w:p>
        </w:tc>
        <w:tc>
          <w:tcPr>
            <w:tcW w:w="1000" w:type="dxa"/>
            <w:vAlign w:val="bottom"/>
          </w:tcPr>
          <w:p w:rsidR="00EF00B1" w:rsidRDefault="002E13F6">
            <w:pPr>
              <w:ind w:left="100"/>
              <w:rPr>
                <w:sz w:val="20"/>
                <w:szCs w:val="20"/>
              </w:rPr>
            </w:pPr>
            <w:r>
              <w:rPr>
                <w:rFonts w:ascii="Arial" w:eastAsia="Arial" w:hAnsi="Arial" w:cs="Arial"/>
                <w:sz w:val="21"/>
                <w:szCs w:val="21"/>
              </w:rPr>
              <w:t>0.2262</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16</w:t>
            </w:r>
          </w:p>
        </w:tc>
        <w:tc>
          <w:tcPr>
            <w:tcW w:w="7040" w:type="dxa"/>
            <w:vAlign w:val="bottom"/>
          </w:tcPr>
          <w:p w:rsidR="00EF00B1" w:rsidRDefault="002E13F6">
            <w:pPr>
              <w:ind w:left="100"/>
              <w:rPr>
                <w:sz w:val="20"/>
                <w:szCs w:val="20"/>
              </w:rPr>
            </w:pPr>
            <w:r>
              <w:rPr>
                <w:rFonts w:ascii="Arial" w:eastAsia="Arial" w:hAnsi="Arial" w:cs="Arial"/>
                <w:sz w:val="21"/>
                <w:szCs w:val="21"/>
              </w:rPr>
              <w:t>CHD, Blindness, Glaucoma, Hypertension</w:t>
            </w:r>
          </w:p>
        </w:tc>
        <w:tc>
          <w:tcPr>
            <w:tcW w:w="1000" w:type="dxa"/>
            <w:vAlign w:val="bottom"/>
          </w:tcPr>
          <w:p w:rsidR="00EF00B1" w:rsidRDefault="002E13F6">
            <w:pPr>
              <w:ind w:left="100"/>
              <w:rPr>
                <w:sz w:val="20"/>
                <w:szCs w:val="20"/>
              </w:rPr>
            </w:pPr>
            <w:r>
              <w:rPr>
                <w:rFonts w:ascii="Arial" w:eastAsia="Arial" w:hAnsi="Arial" w:cs="Arial"/>
                <w:sz w:val="21"/>
                <w:szCs w:val="21"/>
              </w:rPr>
              <w:t>0.2236</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17</w:t>
            </w:r>
          </w:p>
        </w:tc>
        <w:tc>
          <w:tcPr>
            <w:tcW w:w="7040" w:type="dxa"/>
            <w:vAlign w:val="bottom"/>
          </w:tcPr>
          <w:p w:rsidR="00EF00B1" w:rsidRDefault="002E13F6">
            <w:pPr>
              <w:ind w:left="100"/>
              <w:rPr>
                <w:sz w:val="20"/>
                <w:szCs w:val="20"/>
              </w:rPr>
            </w:pPr>
            <w:r>
              <w:rPr>
                <w:rFonts w:ascii="Arial" w:eastAsia="Arial" w:hAnsi="Arial" w:cs="Arial"/>
                <w:sz w:val="21"/>
                <w:szCs w:val="21"/>
              </w:rPr>
              <w:t>Depression, Dyspepsia, Laxat-Constip, Pain, Anxiety</w:t>
            </w:r>
          </w:p>
        </w:tc>
        <w:tc>
          <w:tcPr>
            <w:tcW w:w="1000" w:type="dxa"/>
            <w:vAlign w:val="bottom"/>
          </w:tcPr>
          <w:p w:rsidR="00EF00B1" w:rsidRDefault="002E13F6">
            <w:pPr>
              <w:ind w:left="100"/>
              <w:rPr>
                <w:sz w:val="20"/>
                <w:szCs w:val="20"/>
              </w:rPr>
            </w:pPr>
            <w:r>
              <w:rPr>
                <w:rFonts w:ascii="Arial" w:eastAsia="Arial" w:hAnsi="Arial" w:cs="Arial"/>
                <w:sz w:val="21"/>
                <w:szCs w:val="21"/>
              </w:rPr>
              <w:t>0.218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18</w:t>
            </w:r>
          </w:p>
        </w:tc>
        <w:tc>
          <w:tcPr>
            <w:tcW w:w="7040" w:type="dxa"/>
            <w:vAlign w:val="bottom"/>
          </w:tcPr>
          <w:p w:rsidR="00EF00B1" w:rsidRDefault="002E13F6">
            <w:pPr>
              <w:ind w:left="100"/>
              <w:rPr>
                <w:sz w:val="20"/>
                <w:szCs w:val="20"/>
              </w:rPr>
            </w:pPr>
            <w:r>
              <w:rPr>
                <w:rFonts w:ascii="Arial" w:eastAsia="Arial" w:hAnsi="Arial" w:cs="Arial"/>
                <w:sz w:val="21"/>
                <w:szCs w:val="21"/>
              </w:rPr>
              <w:t>MS, Depression, Laxat-Constip, Pain</w:t>
            </w:r>
          </w:p>
        </w:tc>
        <w:tc>
          <w:tcPr>
            <w:tcW w:w="1000" w:type="dxa"/>
            <w:vAlign w:val="bottom"/>
          </w:tcPr>
          <w:p w:rsidR="00EF00B1" w:rsidRDefault="002E13F6">
            <w:pPr>
              <w:ind w:left="100"/>
              <w:rPr>
                <w:sz w:val="20"/>
                <w:szCs w:val="20"/>
              </w:rPr>
            </w:pPr>
            <w:r>
              <w:rPr>
                <w:rFonts w:ascii="Arial" w:eastAsia="Arial" w:hAnsi="Arial" w:cs="Arial"/>
                <w:sz w:val="21"/>
                <w:szCs w:val="21"/>
              </w:rPr>
              <w:t>0.2178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19</w:t>
            </w:r>
          </w:p>
        </w:tc>
        <w:tc>
          <w:tcPr>
            <w:tcW w:w="7040" w:type="dxa"/>
            <w:vAlign w:val="bottom"/>
          </w:tcPr>
          <w:p w:rsidR="00EF00B1" w:rsidRDefault="002E13F6">
            <w:pPr>
              <w:ind w:left="100"/>
              <w:rPr>
                <w:sz w:val="20"/>
                <w:szCs w:val="20"/>
              </w:rPr>
            </w:pPr>
            <w:r>
              <w:rPr>
                <w:rFonts w:ascii="Arial" w:eastAsia="Arial" w:hAnsi="Arial" w:cs="Arial"/>
                <w:sz w:val="21"/>
                <w:szCs w:val="21"/>
              </w:rPr>
              <w:t xml:space="preserve">CHD, </w:t>
            </w:r>
            <w:r>
              <w:rPr>
                <w:rFonts w:ascii="Arial" w:eastAsia="Arial" w:hAnsi="Arial" w:cs="Arial"/>
                <w:sz w:val="21"/>
                <w:szCs w:val="21"/>
              </w:rPr>
              <w:t>Diabetes, TIA-Stroke, Blindness, Hypertension, Pain</w:t>
            </w:r>
          </w:p>
        </w:tc>
        <w:tc>
          <w:tcPr>
            <w:tcW w:w="1000" w:type="dxa"/>
            <w:vAlign w:val="bottom"/>
          </w:tcPr>
          <w:p w:rsidR="00EF00B1" w:rsidRDefault="002E13F6">
            <w:pPr>
              <w:ind w:left="100"/>
              <w:rPr>
                <w:sz w:val="20"/>
                <w:szCs w:val="20"/>
              </w:rPr>
            </w:pPr>
            <w:r>
              <w:rPr>
                <w:rFonts w:ascii="Arial" w:eastAsia="Arial" w:hAnsi="Arial" w:cs="Arial"/>
                <w:sz w:val="21"/>
                <w:szCs w:val="21"/>
              </w:rPr>
              <w:t>0.2171</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20</w:t>
            </w:r>
          </w:p>
        </w:tc>
        <w:tc>
          <w:tcPr>
            <w:tcW w:w="7040" w:type="dxa"/>
            <w:vAlign w:val="bottom"/>
          </w:tcPr>
          <w:p w:rsidR="00EF00B1" w:rsidRDefault="002E13F6">
            <w:pPr>
              <w:ind w:left="100"/>
              <w:rPr>
                <w:sz w:val="20"/>
                <w:szCs w:val="20"/>
              </w:rPr>
            </w:pPr>
            <w:r>
              <w:rPr>
                <w:rFonts w:ascii="Arial" w:eastAsia="Arial" w:hAnsi="Arial" w:cs="Arial"/>
                <w:sz w:val="21"/>
                <w:szCs w:val="21"/>
              </w:rPr>
              <w:t>ActiveAsthma, Bronchitis, Bronchiectasis</w:t>
            </w:r>
          </w:p>
        </w:tc>
        <w:tc>
          <w:tcPr>
            <w:tcW w:w="1000" w:type="dxa"/>
            <w:vAlign w:val="bottom"/>
          </w:tcPr>
          <w:p w:rsidR="00EF00B1" w:rsidRDefault="002E13F6">
            <w:pPr>
              <w:ind w:left="100"/>
              <w:rPr>
                <w:sz w:val="20"/>
                <w:szCs w:val="20"/>
              </w:rPr>
            </w:pPr>
            <w:r>
              <w:rPr>
                <w:rFonts w:ascii="Arial" w:eastAsia="Arial" w:hAnsi="Arial" w:cs="Arial"/>
                <w:sz w:val="21"/>
                <w:szCs w:val="21"/>
              </w:rPr>
              <w:t>0.2166</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21</w:t>
            </w:r>
          </w:p>
        </w:tc>
        <w:tc>
          <w:tcPr>
            <w:tcW w:w="7040" w:type="dxa"/>
            <w:vAlign w:val="bottom"/>
          </w:tcPr>
          <w:p w:rsidR="00EF00B1" w:rsidRDefault="002E13F6">
            <w:pPr>
              <w:ind w:left="100"/>
              <w:rPr>
                <w:sz w:val="20"/>
                <w:szCs w:val="20"/>
              </w:rPr>
            </w:pPr>
            <w:r>
              <w:rPr>
                <w:rFonts w:ascii="Arial" w:eastAsia="Arial" w:hAnsi="Arial" w:cs="Arial"/>
                <w:sz w:val="21"/>
                <w:szCs w:val="21"/>
              </w:rPr>
              <w:t>CHD, TIS-Stroke, Blindness, Hypertension, Laxat-Constip, Pain</w:t>
            </w:r>
          </w:p>
        </w:tc>
        <w:tc>
          <w:tcPr>
            <w:tcW w:w="1000" w:type="dxa"/>
            <w:vAlign w:val="bottom"/>
          </w:tcPr>
          <w:p w:rsidR="00EF00B1" w:rsidRDefault="002E13F6">
            <w:pPr>
              <w:ind w:left="100"/>
              <w:rPr>
                <w:sz w:val="20"/>
                <w:szCs w:val="20"/>
              </w:rPr>
            </w:pPr>
            <w:r>
              <w:rPr>
                <w:rFonts w:ascii="Arial" w:eastAsia="Arial" w:hAnsi="Arial" w:cs="Arial"/>
                <w:sz w:val="21"/>
                <w:szCs w:val="21"/>
              </w:rPr>
              <w:t>0.2138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22</w:t>
            </w:r>
          </w:p>
        </w:tc>
        <w:tc>
          <w:tcPr>
            <w:tcW w:w="7040" w:type="dxa"/>
            <w:vAlign w:val="bottom"/>
          </w:tcPr>
          <w:p w:rsidR="00EF00B1" w:rsidRDefault="002E13F6">
            <w:pPr>
              <w:ind w:left="100"/>
              <w:rPr>
                <w:sz w:val="20"/>
                <w:szCs w:val="20"/>
              </w:rPr>
            </w:pPr>
            <w:r>
              <w:rPr>
                <w:rFonts w:ascii="Arial" w:eastAsia="Arial" w:hAnsi="Arial" w:cs="Arial"/>
                <w:sz w:val="21"/>
                <w:szCs w:val="21"/>
              </w:rPr>
              <w:t>CHD, Hypertension, PVD, Bronchitis, Pain</w:t>
            </w:r>
          </w:p>
        </w:tc>
        <w:tc>
          <w:tcPr>
            <w:tcW w:w="1000" w:type="dxa"/>
            <w:vAlign w:val="bottom"/>
          </w:tcPr>
          <w:p w:rsidR="00EF00B1" w:rsidRDefault="002E13F6">
            <w:pPr>
              <w:ind w:left="100"/>
              <w:rPr>
                <w:sz w:val="20"/>
                <w:szCs w:val="20"/>
              </w:rPr>
            </w:pPr>
            <w:r>
              <w:rPr>
                <w:rFonts w:ascii="Arial" w:eastAsia="Arial" w:hAnsi="Arial" w:cs="Arial"/>
                <w:sz w:val="21"/>
                <w:szCs w:val="21"/>
              </w:rPr>
              <w:t>0.2114</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23</w:t>
            </w:r>
          </w:p>
        </w:tc>
        <w:tc>
          <w:tcPr>
            <w:tcW w:w="7040" w:type="dxa"/>
            <w:vAlign w:val="bottom"/>
          </w:tcPr>
          <w:p w:rsidR="00EF00B1" w:rsidRDefault="002E13F6">
            <w:pPr>
              <w:ind w:left="100"/>
              <w:rPr>
                <w:sz w:val="20"/>
                <w:szCs w:val="20"/>
              </w:rPr>
            </w:pPr>
            <w:r>
              <w:rPr>
                <w:rFonts w:ascii="Arial" w:eastAsia="Arial" w:hAnsi="Arial" w:cs="Arial"/>
                <w:w w:val="98"/>
                <w:sz w:val="21"/>
                <w:szCs w:val="21"/>
              </w:rPr>
              <w:t>CHD, Dementia, P</w:t>
            </w:r>
            <w:r>
              <w:rPr>
                <w:rFonts w:ascii="Arial" w:eastAsia="Arial" w:hAnsi="Arial" w:cs="Arial"/>
                <w:w w:val="98"/>
                <w:sz w:val="21"/>
                <w:szCs w:val="21"/>
              </w:rPr>
              <w:t>arkinsons, TIA-Stroke, Hypertension, Laxat-Constip, Pain</w:t>
            </w:r>
          </w:p>
        </w:tc>
        <w:tc>
          <w:tcPr>
            <w:tcW w:w="1000" w:type="dxa"/>
            <w:vAlign w:val="bottom"/>
          </w:tcPr>
          <w:p w:rsidR="00EF00B1" w:rsidRDefault="002E13F6">
            <w:pPr>
              <w:ind w:left="100"/>
              <w:rPr>
                <w:sz w:val="20"/>
                <w:szCs w:val="20"/>
              </w:rPr>
            </w:pPr>
            <w:r>
              <w:rPr>
                <w:rFonts w:ascii="Arial" w:eastAsia="Arial" w:hAnsi="Arial" w:cs="Arial"/>
                <w:sz w:val="21"/>
                <w:szCs w:val="21"/>
              </w:rPr>
              <w:t>0.2068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24</w:t>
            </w:r>
          </w:p>
        </w:tc>
        <w:tc>
          <w:tcPr>
            <w:tcW w:w="7040" w:type="dxa"/>
            <w:vAlign w:val="bottom"/>
          </w:tcPr>
          <w:p w:rsidR="00EF00B1" w:rsidRDefault="002E13F6">
            <w:pPr>
              <w:ind w:left="100"/>
              <w:rPr>
                <w:sz w:val="20"/>
                <w:szCs w:val="20"/>
              </w:rPr>
            </w:pPr>
            <w:r>
              <w:rPr>
                <w:rFonts w:ascii="Arial" w:eastAsia="Arial" w:hAnsi="Arial" w:cs="Arial"/>
                <w:sz w:val="21"/>
                <w:szCs w:val="21"/>
              </w:rPr>
              <w:t>Dementia, Parkinsons, Depression, Laxat-Constip, Pain, Anxiety</w:t>
            </w:r>
          </w:p>
        </w:tc>
        <w:tc>
          <w:tcPr>
            <w:tcW w:w="1000" w:type="dxa"/>
            <w:vAlign w:val="bottom"/>
          </w:tcPr>
          <w:p w:rsidR="00EF00B1" w:rsidRDefault="002E13F6">
            <w:pPr>
              <w:ind w:left="100"/>
              <w:rPr>
                <w:sz w:val="20"/>
                <w:szCs w:val="20"/>
              </w:rPr>
            </w:pPr>
            <w:r>
              <w:rPr>
                <w:rFonts w:ascii="Arial" w:eastAsia="Arial" w:hAnsi="Arial" w:cs="Arial"/>
                <w:sz w:val="21"/>
                <w:szCs w:val="21"/>
              </w:rPr>
              <w:t>0.2068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25</w:t>
            </w:r>
          </w:p>
        </w:tc>
        <w:tc>
          <w:tcPr>
            <w:tcW w:w="7040" w:type="dxa"/>
            <w:vAlign w:val="bottom"/>
          </w:tcPr>
          <w:p w:rsidR="00EF00B1" w:rsidRDefault="002E13F6">
            <w:pPr>
              <w:ind w:left="100"/>
              <w:rPr>
                <w:sz w:val="20"/>
                <w:szCs w:val="20"/>
              </w:rPr>
            </w:pPr>
            <w:r>
              <w:rPr>
                <w:rFonts w:ascii="Arial" w:eastAsia="Arial" w:hAnsi="Arial" w:cs="Arial"/>
                <w:sz w:val="21"/>
                <w:szCs w:val="21"/>
              </w:rPr>
              <w:t>CHD, Dementia, Hypertension, Rheu-Arthritis, Pain</w:t>
            </w:r>
          </w:p>
        </w:tc>
        <w:tc>
          <w:tcPr>
            <w:tcW w:w="1000" w:type="dxa"/>
            <w:vAlign w:val="bottom"/>
          </w:tcPr>
          <w:p w:rsidR="00EF00B1" w:rsidRDefault="002E13F6">
            <w:pPr>
              <w:ind w:left="100"/>
              <w:rPr>
                <w:sz w:val="20"/>
                <w:szCs w:val="20"/>
              </w:rPr>
            </w:pPr>
            <w:r>
              <w:rPr>
                <w:rFonts w:ascii="Arial" w:eastAsia="Arial" w:hAnsi="Arial" w:cs="Arial"/>
                <w:sz w:val="21"/>
                <w:szCs w:val="21"/>
              </w:rPr>
              <w:t>0.204</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26</w:t>
            </w:r>
          </w:p>
        </w:tc>
        <w:tc>
          <w:tcPr>
            <w:tcW w:w="7040" w:type="dxa"/>
            <w:vAlign w:val="bottom"/>
          </w:tcPr>
          <w:p w:rsidR="00EF00B1" w:rsidRDefault="002E13F6">
            <w:pPr>
              <w:ind w:left="100"/>
              <w:rPr>
                <w:sz w:val="20"/>
                <w:szCs w:val="20"/>
              </w:rPr>
            </w:pPr>
            <w:r>
              <w:rPr>
                <w:rFonts w:ascii="Arial" w:eastAsia="Arial" w:hAnsi="Arial" w:cs="Arial"/>
                <w:sz w:val="21"/>
                <w:szCs w:val="21"/>
              </w:rPr>
              <w:t>Diabetes, Hypertension, LiverDisease, Pain</w:t>
            </w:r>
          </w:p>
        </w:tc>
        <w:tc>
          <w:tcPr>
            <w:tcW w:w="1000" w:type="dxa"/>
            <w:vAlign w:val="bottom"/>
          </w:tcPr>
          <w:p w:rsidR="00EF00B1" w:rsidRDefault="002E13F6">
            <w:pPr>
              <w:ind w:left="100"/>
              <w:rPr>
                <w:sz w:val="20"/>
                <w:szCs w:val="20"/>
              </w:rPr>
            </w:pPr>
            <w:r>
              <w:rPr>
                <w:rFonts w:ascii="Arial" w:eastAsia="Arial" w:hAnsi="Arial" w:cs="Arial"/>
                <w:sz w:val="21"/>
                <w:szCs w:val="21"/>
              </w:rPr>
              <w:t>0.1964</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27</w:t>
            </w:r>
          </w:p>
        </w:tc>
        <w:tc>
          <w:tcPr>
            <w:tcW w:w="7040" w:type="dxa"/>
            <w:vAlign w:val="bottom"/>
          </w:tcPr>
          <w:p w:rsidR="00EF00B1" w:rsidRDefault="002E13F6">
            <w:pPr>
              <w:ind w:left="100"/>
              <w:rPr>
                <w:sz w:val="20"/>
                <w:szCs w:val="20"/>
              </w:rPr>
            </w:pPr>
            <w:r>
              <w:rPr>
                <w:rFonts w:ascii="Arial" w:eastAsia="Arial" w:hAnsi="Arial" w:cs="Arial"/>
                <w:sz w:val="21"/>
                <w:szCs w:val="21"/>
              </w:rPr>
              <w:t>Dementia, Mental-Psycho, Depression, Pain, Anxiety</w:t>
            </w:r>
          </w:p>
        </w:tc>
        <w:tc>
          <w:tcPr>
            <w:tcW w:w="1000" w:type="dxa"/>
            <w:vAlign w:val="bottom"/>
          </w:tcPr>
          <w:p w:rsidR="00EF00B1" w:rsidRDefault="002E13F6">
            <w:pPr>
              <w:ind w:left="100"/>
              <w:rPr>
                <w:sz w:val="20"/>
                <w:szCs w:val="20"/>
              </w:rPr>
            </w:pPr>
            <w:r>
              <w:rPr>
                <w:rFonts w:ascii="Arial" w:eastAsia="Arial" w:hAnsi="Arial" w:cs="Arial"/>
                <w:sz w:val="21"/>
                <w:szCs w:val="21"/>
              </w:rPr>
              <w:t>0.1939</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28</w:t>
            </w:r>
          </w:p>
        </w:tc>
        <w:tc>
          <w:tcPr>
            <w:tcW w:w="7040" w:type="dxa"/>
            <w:vAlign w:val="bottom"/>
          </w:tcPr>
          <w:p w:rsidR="00EF00B1" w:rsidRDefault="002E13F6">
            <w:pPr>
              <w:ind w:left="100"/>
              <w:rPr>
                <w:sz w:val="20"/>
                <w:szCs w:val="20"/>
              </w:rPr>
            </w:pPr>
            <w:r>
              <w:rPr>
                <w:rFonts w:ascii="Arial" w:eastAsia="Arial" w:hAnsi="Arial" w:cs="Arial"/>
                <w:sz w:val="21"/>
                <w:szCs w:val="21"/>
              </w:rPr>
              <w:t>Hypertension, Diverticular, Dyspepsia, Laxat-Constip, Pain</w:t>
            </w:r>
          </w:p>
        </w:tc>
        <w:tc>
          <w:tcPr>
            <w:tcW w:w="1000" w:type="dxa"/>
            <w:vAlign w:val="bottom"/>
          </w:tcPr>
          <w:p w:rsidR="00EF00B1" w:rsidRDefault="002E13F6">
            <w:pPr>
              <w:ind w:left="100"/>
              <w:rPr>
                <w:sz w:val="20"/>
                <w:szCs w:val="20"/>
              </w:rPr>
            </w:pPr>
            <w:r>
              <w:rPr>
                <w:rFonts w:ascii="Arial" w:eastAsia="Arial" w:hAnsi="Arial" w:cs="Arial"/>
                <w:sz w:val="21"/>
                <w:szCs w:val="21"/>
              </w:rPr>
              <w:t>0.1938</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29</w:t>
            </w:r>
          </w:p>
        </w:tc>
        <w:tc>
          <w:tcPr>
            <w:tcW w:w="7040" w:type="dxa"/>
            <w:vAlign w:val="bottom"/>
          </w:tcPr>
          <w:p w:rsidR="00EF00B1" w:rsidRDefault="002E13F6">
            <w:pPr>
              <w:ind w:left="100"/>
              <w:rPr>
                <w:sz w:val="20"/>
                <w:szCs w:val="20"/>
              </w:rPr>
            </w:pPr>
            <w:r>
              <w:rPr>
                <w:rFonts w:ascii="Arial" w:eastAsia="Arial" w:hAnsi="Arial" w:cs="Arial"/>
                <w:sz w:val="21"/>
                <w:szCs w:val="21"/>
              </w:rPr>
              <w:t>CHD, Dementia, Parkinsons, Hypertension, Laxat-Constip, Pain, Anxiety</w:t>
            </w:r>
          </w:p>
        </w:tc>
        <w:tc>
          <w:tcPr>
            <w:tcW w:w="1000" w:type="dxa"/>
            <w:vAlign w:val="bottom"/>
          </w:tcPr>
          <w:p w:rsidR="00EF00B1" w:rsidRDefault="002E13F6">
            <w:pPr>
              <w:ind w:left="100"/>
              <w:rPr>
                <w:sz w:val="20"/>
                <w:szCs w:val="20"/>
              </w:rPr>
            </w:pPr>
            <w:r>
              <w:rPr>
                <w:rFonts w:ascii="Arial" w:eastAsia="Arial" w:hAnsi="Arial" w:cs="Arial"/>
                <w:sz w:val="21"/>
                <w:szCs w:val="21"/>
              </w:rPr>
              <w:t>0.1922</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30</w:t>
            </w:r>
          </w:p>
        </w:tc>
        <w:tc>
          <w:tcPr>
            <w:tcW w:w="7040" w:type="dxa"/>
            <w:vAlign w:val="bottom"/>
          </w:tcPr>
          <w:p w:rsidR="00EF00B1" w:rsidRDefault="002E13F6">
            <w:pPr>
              <w:ind w:left="100"/>
              <w:rPr>
                <w:sz w:val="20"/>
                <w:szCs w:val="20"/>
              </w:rPr>
            </w:pPr>
            <w:r>
              <w:rPr>
                <w:rFonts w:ascii="Arial" w:eastAsia="Arial" w:hAnsi="Arial" w:cs="Arial"/>
                <w:sz w:val="21"/>
                <w:szCs w:val="21"/>
              </w:rPr>
              <w:t xml:space="preserve">Hypertension, Bronchitis, Bronchiectasis, </w:t>
            </w:r>
            <w:r>
              <w:rPr>
                <w:rFonts w:ascii="Arial" w:eastAsia="Arial" w:hAnsi="Arial" w:cs="Arial"/>
                <w:sz w:val="21"/>
                <w:szCs w:val="21"/>
              </w:rPr>
              <w:t>Pain</w:t>
            </w:r>
          </w:p>
        </w:tc>
        <w:tc>
          <w:tcPr>
            <w:tcW w:w="1000" w:type="dxa"/>
            <w:vAlign w:val="bottom"/>
          </w:tcPr>
          <w:p w:rsidR="00EF00B1" w:rsidRDefault="002E13F6">
            <w:pPr>
              <w:ind w:left="100"/>
              <w:rPr>
                <w:sz w:val="20"/>
                <w:szCs w:val="20"/>
              </w:rPr>
            </w:pPr>
            <w:r>
              <w:rPr>
                <w:rFonts w:ascii="Arial" w:eastAsia="Arial" w:hAnsi="Arial" w:cs="Arial"/>
                <w:sz w:val="21"/>
                <w:szCs w:val="21"/>
              </w:rPr>
              <w:t>0.1917</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31</w:t>
            </w:r>
          </w:p>
        </w:tc>
        <w:tc>
          <w:tcPr>
            <w:tcW w:w="7040" w:type="dxa"/>
            <w:vAlign w:val="bottom"/>
          </w:tcPr>
          <w:p w:rsidR="00EF00B1" w:rsidRDefault="002E13F6">
            <w:pPr>
              <w:ind w:left="100"/>
              <w:rPr>
                <w:sz w:val="20"/>
                <w:szCs w:val="20"/>
              </w:rPr>
            </w:pPr>
            <w:r>
              <w:rPr>
                <w:rFonts w:ascii="Arial" w:eastAsia="Arial" w:hAnsi="Arial" w:cs="Arial"/>
                <w:sz w:val="21"/>
                <w:szCs w:val="21"/>
              </w:rPr>
              <w:t>Blindness, HearingLoss, Hypertension</w:t>
            </w:r>
          </w:p>
        </w:tc>
        <w:tc>
          <w:tcPr>
            <w:tcW w:w="1000" w:type="dxa"/>
            <w:vAlign w:val="bottom"/>
          </w:tcPr>
          <w:p w:rsidR="00EF00B1" w:rsidRDefault="002E13F6">
            <w:pPr>
              <w:ind w:left="100"/>
              <w:rPr>
                <w:sz w:val="20"/>
                <w:szCs w:val="20"/>
              </w:rPr>
            </w:pPr>
            <w:r>
              <w:rPr>
                <w:rFonts w:ascii="Arial" w:eastAsia="Arial" w:hAnsi="Arial" w:cs="Arial"/>
                <w:sz w:val="21"/>
                <w:szCs w:val="21"/>
              </w:rPr>
              <w:t>0.179</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32</w:t>
            </w:r>
          </w:p>
        </w:tc>
        <w:tc>
          <w:tcPr>
            <w:tcW w:w="7040" w:type="dxa"/>
            <w:vAlign w:val="bottom"/>
          </w:tcPr>
          <w:p w:rsidR="00EF00B1" w:rsidRDefault="002E13F6">
            <w:pPr>
              <w:ind w:left="100"/>
              <w:rPr>
                <w:sz w:val="20"/>
                <w:szCs w:val="20"/>
              </w:rPr>
            </w:pPr>
            <w:r>
              <w:rPr>
                <w:rFonts w:ascii="Arial" w:eastAsia="Arial" w:hAnsi="Arial" w:cs="Arial"/>
                <w:sz w:val="21"/>
                <w:szCs w:val="21"/>
              </w:rPr>
              <w:t>Dementia, Parkinsons, TIA-Stroke, Depression, Laxat-Constip, Pain</w:t>
            </w:r>
          </w:p>
        </w:tc>
        <w:tc>
          <w:tcPr>
            <w:tcW w:w="1000" w:type="dxa"/>
            <w:vAlign w:val="bottom"/>
          </w:tcPr>
          <w:p w:rsidR="00EF00B1" w:rsidRDefault="002E13F6">
            <w:pPr>
              <w:ind w:left="100"/>
              <w:rPr>
                <w:sz w:val="20"/>
                <w:szCs w:val="20"/>
              </w:rPr>
            </w:pPr>
            <w:r>
              <w:rPr>
                <w:rFonts w:ascii="Arial" w:eastAsia="Arial" w:hAnsi="Arial" w:cs="Arial"/>
                <w:sz w:val="21"/>
                <w:szCs w:val="21"/>
              </w:rPr>
              <w:t>0.173</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33</w:t>
            </w:r>
          </w:p>
        </w:tc>
        <w:tc>
          <w:tcPr>
            <w:tcW w:w="7040" w:type="dxa"/>
            <w:vAlign w:val="bottom"/>
          </w:tcPr>
          <w:p w:rsidR="00EF00B1" w:rsidRDefault="002E13F6">
            <w:pPr>
              <w:ind w:left="100"/>
              <w:rPr>
                <w:sz w:val="20"/>
                <w:szCs w:val="20"/>
              </w:rPr>
            </w:pPr>
            <w:r>
              <w:rPr>
                <w:rFonts w:ascii="Arial" w:eastAsia="Arial" w:hAnsi="Arial" w:cs="Arial"/>
                <w:sz w:val="21"/>
                <w:szCs w:val="21"/>
              </w:rPr>
              <w:t>HearingLoss, Hypertension, Prostate</w:t>
            </w:r>
          </w:p>
        </w:tc>
        <w:tc>
          <w:tcPr>
            <w:tcW w:w="1000" w:type="dxa"/>
            <w:vAlign w:val="bottom"/>
          </w:tcPr>
          <w:p w:rsidR="00EF00B1" w:rsidRDefault="002E13F6">
            <w:pPr>
              <w:ind w:left="100"/>
              <w:rPr>
                <w:sz w:val="20"/>
                <w:szCs w:val="20"/>
              </w:rPr>
            </w:pPr>
            <w:r>
              <w:rPr>
                <w:rFonts w:ascii="Arial" w:eastAsia="Arial" w:hAnsi="Arial" w:cs="Arial"/>
                <w:sz w:val="21"/>
                <w:szCs w:val="21"/>
              </w:rPr>
              <w:t>0.1729</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34</w:t>
            </w:r>
          </w:p>
        </w:tc>
        <w:tc>
          <w:tcPr>
            <w:tcW w:w="7040" w:type="dxa"/>
            <w:vAlign w:val="bottom"/>
          </w:tcPr>
          <w:p w:rsidR="00EF00B1" w:rsidRDefault="002E13F6">
            <w:pPr>
              <w:ind w:left="100"/>
              <w:rPr>
                <w:sz w:val="20"/>
                <w:szCs w:val="20"/>
              </w:rPr>
            </w:pPr>
            <w:r>
              <w:rPr>
                <w:rFonts w:ascii="Arial" w:eastAsia="Arial" w:hAnsi="Arial" w:cs="Arial"/>
                <w:sz w:val="21"/>
                <w:szCs w:val="21"/>
              </w:rPr>
              <w:t>AnyCancer-Last5Yrs, Hypertension, Pain</w:t>
            </w:r>
          </w:p>
        </w:tc>
        <w:tc>
          <w:tcPr>
            <w:tcW w:w="1000" w:type="dxa"/>
            <w:vAlign w:val="bottom"/>
          </w:tcPr>
          <w:p w:rsidR="00EF00B1" w:rsidRDefault="002E13F6">
            <w:pPr>
              <w:ind w:left="100"/>
              <w:rPr>
                <w:sz w:val="20"/>
                <w:szCs w:val="20"/>
              </w:rPr>
            </w:pPr>
            <w:r>
              <w:rPr>
                <w:rFonts w:ascii="Arial" w:eastAsia="Arial" w:hAnsi="Arial" w:cs="Arial"/>
                <w:sz w:val="21"/>
                <w:szCs w:val="21"/>
              </w:rPr>
              <w:t>0.1707</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35</w:t>
            </w:r>
          </w:p>
        </w:tc>
        <w:tc>
          <w:tcPr>
            <w:tcW w:w="7040" w:type="dxa"/>
            <w:vAlign w:val="bottom"/>
          </w:tcPr>
          <w:p w:rsidR="00EF00B1" w:rsidRDefault="002E13F6">
            <w:pPr>
              <w:ind w:left="100"/>
              <w:rPr>
                <w:sz w:val="20"/>
                <w:szCs w:val="20"/>
              </w:rPr>
            </w:pPr>
            <w:r>
              <w:rPr>
                <w:rFonts w:ascii="Arial" w:eastAsia="Arial" w:hAnsi="Arial" w:cs="Arial"/>
                <w:sz w:val="21"/>
                <w:szCs w:val="21"/>
              </w:rPr>
              <w:t xml:space="preserve">Hypertension, </w:t>
            </w:r>
            <w:r>
              <w:rPr>
                <w:rFonts w:ascii="Arial" w:eastAsia="Arial" w:hAnsi="Arial" w:cs="Arial"/>
                <w:sz w:val="21"/>
                <w:szCs w:val="21"/>
              </w:rPr>
              <w:t>LiverDisease, Dyspepsia, Pain, Anxiety</w:t>
            </w:r>
          </w:p>
        </w:tc>
        <w:tc>
          <w:tcPr>
            <w:tcW w:w="1000" w:type="dxa"/>
            <w:vAlign w:val="bottom"/>
          </w:tcPr>
          <w:p w:rsidR="00EF00B1" w:rsidRDefault="002E13F6">
            <w:pPr>
              <w:ind w:left="100"/>
              <w:rPr>
                <w:sz w:val="20"/>
                <w:szCs w:val="20"/>
              </w:rPr>
            </w:pPr>
            <w:r>
              <w:rPr>
                <w:rFonts w:ascii="Arial" w:eastAsia="Arial" w:hAnsi="Arial" w:cs="Arial"/>
                <w:sz w:val="21"/>
                <w:szCs w:val="21"/>
              </w:rPr>
              <w:t>0.1593</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36</w:t>
            </w:r>
          </w:p>
        </w:tc>
        <w:tc>
          <w:tcPr>
            <w:tcW w:w="7040" w:type="dxa"/>
            <w:vAlign w:val="bottom"/>
          </w:tcPr>
          <w:p w:rsidR="00EF00B1" w:rsidRDefault="002E13F6">
            <w:pPr>
              <w:ind w:left="100"/>
              <w:rPr>
                <w:sz w:val="20"/>
                <w:szCs w:val="20"/>
              </w:rPr>
            </w:pPr>
            <w:r>
              <w:rPr>
                <w:rFonts w:ascii="Arial" w:eastAsia="Arial" w:hAnsi="Arial" w:cs="Arial"/>
                <w:sz w:val="21"/>
                <w:szCs w:val="21"/>
              </w:rPr>
              <w:t>Depression, IBS, Pain</w:t>
            </w:r>
          </w:p>
        </w:tc>
        <w:tc>
          <w:tcPr>
            <w:tcW w:w="1000" w:type="dxa"/>
            <w:vAlign w:val="bottom"/>
          </w:tcPr>
          <w:p w:rsidR="00EF00B1" w:rsidRDefault="002E13F6">
            <w:pPr>
              <w:ind w:left="100"/>
              <w:rPr>
                <w:sz w:val="20"/>
                <w:szCs w:val="20"/>
              </w:rPr>
            </w:pPr>
            <w:r>
              <w:rPr>
                <w:rFonts w:ascii="Arial" w:eastAsia="Arial" w:hAnsi="Arial" w:cs="Arial"/>
                <w:sz w:val="21"/>
                <w:szCs w:val="21"/>
              </w:rPr>
              <w:t>0.1563</w:t>
            </w:r>
          </w:p>
        </w:tc>
      </w:tr>
      <w:tr w:rsidR="00EF00B1">
        <w:trPr>
          <w:trHeight w:val="249"/>
        </w:trPr>
        <w:tc>
          <w:tcPr>
            <w:tcW w:w="760" w:type="dxa"/>
            <w:vAlign w:val="bottom"/>
          </w:tcPr>
          <w:p w:rsidR="00EF00B1" w:rsidRDefault="002E13F6">
            <w:pPr>
              <w:rPr>
                <w:sz w:val="20"/>
                <w:szCs w:val="20"/>
              </w:rPr>
            </w:pPr>
            <w:r>
              <w:rPr>
                <w:rFonts w:ascii="Arial" w:eastAsia="Arial" w:hAnsi="Arial" w:cs="Arial"/>
                <w:sz w:val="21"/>
                <w:szCs w:val="21"/>
              </w:rPr>
              <w:t>37</w:t>
            </w:r>
          </w:p>
        </w:tc>
        <w:tc>
          <w:tcPr>
            <w:tcW w:w="7040" w:type="dxa"/>
            <w:vAlign w:val="bottom"/>
          </w:tcPr>
          <w:p w:rsidR="00EF00B1" w:rsidRDefault="002E13F6">
            <w:pPr>
              <w:ind w:left="100"/>
              <w:rPr>
                <w:sz w:val="20"/>
                <w:szCs w:val="20"/>
              </w:rPr>
            </w:pPr>
            <w:r>
              <w:rPr>
                <w:rFonts w:ascii="Arial" w:eastAsia="Arial" w:hAnsi="Arial" w:cs="Arial"/>
                <w:sz w:val="21"/>
                <w:szCs w:val="21"/>
              </w:rPr>
              <w:t>CHD, Dementia, Mental-Psycho, Pain, Anxiety</w:t>
            </w:r>
          </w:p>
        </w:tc>
        <w:tc>
          <w:tcPr>
            <w:tcW w:w="1000" w:type="dxa"/>
            <w:vAlign w:val="bottom"/>
          </w:tcPr>
          <w:p w:rsidR="00EF00B1" w:rsidRDefault="002E13F6">
            <w:pPr>
              <w:ind w:left="100"/>
              <w:rPr>
                <w:sz w:val="20"/>
                <w:szCs w:val="20"/>
              </w:rPr>
            </w:pPr>
            <w:r>
              <w:rPr>
                <w:rFonts w:ascii="Arial" w:eastAsia="Arial" w:hAnsi="Arial" w:cs="Arial"/>
                <w:sz w:val="21"/>
                <w:szCs w:val="21"/>
              </w:rPr>
              <w:t>0.1385</w:t>
            </w:r>
          </w:p>
        </w:tc>
      </w:tr>
      <w:tr w:rsidR="00EF00B1">
        <w:trPr>
          <w:trHeight w:val="288"/>
        </w:trPr>
        <w:tc>
          <w:tcPr>
            <w:tcW w:w="760" w:type="dxa"/>
            <w:vAlign w:val="bottom"/>
          </w:tcPr>
          <w:p w:rsidR="00EF00B1" w:rsidRDefault="002E13F6">
            <w:pPr>
              <w:rPr>
                <w:sz w:val="20"/>
                <w:szCs w:val="20"/>
              </w:rPr>
            </w:pPr>
            <w:r>
              <w:rPr>
                <w:rFonts w:ascii="Arial" w:eastAsia="Arial" w:hAnsi="Arial" w:cs="Arial"/>
                <w:sz w:val="21"/>
                <w:szCs w:val="21"/>
              </w:rPr>
              <w:t>38</w:t>
            </w:r>
          </w:p>
        </w:tc>
        <w:tc>
          <w:tcPr>
            <w:tcW w:w="7040" w:type="dxa"/>
            <w:vAlign w:val="bottom"/>
          </w:tcPr>
          <w:p w:rsidR="00EF00B1" w:rsidRDefault="002E13F6">
            <w:pPr>
              <w:ind w:left="100"/>
              <w:rPr>
                <w:sz w:val="20"/>
                <w:szCs w:val="20"/>
              </w:rPr>
            </w:pPr>
            <w:r>
              <w:rPr>
                <w:rFonts w:ascii="Arial" w:eastAsia="Arial" w:hAnsi="Arial" w:cs="Arial"/>
                <w:sz w:val="21"/>
                <w:szCs w:val="21"/>
              </w:rPr>
              <w:t>Diverticular, IBS, Pain</w:t>
            </w:r>
          </w:p>
        </w:tc>
        <w:tc>
          <w:tcPr>
            <w:tcW w:w="1000" w:type="dxa"/>
            <w:vAlign w:val="bottom"/>
          </w:tcPr>
          <w:p w:rsidR="00EF00B1" w:rsidRDefault="002E13F6">
            <w:pPr>
              <w:ind w:left="100"/>
              <w:rPr>
                <w:sz w:val="20"/>
                <w:szCs w:val="20"/>
              </w:rPr>
            </w:pPr>
            <w:r>
              <w:rPr>
                <w:rFonts w:ascii="Arial" w:eastAsia="Arial" w:hAnsi="Arial" w:cs="Arial"/>
                <w:sz w:val="21"/>
                <w:szCs w:val="21"/>
              </w:rPr>
              <w:t>0.1226</w:t>
            </w:r>
          </w:p>
        </w:tc>
      </w:tr>
      <w:tr w:rsidR="00EF00B1">
        <w:trPr>
          <w:trHeight w:val="54"/>
        </w:trPr>
        <w:tc>
          <w:tcPr>
            <w:tcW w:w="760" w:type="dxa"/>
            <w:tcBorders>
              <w:bottom w:val="single" w:sz="8" w:space="0" w:color="auto"/>
            </w:tcBorders>
            <w:vAlign w:val="bottom"/>
          </w:tcPr>
          <w:p w:rsidR="00EF00B1" w:rsidRDefault="00EF00B1">
            <w:pPr>
              <w:rPr>
                <w:sz w:val="4"/>
                <w:szCs w:val="4"/>
              </w:rPr>
            </w:pPr>
          </w:p>
        </w:tc>
        <w:tc>
          <w:tcPr>
            <w:tcW w:w="7040" w:type="dxa"/>
            <w:tcBorders>
              <w:bottom w:val="single" w:sz="8" w:space="0" w:color="auto"/>
            </w:tcBorders>
            <w:vAlign w:val="bottom"/>
          </w:tcPr>
          <w:p w:rsidR="00EF00B1" w:rsidRDefault="00EF00B1">
            <w:pPr>
              <w:rPr>
                <w:sz w:val="4"/>
                <w:szCs w:val="4"/>
              </w:rPr>
            </w:pPr>
          </w:p>
        </w:tc>
        <w:tc>
          <w:tcPr>
            <w:tcW w:w="1000" w:type="dxa"/>
            <w:tcBorders>
              <w:bottom w:val="single" w:sz="8" w:space="0" w:color="auto"/>
            </w:tcBorders>
            <w:vAlign w:val="bottom"/>
          </w:tcPr>
          <w:p w:rsidR="00EF00B1" w:rsidRDefault="00EF00B1">
            <w:pPr>
              <w:rPr>
                <w:sz w:val="4"/>
                <w:szCs w:val="4"/>
              </w:rPr>
            </w:pPr>
          </w:p>
        </w:tc>
      </w:tr>
    </w:tbl>
    <w:p w:rsidR="00EF00B1" w:rsidRDefault="00EF00B1">
      <w:pPr>
        <w:spacing w:line="200" w:lineRule="exact"/>
        <w:rPr>
          <w:sz w:val="20"/>
          <w:szCs w:val="20"/>
        </w:rPr>
      </w:pP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01" w:lineRule="exact"/>
        <w:rPr>
          <w:sz w:val="20"/>
          <w:szCs w:val="20"/>
        </w:rPr>
      </w:pPr>
    </w:p>
    <w:p w:rsidR="00EF00B1" w:rsidRDefault="002E13F6">
      <w:pPr>
        <w:jc w:val="center"/>
        <w:rPr>
          <w:sz w:val="20"/>
          <w:szCs w:val="20"/>
        </w:rPr>
      </w:pPr>
      <w:r>
        <w:rPr>
          <w:rFonts w:ascii="Arial" w:eastAsia="Arial" w:hAnsi="Arial" w:cs="Arial"/>
          <w:sz w:val="21"/>
          <w:szCs w:val="21"/>
        </w:rPr>
        <w:t>43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4" w:name="page54"/>
      <w:bookmarkEnd w:id="54"/>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CDFB3B" id="Shape 56"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YX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a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dXsYX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91" w:lineRule="exact"/>
        <w:rPr>
          <w:sz w:val="20"/>
          <w:szCs w:val="20"/>
        </w:rPr>
      </w:pPr>
    </w:p>
    <w:p w:rsidR="00EF00B1" w:rsidRDefault="002E13F6">
      <w:pPr>
        <w:jc w:val="center"/>
        <w:rPr>
          <w:sz w:val="20"/>
          <w:szCs w:val="20"/>
        </w:rPr>
      </w:pPr>
      <w:r>
        <w:rPr>
          <w:rFonts w:ascii="Arial" w:eastAsia="Arial" w:hAnsi="Arial" w:cs="Arial"/>
          <w:sz w:val="24"/>
          <w:szCs w:val="24"/>
        </w:rPr>
        <w:t xml:space="preserve">Table </w:t>
      </w:r>
      <w:r>
        <w:rPr>
          <w:rFonts w:ascii="Arial" w:eastAsia="Arial" w:hAnsi="Arial" w:cs="Arial"/>
          <w:sz w:val="24"/>
          <w:szCs w:val="24"/>
        </w:rPr>
        <w:t>4.2: Non-overlapping groups of diseases derived from Ng algorithm</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182880</wp:posOffset>
                </wp:positionH>
                <wp:positionV relativeFrom="paragraph">
                  <wp:posOffset>182245</wp:posOffset>
                </wp:positionV>
                <wp:extent cx="557784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10322">
                          <a:solidFill>
                            <a:srgbClr val="000000"/>
                          </a:solidFill>
                          <a:miter lim="800000"/>
                          <a:headEnd/>
                          <a:tailEnd/>
                        </a:ln>
                      </wps:spPr>
                      <wps:bodyPr/>
                    </wps:wsp>
                  </a:graphicData>
                </a:graphic>
              </wp:anchor>
            </w:drawing>
          </mc:Choice>
          <mc:Fallback>
            <w:pict>
              <v:line w14:anchorId="6864A75F" id="Shape 57"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4.4pt,14.35pt" to="453.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" o:allowincell="f" filled="t" strokeweight=".28672mm">
                <v:stroke joinstyle="miter"/>
                <o:lock v:ext="edit" shapetype="f"/>
              </v:line>
            </w:pict>
          </mc:Fallback>
        </mc:AlternateContent>
      </w:r>
    </w:p>
    <w:p w:rsidR="00EF00B1" w:rsidRDefault="00EF00B1">
      <w:pPr>
        <w:spacing w:line="273"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160"/>
        <w:gridCol w:w="6640"/>
      </w:tblGrid>
      <w:tr w:rsidR="00EF00B1">
        <w:trPr>
          <w:trHeight w:val="296"/>
        </w:trPr>
        <w:tc>
          <w:tcPr>
            <w:tcW w:w="2160" w:type="dxa"/>
            <w:vAlign w:val="bottom"/>
          </w:tcPr>
          <w:p w:rsidR="00EF00B1" w:rsidRDefault="002E13F6">
            <w:pPr>
              <w:rPr>
                <w:sz w:val="20"/>
                <w:szCs w:val="20"/>
              </w:rPr>
            </w:pPr>
            <w:r>
              <w:rPr>
                <w:rFonts w:ascii="Arial" w:eastAsia="Arial" w:hAnsi="Arial" w:cs="Arial"/>
                <w:b/>
                <w:bCs/>
                <w:sz w:val="21"/>
                <w:szCs w:val="21"/>
              </w:rPr>
              <w:t>Disease group name</w:t>
            </w:r>
          </w:p>
        </w:tc>
        <w:tc>
          <w:tcPr>
            <w:tcW w:w="6640" w:type="dxa"/>
            <w:vAlign w:val="bottom"/>
          </w:tcPr>
          <w:p w:rsidR="00EF00B1" w:rsidRDefault="002E13F6">
            <w:pPr>
              <w:ind w:left="100"/>
              <w:rPr>
                <w:sz w:val="20"/>
                <w:szCs w:val="20"/>
              </w:rPr>
            </w:pPr>
            <w:r>
              <w:rPr>
                <w:rFonts w:ascii="Arial" w:eastAsia="Arial" w:hAnsi="Arial" w:cs="Arial"/>
                <w:b/>
                <w:bCs/>
                <w:sz w:val="21"/>
                <w:szCs w:val="21"/>
              </w:rPr>
              <w:t>Diseases included</w:t>
            </w:r>
          </w:p>
        </w:tc>
      </w:tr>
      <w:tr w:rsidR="00EF00B1">
        <w:trPr>
          <w:trHeight w:val="51"/>
        </w:trPr>
        <w:tc>
          <w:tcPr>
            <w:tcW w:w="2160" w:type="dxa"/>
            <w:tcBorders>
              <w:bottom w:val="single" w:sz="8" w:space="0" w:color="auto"/>
            </w:tcBorders>
            <w:vAlign w:val="bottom"/>
          </w:tcPr>
          <w:p w:rsidR="00EF00B1" w:rsidRDefault="00EF00B1">
            <w:pPr>
              <w:rPr>
                <w:sz w:val="4"/>
                <w:szCs w:val="4"/>
              </w:rPr>
            </w:pPr>
          </w:p>
        </w:tc>
        <w:tc>
          <w:tcPr>
            <w:tcW w:w="6640" w:type="dxa"/>
            <w:tcBorders>
              <w:bottom w:val="single" w:sz="8" w:space="0" w:color="auto"/>
            </w:tcBorders>
            <w:vAlign w:val="bottom"/>
          </w:tcPr>
          <w:p w:rsidR="00EF00B1" w:rsidRDefault="00EF00B1">
            <w:pPr>
              <w:rPr>
                <w:sz w:val="4"/>
                <w:szCs w:val="4"/>
              </w:rPr>
            </w:pPr>
          </w:p>
        </w:tc>
      </w:tr>
      <w:tr w:rsidR="00EF00B1">
        <w:trPr>
          <w:trHeight w:val="242"/>
        </w:trPr>
        <w:tc>
          <w:tcPr>
            <w:tcW w:w="2160" w:type="dxa"/>
            <w:vAlign w:val="bottom"/>
          </w:tcPr>
          <w:p w:rsidR="00EF00B1" w:rsidRDefault="002E13F6">
            <w:pPr>
              <w:rPr>
                <w:sz w:val="20"/>
                <w:szCs w:val="20"/>
              </w:rPr>
            </w:pPr>
            <w:r>
              <w:rPr>
                <w:rFonts w:ascii="Arial" w:eastAsia="Arial" w:hAnsi="Arial" w:cs="Arial"/>
                <w:i/>
                <w:iCs/>
                <w:sz w:val="21"/>
                <w:szCs w:val="21"/>
              </w:rPr>
              <w:t>Cardiovascular</w:t>
            </w:r>
          </w:p>
        </w:tc>
        <w:tc>
          <w:tcPr>
            <w:tcW w:w="6640" w:type="dxa"/>
            <w:vAlign w:val="bottom"/>
          </w:tcPr>
          <w:p w:rsidR="00EF00B1" w:rsidRDefault="002E13F6">
            <w:pPr>
              <w:ind w:left="100"/>
              <w:rPr>
                <w:sz w:val="20"/>
                <w:szCs w:val="20"/>
              </w:rPr>
            </w:pPr>
            <w:r>
              <w:rPr>
                <w:rFonts w:ascii="Arial" w:eastAsia="Arial" w:hAnsi="Arial" w:cs="Arial"/>
                <w:sz w:val="21"/>
                <w:szCs w:val="21"/>
              </w:rPr>
              <w:t>CHD, CKD, AtrialFib, Hypertension, HeartFailure, Rheu-Arthritis, PVD</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Diabetes/Stroke</w:t>
            </w:r>
          </w:p>
        </w:tc>
        <w:tc>
          <w:tcPr>
            <w:tcW w:w="6640" w:type="dxa"/>
            <w:vAlign w:val="bottom"/>
          </w:tcPr>
          <w:p w:rsidR="00EF00B1" w:rsidRDefault="002E13F6">
            <w:pPr>
              <w:ind w:left="100"/>
              <w:rPr>
                <w:sz w:val="20"/>
                <w:szCs w:val="20"/>
              </w:rPr>
            </w:pPr>
            <w:r>
              <w:rPr>
                <w:rFonts w:ascii="Arial" w:eastAsia="Arial" w:hAnsi="Arial" w:cs="Arial"/>
                <w:sz w:val="21"/>
                <w:szCs w:val="21"/>
              </w:rPr>
              <w:t>Diabetes, Stroke</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Pain/MS</w:t>
            </w:r>
          </w:p>
        </w:tc>
        <w:tc>
          <w:tcPr>
            <w:tcW w:w="6640" w:type="dxa"/>
            <w:vAlign w:val="bottom"/>
          </w:tcPr>
          <w:p w:rsidR="00EF00B1" w:rsidRDefault="002E13F6">
            <w:pPr>
              <w:ind w:left="100"/>
              <w:rPr>
                <w:sz w:val="20"/>
                <w:szCs w:val="20"/>
              </w:rPr>
            </w:pPr>
            <w:r>
              <w:rPr>
                <w:rFonts w:ascii="Arial" w:eastAsia="Arial" w:hAnsi="Arial" w:cs="Arial"/>
                <w:sz w:val="21"/>
                <w:szCs w:val="21"/>
              </w:rPr>
              <w:t>Laxatives/Constipation, Pain, MS</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Mental Health/Liver</w:t>
            </w:r>
          </w:p>
        </w:tc>
        <w:tc>
          <w:tcPr>
            <w:tcW w:w="6640" w:type="dxa"/>
            <w:vAlign w:val="bottom"/>
          </w:tcPr>
          <w:p w:rsidR="00EF00B1" w:rsidRDefault="002E13F6">
            <w:pPr>
              <w:ind w:left="100"/>
              <w:rPr>
                <w:sz w:val="20"/>
                <w:szCs w:val="20"/>
              </w:rPr>
            </w:pPr>
            <w:r>
              <w:rPr>
                <w:rFonts w:ascii="Arial" w:eastAsia="Arial" w:hAnsi="Arial" w:cs="Arial"/>
                <w:sz w:val="21"/>
                <w:szCs w:val="21"/>
              </w:rPr>
              <w:t>Mental/Alcohol, Liver Diseases, Depression, Anxiety</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Psychosis</w:t>
            </w:r>
          </w:p>
        </w:tc>
        <w:tc>
          <w:tcPr>
            <w:tcW w:w="6640" w:type="dxa"/>
            <w:vAlign w:val="bottom"/>
          </w:tcPr>
          <w:p w:rsidR="00EF00B1" w:rsidRDefault="002E13F6">
            <w:pPr>
              <w:ind w:left="100"/>
              <w:rPr>
                <w:sz w:val="20"/>
                <w:szCs w:val="20"/>
              </w:rPr>
            </w:pPr>
            <w:r>
              <w:rPr>
                <w:rFonts w:ascii="Arial" w:eastAsia="Arial" w:hAnsi="Arial" w:cs="Arial"/>
                <w:sz w:val="21"/>
                <w:szCs w:val="21"/>
              </w:rPr>
              <w:t>Mental-Psycho, Viral Hepatitis</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Sciz/Bipolar</w:t>
            </w:r>
          </w:p>
        </w:tc>
        <w:tc>
          <w:tcPr>
            <w:tcW w:w="6640" w:type="dxa"/>
            <w:vAlign w:val="bottom"/>
          </w:tcPr>
          <w:p w:rsidR="00EF00B1" w:rsidRDefault="002E13F6">
            <w:pPr>
              <w:ind w:left="100"/>
              <w:rPr>
                <w:sz w:val="20"/>
                <w:szCs w:val="20"/>
              </w:rPr>
            </w:pPr>
            <w:r>
              <w:rPr>
                <w:rFonts w:ascii="Arial" w:eastAsia="Arial" w:hAnsi="Arial" w:cs="Arial"/>
                <w:sz w:val="21"/>
                <w:szCs w:val="21"/>
              </w:rPr>
              <w:t>Sciz-Bipolar</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Migraine</w:t>
            </w:r>
          </w:p>
        </w:tc>
        <w:tc>
          <w:tcPr>
            <w:tcW w:w="6640" w:type="dxa"/>
            <w:vAlign w:val="bottom"/>
          </w:tcPr>
          <w:p w:rsidR="00EF00B1" w:rsidRDefault="002E13F6">
            <w:pPr>
              <w:ind w:left="100"/>
              <w:rPr>
                <w:sz w:val="20"/>
                <w:szCs w:val="20"/>
              </w:rPr>
            </w:pPr>
            <w:r>
              <w:rPr>
                <w:rFonts w:ascii="Arial" w:eastAsia="Arial" w:hAnsi="Arial" w:cs="Arial"/>
                <w:sz w:val="21"/>
                <w:szCs w:val="21"/>
              </w:rPr>
              <w:t>Migraine</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Thyroid</w:t>
            </w:r>
          </w:p>
        </w:tc>
        <w:tc>
          <w:tcPr>
            <w:tcW w:w="6640" w:type="dxa"/>
            <w:vAlign w:val="bottom"/>
          </w:tcPr>
          <w:p w:rsidR="00EF00B1" w:rsidRDefault="002E13F6">
            <w:pPr>
              <w:ind w:left="100"/>
              <w:rPr>
                <w:sz w:val="20"/>
                <w:szCs w:val="20"/>
              </w:rPr>
            </w:pPr>
            <w:r>
              <w:rPr>
                <w:rFonts w:ascii="Arial" w:eastAsia="Arial" w:hAnsi="Arial" w:cs="Arial"/>
                <w:sz w:val="21"/>
                <w:szCs w:val="21"/>
              </w:rPr>
              <w:t>Thyroid disorders</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Blindness</w:t>
            </w:r>
          </w:p>
        </w:tc>
        <w:tc>
          <w:tcPr>
            <w:tcW w:w="6640" w:type="dxa"/>
            <w:vAlign w:val="bottom"/>
          </w:tcPr>
          <w:p w:rsidR="00EF00B1" w:rsidRDefault="002E13F6">
            <w:pPr>
              <w:ind w:left="100"/>
              <w:rPr>
                <w:sz w:val="20"/>
                <w:szCs w:val="20"/>
              </w:rPr>
            </w:pPr>
            <w:r>
              <w:rPr>
                <w:rFonts w:ascii="Arial" w:eastAsia="Arial" w:hAnsi="Arial" w:cs="Arial"/>
                <w:sz w:val="21"/>
                <w:szCs w:val="21"/>
              </w:rPr>
              <w:t>Blindness, Glaucoma</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Respiratory</w:t>
            </w:r>
          </w:p>
        </w:tc>
        <w:tc>
          <w:tcPr>
            <w:tcW w:w="6640" w:type="dxa"/>
            <w:vAlign w:val="bottom"/>
          </w:tcPr>
          <w:p w:rsidR="00EF00B1" w:rsidRDefault="002E13F6">
            <w:pPr>
              <w:ind w:left="100"/>
              <w:rPr>
                <w:sz w:val="20"/>
                <w:szCs w:val="20"/>
              </w:rPr>
            </w:pPr>
            <w:r>
              <w:rPr>
                <w:rFonts w:ascii="Arial" w:eastAsia="Arial" w:hAnsi="Arial" w:cs="Arial"/>
                <w:sz w:val="21"/>
                <w:szCs w:val="21"/>
              </w:rPr>
              <w:t>ActiveAsthma, Bronchitis, Bronchiectasis</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Neurodegenerative</w:t>
            </w:r>
          </w:p>
        </w:tc>
        <w:tc>
          <w:tcPr>
            <w:tcW w:w="6640" w:type="dxa"/>
            <w:vAlign w:val="bottom"/>
          </w:tcPr>
          <w:p w:rsidR="00EF00B1" w:rsidRDefault="002E13F6">
            <w:pPr>
              <w:ind w:left="100"/>
              <w:rPr>
                <w:sz w:val="20"/>
                <w:szCs w:val="20"/>
              </w:rPr>
            </w:pPr>
            <w:r>
              <w:rPr>
                <w:rFonts w:ascii="Arial" w:eastAsia="Arial" w:hAnsi="Arial" w:cs="Arial"/>
                <w:sz w:val="21"/>
                <w:szCs w:val="21"/>
              </w:rPr>
              <w:t>Dementia, Parkinson’s</w:t>
            </w:r>
          </w:p>
        </w:tc>
      </w:tr>
      <w:tr w:rsidR="00EF00B1">
        <w:trPr>
          <w:trHeight w:val="251"/>
        </w:trPr>
        <w:tc>
          <w:tcPr>
            <w:tcW w:w="2160" w:type="dxa"/>
            <w:vAlign w:val="bottom"/>
          </w:tcPr>
          <w:p w:rsidR="00EF00B1" w:rsidRDefault="002E13F6">
            <w:pPr>
              <w:rPr>
                <w:sz w:val="20"/>
                <w:szCs w:val="20"/>
              </w:rPr>
            </w:pPr>
            <w:r>
              <w:rPr>
                <w:rFonts w:ascii="Arial" w:eastAsia="Arial" w:hAnsi="Arial" w:cs="Arial"/>
                <w:i/>
                <w:iCs/>
                <w:sz w:val="21"/>
                <w:szCs w:val="21"/>
              </w:rPr>
              <w:t>Hearing Loss</w:t>
            </w:r>
          </w:p>
        </w:tc>
        <w:tc>
          <w:tcPr>
            <w:tcW w:w="6640" w:type="dxa"/>
            <w:vAlign w:val="bottom"/>
          </w:tcPr>
          <w:p w:rsidR="00EF00B1" w:rsidRDefault="002E13F6">
            <w:pPr>
              <w:ind w:left="100"/>
              <w:rPr>
                <w:sz w:val="20"/>
                <w:szCs w:val="20"/>
              </w:rPr>
            </w:pPr>
            <w:r>
              <w:rPr>
                <w:rFonts w:ascii="Arial" w:eastAsia="Arial" w:hAnsi="Arial" w:cs="Arial"/>
                <w:sz w:val="21"/>
                <w:szCs w:val="21"/>
              </w:rPr>
              <w:t>Hearing Loss</w:t>
            </w:r>
          </w:p>
        </w:tc>
      </w:tr>
      <w:tr w:rsidR="00EF00B1">
        <w:trPr>
          <w:trHeight w:val="293"/>
        </w:trPr>
        <w:tc>
          <w:tcPr>
            <w:tcW w:w="2160" w:type="dxa"/>
            <w:vAlign w:val="bottom"/>
          </w:tcPr>
          <w:p w:rsidR="00EF00B1" w:rsidRDefault="002E13F6">
            <w:pPr>
              <w:rPr>
                <w:sz w:val="20"/>
                <w:szCs w:val="20"/>
              </w:rPr>
            </w:pPr>
            <w:r>
              <w:rPr>
                <w:rFonts w:ascii="Arial" w:eastAsia="Arial" w:hAnsi="Arial" w:cs="Arial"/>
                <w:i/>
                <w:iCs/>
                <w:sz w:val="21"/>
                <w:szCs w:val="21"/>
              </w:rPr>
              <w:t>Cancer</w:t>
            </w:r>
          </w:p>
        </w:tc>
        <w:tc>
          <w:tcPr>
            <w:tcW w:w="6640" w:type="dxa"/>
            <w:vAlign w:val="bottom"/>
          </w:tcPr>
          <w:p w:rsidR="00EF00B1" w:rsidRDefault="002E13F6">
            <w:pPr>
              <w:ind w:left="100"/>
              <w:rPr>
                <w:sz w:val="20"/>
                <w:szCs w:val="20"/>
              </w:rPr>
            </w:pPr>
            <w:r>
              <w:rPr>
                <w:rFonts w:ascii="Arial" w:eastAsia="Arial" w:hAnsi="Arial" w:cs="Arial"/>
                <w:sz w:val="21"/>
                <w:szCs w:val="21"/>
              </w:rPr>
              <w:t>Any Cancer in Last 5 years</w:t>
            </w:r>
          </w:p>
        </w:tc>
      </w:tr>
      <w:tr w:rsidR="00EF00B1">
        <w:trPr>
          <w:trHeight w:val="51"/>
        </w:trPr>
        <w:tc>
          <w:tcPr>
            <w:tcW w:w="2160" w:type="dxa"/>
            <w:tcBorders>
              <w:bottom w:val="single" w:sz="8" w:space="0" w:color="auto"/>
            </w:tcBorders>
            <w:vAlign w:val="bottom"/>
          </w:tcPr>
          <w:p w:rsidR="00EF00B1" w:rsidRDefault="00EF00B1">
            <w:pPr>
              <w:rPr>
                <w:sz w:val="4"/>
                <w:szCs w:val="4"/>
              </w:rPr>
            </w:pPr>
          </w:p>
        </w:tc>
        <w:tc>
          <w:tcPr>
            <w:tcW w:w="6640" w:type="dxa"/>
            <w:tcBorders>
              <w:bottom w:val="single" w:sz="8" w:space="0" w:color="auto"/>
            </w:tcBorders>
            <w:vAlign w:val="bottom"/>
          </w:tcPr>
          <w:p w:rsidR="00EF00B1" w:rsidRDefault="00EF00B1">
            <w:pPr>
              <w:rPr>
                <w:sz w:val="4"/>
                <w:szCs w:val="4"/>
              </w:rPr>
            </w:pPr>
          </w:p>
        </w:tc>
      </w:tr>
    </w:tbl>
    <w:p w:rsidR="00EF00B1" w:rsidRDefault="00EF00B1">
      <w:pPr>
        <w:spacing w:line="31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4.4.3</w:t>
      </w:r>
      <w:r>
        <w:rPr>
          <w:rFonts w:ascii="Arial" w:eastAsia="Arial" w:hAnsi="Arial" w:cs="Arial"/>
          <w:b/>
          <w:bCs/>
          <w:sz w:val="29"/>
          <w:szCs w:val="29"/>
        </w:rPr>
        <w:tab/>
        <w:t>Grouping individuals</w:t>
      </w:r>
    </w:p>
    <w:p w:rsidR="00EF00B1" w:rsidRDefault="00EF00B1">
      <w:pPr>
        <w:spacing w:line="379" w:lineRule="exact"/>
        <w:rPr>
          <w:sz w:val="20"/>
          <w:szCs w:val="20"/>
        </w:rPr>
      </w:pPr>
    </w:p>
    <w:p w:rsidR="00EF00B1" w:rsidRDefault="002E13F6">
      <w:pPr>
        <w:spacing w:line="317" w:lineRule="auto"/>
        <w:ind w:left="280" w:right="240"/>
        <w:jc w:val="both"/>
        <w:rPr>
          <w:sz w:val="20"/>
          <w:szCs w:val="20"/>
        </w:rPr>
      </w:pPr>
      <w:r>
        <w:rPr>
          <w:rFonts w:ascii="Arial" w:eastAsia="Arial" w:hAnsi="Arial" w:cs="Arial"/>
          <w:sz w:val="24"/>
          <w:szCs w:val="24"/>
        </w:rPr>
        <w:t xml:space="preserve">Individuals were assigned a score depending on the number of </w:t>
      </w:r>
      <w:r>
        <w:rPr>
          <w:rFonts w:ascii="Arial" w:eastAsia="Arial" w:hAnsi="Arial" w:cs="Arial"/>
          <w:sz w:val="24"/>
          <w:szCs w:val="24"/>
        </w:rPr>
        <w:t>diseases they had in each of the non-overlapping groups according to the criteria described above. The finite mixture model of multivariate generalised Bernoulli distributions was then applied to this dataset in order to identify latent groups of individua</w:t>
      </w:r>
      <w:r>
        <w:rPr>
          <w:rFonts w:ascii="Arial" w:eastAsia="Arial" w:hAnsi="Arial" w:cs="Arial"/>
          <w:sz w:val="24"/>
          <w:szCs w:val="24"/>
        </w:rPr>
        <w:t>ls depending on their scores for each of the 13 groups, based on presence of 30 diseases. BIC scores suggested the model for nine latent groups had best fit to the data. The nine-group model was compared with the model with second-lowest value of BIC, that</w:t>
      </w:r>
      <w:r>
        <w:rPr>
          <w:rFonts w:ascii="Arial" w:eastAsia="Arial" w:hAnsi="Arial" w:cs="Arial"/>
          <w:sz w:val="24"/>
          <w:szCs w:val="24"/>
        </w:rPr>
        <w:t xml:space="preserve"> for eight latent groups. However, despite oﬀering a more parsimonious solution, the eight-group model did not provide a more substantive theoretical fit to the data. Thus, the nine-group model was deemed best fit and analysed further.</w:t>
      </w:r>
    </w:p>
    <w:p w:rsidR="00EF00B1" w:rsidRDefault="00EF00B1">
      <w:pPr>
        <w:spacing w:line="85"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Item-response proba</w:t>
      </w:r>
      <w:r>
        <w:rPr>
          <w:rFonts w:ascii="Arial" w:eastAsia="Arial" w:hAnsi="Arial" w:cs="Arial"/>
          <w:sz w:val="24"/>
          <w:szCs w:val="24"/>
        </w:rPr>
        <w:t xml:space="preserve">bilities for the nine-group model are shown in Figure </w:t>
      </w:r>
      <w:hyperlink w:anchor="page55">
        <w:r>
          <w:rPr>
            <w:rFonts w:ascii="Arial" w:eastAsia="Arial" w:hAnsi="Arial" w:cs="Arial"/>
            <w:color w:val="0000FF"/>
            <w:sz w:val="24"/>
            <w:szCs w:val="24"/>
          </w:rPr>
          <w:t>4.2</w:t>
        </w:r>
      </w:hyperlink>
      <w:r>
        <w:rPr>
          <w:rFonts w:ascii="Arial" w:eastAsia="Arial" w:hAnsi="Arial" w:cs="Arial"/>
          <w:sz w:val="24"/>
          <w:szCs w:val="24"/>
        </w:rPr>
        <w:t>.</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rPr>
        <w:t>Each latent group was labelled according to these item response probabilities as follows;</w:t>
      </w:r>
    </w:p>
    <w:p w:rsidR="00EF00B1" w:rsidRDefault="00EF00B1">
      <w:pPr>
        <w:spacing w:line="248" w:lineRule="exact"/>
        <w:rPr>
          <w:sz w:val="20"/>
          <w:szCs w:val="20"/>
        </w:rPr>
      </w:pPr>
    </w:p>
    <w:p w:rsidR="00EF00B1" w:rsidRDefault="002E13F6">
      <w:pPr>
        <w:numPr>
          <w:ilvl w:val="0"/>
          <w:numId w:val="22"/>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Latent Group 1. </w:t>
      </w:r>
      <w:r>
        <w:rPr>
          <w:rFonts w:ascii="Arial" w:eastAsia="Arial" w:hAnsi="Arial" w:cs="Arial"/>
          <w:b/>
          <w:bCs/>
          <w:sz w:val="24"/>
          <w:szCs w:val="24"/>
        </w:rPr>
        <w:t>Well</w:t>
      </w:r>
      <w:r>
        <w:rPr>
          <w:rFonts w:ascii="Arial" w:eastAsia="Arial" w:hAnsi="Arial" w:cs="Arial"/>
          <w:sz w:val="24"/>
          <w:szCs w:val="24"/>
        </w:rPr>
        <w:t>. High probabilities of having no diseases in any of the</w:t>
      </w:r>
      <w:r>
        <w:rPr>
          <w:rFonts w:ascii="Arial" w:eastAsia="Arial" w:hAnsi="Arial" w:cs="Arial"/>
          <w:sz w:val="24"/>
          <w:szCs w:val="24"/>
        </w:rPr>
        <w:t xml:space="preserve"> groups.</w:t>
      </w:r>
    </w:p>
    <w:p w:rsidR="00EF00B1" w:rsidRDefault="00EF00B1">
      <w:pPr>
        <w:spacing w:line="1" w:lineRule="exact"/>
        <w:rPr>
          <w:rFonts w:ascii="Arial" w:eastAsia="Arial" w:hAnsi="Arial" w:cs="Arial"/>
          <w:sz w:val="24"/>
          <w:szCs w:val="24"/>
        </w:rPr>
      </w:pPr>
    </w:p>
    <w:p w:rsidR="00EF00B1" w:rsidRDefault="002E13F6">
      <w:pPr>
        <w:numPr>
          <w:ilvl w:val="0"/>
          <w:numId w:val="22"/>
        </w:numPr>
        <w:tabs>
          <w:tab w:val="left" w:pos="880"/>
        </w:tabs>
        <w:spacing w:line="325" w:lineRule="auto"/>
        <w:ind w:left="880" w:right="280" w:hanging="306"/>
        <w:jc w:val="both"/>
        <w:rPr>
          <w:rFonts w:ascii="Arial" w:eastAsia="Arial" w:hAnsi="Arial" w:cs="Arial"/>
          <w:sz w:val="23"/>
          <w:szCs w:val="23"/>
        </w:rPr>
      </w:pPr>
      <w:r>
        <w:rPr>
          <w:rFonts w:ascii="Arial" w:eastAsia="Arial" w:hAnsi="Arial" w:cs="Arial"/>
          <w:sz w:val="23"/>
          <w:szCs w:val="23"/>
        </w:rPr>
        <w:t xml:space="preserve">Latent Group 2. </w:t>
      </w:r>
      <w:r>
        <w:rPr>
          <w:rFonts w:ascii="Arial" w:eastAsia="Arial" w:hAnsi="Arial" w:cs="Arial"/>
          <w:b/>
          <w:bCs/>
          <w:sz w:val="23"/>
          <w:szCs w:val="23"/>
        </w:rPr>
        <w:t>Cardiovascular only</w:t>
      </w:r>
      <w:r>
        <w:rPr>
          <w:rFonts w:ascii="Arial" w:eastAsia="Arial" w:hAnsi="Arial" w:cs="Arial"/>
          <w:sz w:val="23"/>
          <w:szCs w:val="23"/>
        </w:rPr>
        <w:t>. Item response in this Latent group have more than 50% chance of having at least 1 condition from the Cardiovascular group. High probabilities of having no diseases in any of the other groups.</w:t>
      </w:r>
    </w:p>
    <w:p w:rsidR="00EF00B1" w:rsidRDefault="00EF00B1">
      <w:pPr>
        <w:spacing w:line="1" w:lineRule="exact"/>
        <w:rPr>
          <w:rFonts w:ascii="Arial" w:eastAsia="Arial" w:hAnsi="Arial" w:cs="Arial"/>
          <w:sz w:val="23"/>
          <w:szCs w:val="23"/>
        </w:rPr>
      </w:pPr>
    </w:p>
    <w:p w:rsidR="00EF00B1" w:rsidRDefault="002E13F6">
      <w:pPr>
        <w:numPr>
          <w:ilvl w:val="0"/>
          <w:numId w:val="22"/>
        </w:numPr>
        <w:tabs>
          <w:tab w:val="left" w:pos="880"/>
        </w:tabs>
        <w:ind w:left="880" w:hanging="306"/>
        <w:rPr>
          <w:rFonts w:ascii="Arial" w:eastAsia="Arial" w:hAnsi="Arial" w:cs="Arial"/>
          <w:sz w:val="23"/>
          <w:szCs w:val="23"/>
        </w:rPr>
      </w:pPr>
      <w:r>
        <w:rPr>
          <w:rFonts w:ascii="Arial" w:eastAsia="Arial" w:hAnsi="Arial" w:cs="Arial"/>
          <w:sz w:val="23"/>
          <w:szCs w:val="23"/>
        </w:rPr>
        <w:t xml:space="preserve">Latent Group 3. </w:t>
      </w:r>
      <w:r>
        <w:rPr>
          <w:rFonts w:ascii="Arial" w:eastAsia="Arial" w:hAnsi="Arial" w:cs="Arial"/>
          <w:b/>
          <w:bCs/>
          <w:sz w:val="23"/>
          <w:szCs w:val="23"/>
        </w:rPr>
        <w:t>Cancer</w:t>
      </w:r>
      <w:r>
        <w:rPr>
          <w:rFonts w:ascii="Arial" w:eastAsia="Arial" w:hAnsi="Arial" w:cs="Arial"/>
          <w:sz w:val="23"/>
          <w:szCs w:val="23"/>
        </w:rPr>
        <w:t>. Individuals in this group have almost 100% probability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65" w:lineRule="exact"/>
        <w:rPr>
          <w:sz w:val="20"/>
          <w:szCs w:val="20"/>
        </w:rPr>
      </w:pPr>
    </w:p>
    <w:p w:rsidR="00EF00B1" w:rsidRDefault="002E13F6">
      <w:pPr>
        <w:jc w:val="center"/>
        <w:rPr>
          <w:sz w:val="20"/>
          <w:szCs w:val="20"/>
        </w:rPr>
      </w:pPr>
      <w:r>
        <w:rPr>
          <w:rFonts w:ascii="Arial" w:eastAsia="Arial" w:hAnsi="Arial" w:cs="Arial"/>
          <w:sz w:val="21"/>
          <w:szCs w:val="21"/>
        </w:rPr>
        <w:t>44</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5" w:name="page55"/>
      <w:bookmarkEnd w:id="55"/>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B9CE73" id="Shape 5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7R9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adcmCpR+Va&#10;RjGZMwRsCPPgNjHLEwf3HJ68+IWUq66SOcAwwg5dtBlO+tihmH28mK0OiQnanM3m88WUeiIoN53f&#10;fc7XVdCcz4aI6avyluVFy4122QpoYP+EaYSeIXkbvdFyrY0pQdxtH0xke6C2r8s4sV/BjGMDFVLP&#10;poX5KoevKeoy/kdhdaL3a7Rt+eICgqZXIL84SWVCk0CbcU3qjDv5NlqVTdt6edzEs5/U52LD6U3m&#10;h/Q6Lqdffs7q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vZ+0f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68992" behindDoc="1" locked="0" layoutInCell="0" allowOverlap="1">
            <wp:simplePos x="0" y="0"/>
            <wp:positionH relativeFrom="column">
              <wp:posOffset>461645</wp:posOffset>
            </wp:positionH>
            <wp:positionV relativeFrom="paragraph">
              <wp:posOffset>1006475</wp:posOffset>
            </wp:positionV>
            <wp:extent cx="5020310" cy="627507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blip>
                    <a:srcRect/>
                    <a:stretch>
                      <a:fillRect/>
                    </a:stretch>
                  </pic:blipFill>
                  <pic:spPr bwMode="auto">
                    <a:xfrm>
                      <a:off x="0" y="0"/>
                      <a:ext cx="5020310" cy="6275070"/>
                    </a:xfrm>
                    <a:prstGeom prst="rect">
                      <a:avLst/>
                    </a:prstGeom>
                    <a:noFill/>
                  </pic:spPr>
                </pic:pic>
              </a:graphicData>
            </a:graphic>
          </wp:anchor>
        </w:drawing>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99" w:lineRule="exact"/>
        <w:rPr>
          <w:sz w:val="20"/>
          <w:szCs w:val="20"/>
        </w:rPr>
      </w:pPr>
    </w:p>
    <w:p w:rsidR="00EF00B1" w:rsidRDefault="002E13F6">
      <w:pPr>
        <w:jc w:val="center"/>
        <w:rPr>
          <w:sz w:val="20"/>
          <w:szCs w:val="20"/>
        </w:rPr>
      </w:pPr>
      <w:r>
        <w:rPr>
          <w:rFonts w:ascii="Arial" w:eastAsia="Arial" w:hAnsi="Arial" w:cs="Arial"/>
          <w:sz w:val="23"/>
          <w:szCs w:val="23"/>
        </w:rPr>
        <w:t xml:space="preserve">Figure 4.2: Item response probabilities for nine </w:t>
      </w:r>
      <w:r>
        <w:rPr>
          <w:rFonts w:ascii="Arial" w:eastAsia="Arial" w:hAnsi="Arial" w:cs="Arial"/>
          <w:sz w:val="23"/>
          <w:szCs w:val="23"/>
        </w:rPr>
        <w:t>latent group model</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27" w:lineRule="exact"/>
        <w:rPr>
          <w:sz w:val="20"/>
          <w:szCs w:val="20"/>
        </w:rPr>
      </w:pPr>
    </w:p>
    <w:p w:rsidR="00EF00B1" w:rsidRDefault="002E13F6">
      <w:pPr>
        <w:jc w:val="center"/>
        <w:rPr>
          <w:sz w:val="20"/>
          <w:szCs w:val="20"/>
        </w:rPr>
      </w:pPr>
      <w:r>
        <w:rPr>
          <w:rFonts w:ascii="Arial" w:eastAsia="Arial" w:hAnsi="Arial" w:cs="Arial"/>
          <w:sz w:val="21"/>
          <w:szCs w:val="21"/>
        </w:rPr>
        <w:t>45</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6" w:name="page56"/>
      <w:bookmarkEnd w:id="56"/>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30D5CD" id="Shape 60"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n7j/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880"/>
        <w:rPr>
          <w:sz w:val="20"/>
          <w:szCs w:val="20"/>
        </w:rPr>
      </w:pPr>
      <w:r>
        <w:rPr>
          <w:rFonts w:ascii="Arial" w:eastAsia="Arial" w:hAnsi="Arial" w:cs="Arial"/>
        </w:rPr>
        <w:t>of having had cancer in last 5 years. Weak probabilities across some other groups.</w:t>
      </w:r>
    </w:p>
    <w:p w:rsidR="00EF00B1" w:rsidRDefault="00EF00B1">
      <w:pPr>
        <w:spacing w:line="103" w:lineRule="exact"/>
        <w:rPr>
          <w:sz w:val="20"/>
          <w:szCs w:val="20"/>
        </w:rPr>
      </w:pPr>
    </w:p>
    <w:p w:rsidR="00EF00B1" w:rsidRDefault="002E13F6">
      <w:pPr>
        <w:numPr>
          <w:ilvl w:val="0"/>
          <w:numId w:val="23"/>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4. </w:t>
      </w:r>
      <w:r>
        <w:rPr>
          <w:rFonts w:ascii="Arial" w:eastAsia="Arial" w:hAnsi="Arial" w:cs="Arial"/>
          <w:b/>
          <w:bCs/>
          <w:sz w:val="24"/>
          <w:szCs w:val="24"/>
        </w:rPr>
        <w:t>Mental Health/Pain</w:t>
      </w:r>
      <w:r>
        <w:rPr>
          <w:rFonts w:ascii="Arial" w:eastAsia="Arial" w:hAnsi="Arial" w:cs="Arial"/>
          <w:sz w:val="24"/>
          <w:szCs w:val="24"/>
        </w:rPr>
        <w:t xml:space="preserve"> High probability of having at least one diseases from Pain/MS group and at least one disease from Mental Health/Liver group.</w:t>
      </w:r>
    </w:p>
    <w:p w:rsidR="00EF00B1" w:rsidRDefault="00EF00B1">
      <w:pPr>
        <w:spacing w:line="2" w:lineRule="exact"/>
        <w:rPr>
          <w:rFonts w:ascii="Arial" w:eastAsia="Arial" w:hAnsi="Arial" w:cs="Arial"/>
          <w:sz w:val="24"/>
          <w:szCs w:val="24"/>
        </w:rPr>
      </w:pPr>
    </w:p>
    <w:p w:rsidR="00EF00B1" w:rsidRDefault="002E13F6">
      <w:pPr>
        <w:numPr>
          <w:ilvl w:val="0"/>
          <w:numId w:val="23"/>
        </w:numPr>
        <w:tabs>
          <w:tab w:val="left" w:pos="880"/>
        </w:tabs>
        <w:spacing w:line="311" w:lineRule="auto"/>
        <w:ind w:left="880" w:right="240" w:hanging="306"/>
        <w:jc w:val="both"/>
        <w:rPr>
          <w:rFonts w:ascii="Arial" w:eastAsia="Arial" w:hAnsi="Arial" w:cs="Arial"/>
          <w:sz w:val="24"/>
          <w:szCs w:val="24"/>
        </w:rPr>
      </w:pPr>
      <w:r>
        <w:rPr>
          <w:rFonts w:ascii="Arial" w:eastAsia="Arial" w:hAnsi="Arial" w:cs="Arial"/>
          <w:sz w:val="24"/>
          <w:szCs w:val="24"/>
        </w:rPr>
        <w:t xml:space="preserve">Latent Group 5. </w:t>
      </w:r>
      <w:r>
        <w:rPr>
          <w:rFonts w:ascii="Arial" w:eastAsia="Arial" w:hAnsi="Arial" w:cs="Arial"/>
          <w:b/>
          <w:bCs/>
          <w:sz w:val="24"/>
          <w:szCs w:val="24"/>
        </w:rPr>
        <w:t>Mental and Physical Multimorbidity</w:t>
      </w:r>
      <w:r>
        <w:rPr>
          <w:rFonts w:ascii="Arial" w:eastAsia="Arial" w:hAnsi="Arial" w:cs="Arial"/>
          <w:sz w:val="24"/>
          <w:szCs w:val="24"/>
        </w:rPr>
        <w:t xml:space="preserve"> High probabili-ties of having at least 1 cardiovascular, diabetes/stroke, Pain/MS, and Mental health/Liver disease. This group also has the highest probability across latent groups for having 1 respiratory disease.</w:t>
      </w:r>
    </w:p>
    <w:p w:rsidR="00EF00B1" w:rsidRDefault="00EF00B1">
      <w:pPr>
        <w:spacing w:line="3" w:lineRule="exact"/>
        <w:rPr>
          <w:rFonts w:ascii="Arial" w:eastAsia="Arial" w:hAnsi="Arial" w:cs="Arial"/>
          <w:sz w:val="24"/>
          <w:szCs w:val="24"/>
        </w:rPr>
      </w:pPr>
    </w:p>
    <w:p w:rsidR="00EF00B1" w:rsidRDefault="002E13F6">
      <w:pPr>
        <w:numPr>
          <w:ilvl w:val="0"/>
          <w:numId w:val="23"/>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Latent Group 6 </w:t>
      </w:r>
      <w:r>
        <w:rPr>
          <w:rFonts w:ascii="Arial" w:eastAsia="Arial" w:hAnsi="Arial" w:cs="Arial"/>
          <w:b/>
          <w:bCs/>
          <w:sz w:val="24"/>
          <w:szCs w:val="24"/>
        </w:rPr>
        <w:t>Physical Multimorbidity</w:t>
      </w:r>
      <w:r>
        <w:rPr>
          <w:rFonts w:ascii="Arial" w:eastAsia="Arial" w:hAnsi="Arial" w:cs="Arial"/>
          <w:sz w:val="24"/>
          <w:szCs w:val="24"/>
        </w:rPr>
        <w:t xml:space="preserve"> </w:t>
      </w:r>
      <w:r>
        <w:rPr>
          <w:rFonts w:ascii="Arial" w:eastAsia="Arial" w:hAnsi="Arial" w:cs="Arial"/>
          <w:sz w:val="24"/>
          <w:szCs w:val="24"/>
        </w:rPr>
        <w:t>High probability of a least one cardiovascular disease and one of Diabetes/Stroke.</w:t>
      </w:r>
    </w:p>
    <w:p w:rsidR="00EF00B1" w:rsidRDefault="00EF00B1">
      <w:pPr>
        <w:spacing w:line="1" w:lineRule="exact"/>
        <w:rPr>
          <w:rFonts w:ascii="Arial" w:eastAsia="Arial" w:hAnsi="Arial" w:cs="Arial"/>
          <w:sz w:val="24"/>
          <w:szCs w:val="24"/>
        </w:rPr>
      </w:pPr>
    </w:p>
    <w:p w:rsidR="00EF00B1" w:rsidRDefault="002E13F6">
      <w:pPr>
        <w:numPr>
          <w:ilvl w:val="0"/>
          <w:numId w:val="23"/>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7. </w:t>
      </w:r>
      <w:r>
        <w:rPr>
          <w:rFonts w:ascii="Arial" w:eastAsia="Arial" w:hAnsi="Arial" w:cs="Arial"/>
          <w:b/>
          <w:bCs/>
          <w:sz w:val="24"/>
          <w:szCs w:val="24"/>
        </w:rPr>
        <w:t>Physical multimorbidity (Strong Cardio)</w:t>
      </w:r>
      <w:r>
        <w:rPr>
          <w:rFonts w:ascii="Arial" w:eastAsia="Arial" w:hAnsi="Arial" w:cs="Arial"/>
          <w:sz w:val="24"/>
          <w:szCs w:val="24"/>
        </w:rPr>
        <w:t>. Similar to Latent group 6 but individuals in this group are more likely to have 2 or more cardiovascular diseases.</w:t>
      </w:r>
    </w:p>
    <w:p w:rsidR="00EF00B1" w:rsidRDefault="00EF00B1">
      <w:pPr>
        <w:spacing w:line="2" w:lineRule="exact"/>
        <w:rPr>
          <w:rFonts w:ascii="Arial" w:eastAsia="Arial" w:hAnsi="Arial" w:cs="Arial"/>
          <w:sz w:val="24"/>
          <w:szCs w:val="24"/>
        </w:rPr>
      </w:pPr>
    </w:p>
    <w:p w:rsidR="00EF00B1" w:rsidRDefault="002E13F6">
      <w:pPr>
        <w:numPr>
          <w:ilvl w:val="0"/>
          <w:numId w:val="23"/>
        </w:numPr>
        <w:tabs>
          <w:tab w:val="left" w:pos="869"/>
        </w:tabs>
        <w:spacing w:line="311" w:lineRule="auto"/>
        <w:ind w:left="860" w:right="240" w:hanging="286"/>
        <w:jc w:val="both"/>
        <w:rPr>
          <w:rFonts w:ascii="Arial" w:eastAsia="Arial" w:hAnsi="Arial" w:cs="Arial"/>
          <w:sz w:val="24"/>
          <w:szCs w:val="24"/>
        </w:rPr>
      </w:pPr>
      <w:r>
        <w:rPr>
          <w:rFonts w:ascii="Arial" w:eastAsia="Arial" w:hAnsi="Arial" w:cs="Arial"/>
          <w:sz w:val="24"/>
          <w:szCs w:val="24"/>
        </w:rPr>
        <w:t xml:space="preserve">Latent Group 8. </w:t>
      </w:r>
      <w:r>
        <w:rPr>
          <w:rFonts w:ascii="Arial" w:eastAsia="Arial" w:hAnsi="Arial" w:cs="Arial"/>
          <w:b/>
          <w:bCs/>
          <w:sz w:val="24"/>
          <w:szCs w:val="24"/>
        </w:rPr>
        <w:t>Dementia with Mental/Physical MM</w:t>
      </w:r>
      <w:r>
        <w:rPr>
          <w:rFonts w:ascii="Arial" w:eastAsia="Arial" w:hAnsi="Arial" w:cs="Arial"/>
          <w:sz w:val="24"/>
          <w:szCs w:val="24"/>
        </w:rPr>
        <w:t xml:space="preserve"> Individuals in this latent group have almost 100% probability of having dementia or Parkinson’s. Also highly likely to have at least one Cardiovascular disease and mildly raised probability of having mental</w:t>
      </w:r>
      <w:r>
        <w:rPr>
          <w:rFonts w:ascii="Arial" w:eastAsia="Arial" w:hAnsi="Arial" w:cs="Arial"/>
          <w:sz w:val="24"/>
          <w:szCs w:val="24"/>
        </w:rPr>
        <w:t xml:space="preserve"> health or psychosis diseases.</w:t>
      </w:r>
    </w:p>
    <w:p w:rsidR="00EF00B1" w:rsidRDefault="00EF00B1">
      <w:pPr>
        <w:spacing w:line="3" w:lineRule="exact"/>
        <w:rPr>
          <w:rFonts w:ascii="Arial" w:eastAsia="Arial" w:hAnsi="Arial" w:cs="Arial"/>
          <w:sz w:val="24"/>
          <w:szCs w:val="24"/>
        </w:rPr>
      </w:pPr>
    </w:p>
    <w:p w:rsidR="00EF00B1" w:rsidRDefault="002E13F6">
      <w:pPr>
        <w:numPr>
          <w:ilvl w:val="0"/>
          <w:numId w:val="23"/>
        </w:numPr>
        <w:tabs>
          <w:tab w:val="left" w:pos="880"/>
        </w:tabs>
        <w:spacing w:line="338"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9. </w:t>
      </w:r>
      <w:r>
        <w:rPr>
          <w:rFonts w:ascii="Arial" w:eastAsia="Arial" w:hAnsi="Arial" w:cs="Arial"/>
          <w:b/>
          <w:bCs/>
          <w:sz w:val="24"/>
          <w:szCs w:val="24"/>
        </w:rPr>
        <w:t>Mental Health only</w:t>
      </w:r>
      <w:r>
        <w:rPr>
          <w:rFonts w:ascii="Arial" w:eastAsia="Arial" w:hAnsi="Arial" w:cs="Arial"/>
          <w:sz w:val="24"/>
          <w:szCs w:val="24"/>
        </w:rPr>
        <w:t>. High probability of having a least 1 of the Mental Health/Liver group diseases. Also mildly raised probabilities in the Psychosis and Sciz_Bipolar groups.</w:t>
      </w:r>
    </w:p>
    <w:p w:rsidR="00EF00B1" w:rsidRDefault="00EF00B1">
      <w:pPr>
        <w:spacing w:line="56" w:lineRule="exact"/>
        <w:rPr>
          <w:sz w:val="20"/>
          <w:szCs w:val="20"/>
        </w:rPr>
      </w:pPr>
    </w:p>
    <w:p w:rsidR="00EF00B1" w:rsidRDefault="002E13F6">
      <w:pPr>
        <w:ind w:left="280"/>
        <w:rPr>
          <w:rFonts w:ascii="Arial" w:eastAsia="Arial" w:hAnsi="Arial" w:cs="Arial"/>
        </w:rPr>
      </w:pPr>
      <w:r>
        <w:rPr>
          <w:rFonts w:ascii="Arial" w:eastAsia="Arial" w:hAnsi="Arial" w:cs="Arial"/>
        </w:rPr>
        <w:t>Proportionate size of each of th</w:t>
      </w:r>
      <w:r>
        <w:rPr>
          <w:rFonts w:ascii="Arial" w:eastAsia="Arial" w:hAnsi="Arial" w:cs="Arial"/>
        </w:rPr>
        <w:t xml:space="preserve">e assigned latent variable groups is shown in Figure </w:t>
      </w:r>
      <w:hyperlink w:anchor="page57">
        <w:r>
          <w:rPr>
            <w:rFonts w:ascii="Arial" w:eastAsia="Arial" w:hAnsi="Arial" w:cs="Arial"/>
            <w:color w:val="0000FF"/>
          </w:rPr>
          <w:t>4.3</w:t>
        </w:r>
      </w:hyperlink>
      <w:r>
        <w:rPr>
          <w:rFonts w:ascii="Arial" w:eastAsia="Arial" w:hAnsi="Arial" w:cs="Arial"/>
        </w:rPr>
        <w:t>.</w:t>
      </w:r>
    </w:p>
    <w:p w:rsidR="00EF00B1" w:rsidRDefault="00EF00B1">
      <w:pPr>
        <w:spacing w:line="250" w:lineRule="exact"/>
        <w:rPr>
          <w:sz w:val="20"/>
          <w:szCs w:val="20"/>
        </w:rPr>
      </w:pPr>
    </w:p>
    <w:p w:rsidR="00EF00B1" w:rsidRDefault="002E13F6">
      <w:pPr>
        <w:spacing w:line="363" w:lineRule="auto"/>
        <w:ind w:left="280" w:right="280"/>
        <w:jc w:val="both"/>
        <w:rPr>
          <w:sz w:val="20"/>
          <w:szCs w:val="20"/>
        </w:rPr>
      </w:pPr>
      <w:r>
        <w:rPr>
          <w:rFonts w:ascii="Arial" w:eastAsia="Arial" w:hAnsi="Arial" w:cs="Arial"/>
          <w:sz w:val="24"/>
          <w:szCs w:val="24"/>
        </w:rPr>
        <w:t>The “Well” latent group was by far the largest group with almost 70% of individuals within it. The other groups formed much smaller proportions of the data.</w:t>
      </w: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4.4.4</w:t>
      </w:r>
      <w:r>
        <w:rPr>
          <w:rFonts w:ascii="Arial" w:eastAsia="Arial" w:hAnsi="Arial" w:cs="Arial"/>
          <w:b/>
          <w:bCs/>
          <w:sz w:val="29"/>
          <w:szCs w:val="29"/>
        </w:rPr>
        <w:tab/>
      </w:r>
      <w:r>
        <w:rPr>
          <w:rFonts w:ascii="Arial" w:eastAsia="Arial" w:hAnsi="Arial" w:cs="Arial"/>
          <w:b/>
          <w:bCs/>
          <w:sz w:val="29"/>
          <w:szCs w:val="29"/>
        </w:rPr>
        <w:t>Sociodemographic breakdown of latent groups</w:t>
      </w:r>
    </w:p>
    <w:p w:rsidR="00EF00B1" w:rsidRDefault="00EF00B1">
      <w:pPr>
        <w:spacing w:line="379" w:lineRule="exact"/>
        <w:rPr>
          <w:sz w:val="20"/>
          <w:szCs w:val="20"/>
        </w:rPr>
      </w:pPr>
    </w:p>
    <w:p w:rsidR="00EF00B1" w:rsidRDefault="002E13F6">
      <w:pPr>
        <w:spacing w:line="328" w:lineRule="auto"/>
        <w:ind w:left="280" w:right="280" w:firstLine="6"/>
        <w:jc w:val="both"/>
        <w:rPr>
          <w:rFonts w:ascii="Arial" w:eastAsia="Arial" w:hAnsi="Arial" w:cs="Arial"/>
          <w:sz w:val="24"/>
          <w:szCs w:val="24"/>
        </w:rPr>
      </w:pPr>
      <w:r>
        <w:rPr>
          <w:rFonts w:ascii="Arial" w:eastAsia="Arial" w:hAnsi="Arial" w:cs="Arial"/>
          <w:sz w:val="24"/>
          <w:szCs w:val="24"/>
        </w:rPr>
        <w:t xml:space="preserve">Each of the Histograms of Age for each of the latent groups shown in Figure </w:t>
      </w:r>
      <w:hyperlink w:anchor="page58">
        <w:r>
          <w:rPr>
            <w:rFonts w:ascii="Arial" w:eastAsia="Arial" w:hAnsi="Arial" w:cs="Arial"/>
            <w:color w:val="0000FF"/>
            <w:sz w:val="24"/>
            <w:szCs w:val="24"/>
          </w:rPr>
          <w:t>4.4</w:t>
        </w:r>
        <w:r>
          <w:rPr>
            <w:rFonts w:ascii="Arial" w:eastAsia="Arial" w:hAnsi="Arial" w:cs="Arial"/>
            <w:sz w:val="24"/>
            <w:szCs w:val="24"/>
          </w:rPr>
          <w:t xml:space="preserve"> </w:t>
        </w:r>
      </w:hyperlink>
      <w:r>
        <w:rPr>
          <w:rFonts w:ascii="Arial" w:eastAsia="Arial" w:hAnsi="Arial" w:cs="Arial"/>
          <w:sz w:val="24"/>
          <w:szCs w:val="24"/>
        </w:rPr>
        <w:t xml:space="preserve">show variation in distribution. The “Well” and “Mental Health only” groups have a much younger age </w:t>
      </w:r>
      <w:r>
        <w:rPr>
          <w:rFonts w:ascii="Arial" w:eastAsia="Arial" w:hAnsi="Arial" w:cs="Arial"/>
          <w:sz w:val="24"/>
          <w:szCs w:val="24"/>
        </w:rPr>
        <w:t>distribution compared to the other groups. The “Dementia” group has a much older distribution.</w:t>
      </w:r>
    </w:p>
    <w:p w:rsidR="00EF00B1" w:rsidRDefault="00EF00B1">
      <w:pPr>
        <w:spacing w:line="70" w:lineRule="exact"/>
        <w:rPr>
          <w:sz w:val="20"/>
          <w:szCs w:val="20"/>
        </w:rPr>
      </w:pPr>
    </w:p>
    <w:p w:rsidR="00EF00B1" w:rsidRDefault="002E13F6">
      <w:pPr>
        <w:spacing w:line="337" w:lineRule="auto"/>
        <w:ind w:left="260" w:right="280" w:firstLine="33"/>
        <w:jc w:val="both"/>
        <w:rPr>
          <w:rFonts w:ascii="Arial" w:eastAsia="Arial" w:hAnsi="Arial" w:cs="Arial"/>
          <w:sz w:val="24"/>
          <w:szCs w:val="24"/>
        </w:rPr>
      </w:pPr>
      <w:r>
        <w:rPr>
          <w:rFonts w:ascii="Arial" w:eastAsia="Arial" w:hAnsi="Arial" w:cs="Arial"/>
          <w:sz w:val="24"/>
          <w:szCs w:val="24"/>
        </w:rPr>
        <w:t xml:space="preserve">Figure </w:t>
      </w:r>
      <w:hyperlink w:anchor="page59">
        <w:r>
          <w:rPr>
            <w:rFonts w:ascii="Arial" w:eastAsia="Arial" w:hAnsi="Arial" w:cs="Arial"/>
            <w:color w:val="0000FF"/>
            <w:sz w:val="24"/>
            <w:szCs w:val="24"/>
          </w:rPr>
          <w:t>4.5</w:t>
        </w:r>
        <w:r>
          <w:rPr>
            <w:rFonts w:ascii="Arial" w:eastAsia="Arial" w:hAnsi="Arial" w:cs="Arial"/>
            <w:sz w:val="24"/>
            <w:szCs w:val="24"/>
          </w:rPr>
          <w:t xml:space="preserve"> </w:t>
        </w:r>
      </w:hyperlink>
      <w:r>
        <w:rPr>
          <w:rFonts w:ascii="Arial" w:eastAsia="Arial" w:hAnsi="Arial" w:cs="Arial"/>
          <w:sz w:val="24"/>
          <w:szCs w:val="24"/>
        </w:rPr>
        <w:t>shows higher proportions of males in the “Physical MM” latent group. The “Well” and “Physical MM high Cardio” groups hav</w:t>
      </w:r>
      <w:r>
        <w:rPr>
          <w:rFonts w:ascii="Arial" w:eastAsia="Arial" w:hAnsi="Arial" w:cs="Arial"/>
          <w:sz w:val="24"/>
          <w:szCs w:val="24"/>
        </w:rPr>
        <w:t>e even splits by gender. All other groups have higher proportions of females.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43" w:lineRule="exact"/>
        <w:rPr>
          <w:sz w:val="20"/>
          <w:szCs w:val="20"/>
        </w:rPr>
      </w:pPr>
    </w:p>
    <w:p w:rsidR="00EF00B1" w:rsidRDefault="002E13F6">
      <w:pPr>
        <w:jc w:val="center"/>
        <w:rPr>
          <w:sz w:val="20"/>
          <w:szCs w:val="20"/>
        </w:rPr>
      </w:pPr>
      <w:r>
        <w:rPr>
          <w:rFonts w:ascii="Arial" w:eastAsia="Arial" w:hAnsi="Arial" w:cs="Arial"/>
          <w:sz w:val="21"/>
          <w:szCs w:val="21"/>
        </w:rPr>
        <w:t>46</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7" w:name="page57"/>
      <w:bookmarkEnd w:id="57"/>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31DF05" id="Shape 6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Bl6F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r>
        <w:rPr>
          <w:noProof/>
          <w:sz w:val="20"/>
          <w:szCs w:val="20"/>
        </w:rPr>
        <w:drawing>
          <wp:anchor distT="0" distB="0" distL="114300" distR="114300" simplePos="0" relativeHeight="251672064" behindDoc="1" locked="0" layoutInCell="0" allowOverlap="1">
            <wp:simplePos x="0" y="0"/>
            <wp:positionH relativeFrom="column">
              <wp:posOffset>461645</wp:posOffset>
            </wp:positionH>
            <wp:positionV relativeFrom="paragraph">
              <wp:posOffset>1405890</wp:posOffset>
            </wp:positionV>
            <wp:extent cx="5020310" cy="547687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blip>
                    <a:srcRect/>
                    <a:stretch>
                      <a:fillRect/>
                    </a:stretch>
                  </pic:blipFill>
                  <pic:spPr bwMode="auto">
                    <a:xfrm>
                      <a:off x="0" y="0"/>
                      <a:ext cx="5020310" cy="5476875"/>
                    </a:xfrm>
                    <a:prstGeom prst="rect">
                      <a:avLst/>
                    </a:prstGeom>
                    <a:noFill/>
                  </pic:spPr>
                </pic:pic>
              </a:graphicData>
            </a:graphic>
          </wp:anchor>
        </w:drawing>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51" w:lineRule="exact"/>
        <w:rPr>
          <w:sz w:val="20"/>
          <w:szCs w:val="20"/>
        </w:rPr>
      </w:pPr>
    </w:p>
    <w:p w:rsidR="00EF00B1" w:rsidRDefault="002E13F6">
      <w:pPr>
        <w:jc w:val="center"/>
        <w:rPr>
          <w:sz w:val="20"/>
          <w:szCs w:val="20"/>
        </w:rPr>
      </w:pPr>
      <w:r>
        <w:rPr>
          <w:rFonts w:ascii="Arial" w:eastAsia="Arial" w:hAnsi="Arial" w:cs="Arial"/>
          <w:sz w:val="24"/>
          <w:szCs w:val="24"/>
        </w:rPr>
        <w:t>Figure 4.3: Latent Group Proportions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44" w:lineRule="exact"/>
        <w:rPr>
          <w:sz w:val="20"/>
          <w:szCs w:val="20"/>
        </w:rPr>
      </w:pPr>
    </w:p>
    <w:p w:rsidR="00EF00B1" w:rsidRDefault="002E13F6">
      <w:pPr>
        <w:jc w:val="center"/>
        <w:rPr>
          <w:sz w:val="20"/>
          <w:szCs w:val="20"/>
        </w:rPr>
      </w:pPr>
      <w:r>
        <w:rPr>
          <w:rFonts w:ascii="Arial" w:eastAsia="Arial" w:hAnsi="Arial" w:cs="Arial"/>
          <w:sz w:val="21"/>
          <w:szCs w:val="21"/>
        </w:rPr>
        <w:t>47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8" w:name="page58"/>
      <w:bookmarkEnd w:id="58"/>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730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194470" id="Shape 63"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Exi7Lm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r>
        <w:rPr>
          <w:noProof/>
          <w:sz w:val="20"/>
          <w:szCs w:val="20"/>
        </w:rPr>
        <w:drawing>
          <wp:anchor distT="0" distB="0" distL="114300" distR="114300" simplePos="0" relativeHeight="251674112" behindDoc="1" locked="0" layoutInCell="0" allowOverlap="1">
            <wp:simplePos x="0" y="0"/>
            <wp:positionH relativeFrom="column">
              <wp:posOffset>461645</wp:posOffset>
            </wp:positionH>
            <wp:positionV relativeFrom="paragraph">
              <wp:posOffset>367030</wp:posOffset>
            </wp:positionV>
            <wp:extent cx="5020310" cy="28689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extLst/>
                    </a:blip>
                    <a:srcRect/>
                    <a:stretch>
                      <a:fillRect/>
                    </a:stretch>
                  </pic:blipFill>
                  <pic:spPr bwMode="auto">
                    <a:xfrm>
                      <a:off x="0" y="0"/>
                      <a:ext cx="5020310" cy="2868930"/>
                    </a:xfrm>
                    <a:prstGeom prst="rect">
                      <a:avLst/>
                    </a:prstGeom>
                    <a:noFill/>
                  </pic:spPr>
                </pic:pic>
              </a:graphicData>
            </a:graphic>
          </wp:anchor>
        </w:drawing>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8" w:lineRule="exact"/>
        <w:rPr>
          <w:sz w:val="20"/>
          <w:szCs w:val="20"/>
        </w:rPr>
      </w:pPr>
    </w:p>
    <w:p w:rsidR="00EF00B1" w:rsidRDefault="002E13F6">
      <w:pPr>
        <w:jc w:val="center"/>
        <w:rPr>
          <w:sz w:val="20"/>
          <w:szCs w:val="20"/>
        </w:rPr>
      </w:pPr>
      <w:r>
        <w:rPr>
          <w:rFonts w:ascii="Arial" w:eastAsia="Arial" w:hAnsi="Arial" w:cs="Arial"/>
          <w:sz w:val="24"/>
          <w:szCs w:val="24"/>
        </w:rPr>
        <w:t>Figure 4.4: Histograms of Age, by Latent Group</w:t>
      </w:r>
    </w:p>
    <w:p w:rsidR="00EF00B1" w:rsidRDefault="00EF00B1">
      <w:pPr>
        <w:spacing w:line="200" w:lineRule="exact"/>
        <w:rPr>
          <w:sz w:val="20"/>
          <w:szCs w:val="20"/>
        </w:rPr>
      </w:pPr>
    </w:p>
    <w:p w:rsidR="00EF00B1" w:rsidRDefault="00EF00B1">
      <w:pPr>
        <w:spacing w:line="248" w:lineRule="exact"/>
        <w:rPr>
          <w:sz w:val="20"/>
          <w:szCs w:val="20"/>
        </w:rPr>
      </w:pPr>
    </w:p>
    <w:p w:rsidR="00EF00B1" w:rsidRDefault="002E13F6">
      <w:pPr>
        <w:spacing w:line="328" w:lineRule="auto"/>
        <w:ind w:left="260" w:right="240" w:firstLine="33"/>
        <w:jc w:val="both"/>
        <w:rPr>
          <w:rFonts w:ascii="Arial" w:eastAsia="Arial" w:hAnsi="Arial" w:cs="Arial"/>
          <w:sz w:val="24"/>
          <w:szCs w:val="24"/>
        </w:rPr>
      </w:pPr>
      <w:r>
        <w:rPr>
          <w:rFonts w:ascii="Arial" w:eastAsia="Arial" w:hAnsi="Arial" w:cs="Arial"/>
          <w:sz w:val="24"/>
          <w:szCs w:val="24"/>
        </w:rPr>
        <w:t xml:space="preserve">Figure </w:t>
      </w:r>
      <w:hyperlink w:anchor="page60">
        <w:r>
          <w:rPr>
            <w:rFonts w:ascii="Arial" w:eastAsia="Arial" w:hAnsi="Arial" w:cs="Arial"/>
            <w:color w:val="0000FF"/>
            <w:sz w:val="24"/>
            <w:szCs w:val="24"/>
          </w:rPr>
          <w:t>4.6</w:t>
        </w:r>
        <w:r>
          <w:rPr>
            <w:rFonts w:ascii="Arial" w:eastAsia="Arial" w:hAnsi="Arial" w:cs="Arial"/>
            <w:sz w:val="24"/>
            <w:szCs w:val="24"/>
          </w:rPr>
          <w:t xml:space="preserve"> </w:t>
        </w:r>
      </w:hyperlink>
      <w:r>
        <w:rPr>
          <w:rFonts w:ascii="Arial" w:eastAsia="Arial" w:hAnsi="Arial" w:cs="Arial"/>
          <w:sz w:val="24"/>
          <w:szCs w:val="24"/>
        </w:rPr>
        <w:t xml:space="preserve">shows distribution of deprivation across latent groups by Carstairs Decile. There </w:t>
      </w:r>
      <w:r>
        <w:rPr>
          <w:rFonts w:ascii="Arial" w:eastAsia="Arial" w:hAnsi="Arial" w:cs="Arial"/>
          <w:sz w:val="24"/>
          <w:szCs w:val="24"/>
        </w:rPr>
        <w:t>are clear gradients in the “Mental Health &amp; Pain”, “Ment/Phys MM”, and “Mental Health only” groups with much higher numbers of people in Decile 10 (most deprived) areas.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30" w:lineRule="exact"/>
        <w:rPr>
          <w:sz w:val="20"/>
          <w:szCs w:val="20"/>
        </w:rPr>
      </w:pPr>
    </w:p>
    <w:p w:rsidR="00EF00B1" w:rsidRDefault="002E13F6">
      <w:pPr>
        <w:jc w:val="center"/>
        <w:rPr>
          <w:sz w:val="20"/>
          <w:szCs w:val="20"/>
        </w:rPr>
      </w:pPr>
      <w:r>
        <w:rPr>
          <w:rFonts w:ascii="Arial" w:eastAsia="Arial" w:hAnsi="Arial" w:cs="Arial"/>
          <w:sz w:val="21"/>
          <w:szCs w:val="21"/>
        </w:rPr>
        <w:t>48</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59" w:name="page59"/>
      <w:bookmarkEnd w:id="59"/>
      <w:r>
        <w:rPr>
          <w:rFonts w:ascii="Arial" w:eastAsia="Arial" w:hAnsi="Arial" w:cs="Arial"/>
          <w:sz w:val="24"/>
          <w:szCs w:val="24"/>
        </w:rPr>
        <w:lastRenderedPageBreak/>
        <w:t xml:space="preserve">Chapter 4. Measuring </w:t>
      </w:r>
      <w:r>
        <w:rPr>
          <w:rFonts w:ascii="Arial" w:eastAsia="Arial" w:hAnsi="Arial" w:cs="Arial"/>
          <w:sz w:val="24"/>
          <w:szCs w:val="24"/>
        </w:rPr>
        <w:t>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F27919" id="Shape 65"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0sM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2e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ae0sM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r>
        <w:rPr>
          <w:noProof/>
          <w:sz w:val="20"/>
          <w:szCs w:val="20"/>
        </w:rPr>
        <w:drawing>
          <wp:anchor distT="0" distB="0" distL="114300" distR="114300" simplePos="0" relativeHeight="251676160" behindDoc="1" locked="0" layoutInCell="0" allowOverlap="1">
            <wp:simplePos x="0" y="0"/>
            <wp:positionH relativeFrom="column">
              <wp:posOffset>461645</wp:posOffset>
            </wp:positionH>
            <wp:positionV relativeFrom="paragraph">
              <wp:posOffset>1992630</wp:posOffset>
            </wp:positionV>
            <wp:extent cx="5020310" cy="43027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blip>
                    <a:srcRect/>
                    <a:stretch>
                      <a:fillRect/>
                    </a:stretch>
                  </pic:blipFill>
                  <pic:spPr bwMode="auto">
                    <a:xfrm>
                      <a:off x="0" y="0"/>
                      <a:ext cx="5020310" cy="4302760"/>
                    </a:xfrm>
                    <a:prstGeom prst="rect">
                      <a:avLst/>
                    </a:prstGeom>
                    <a:noFill/>
                  </pic:spPr>
                </pic:pic>
              </a:graphicData>
            </a:graphic>
          </wp:anchor>
        </w:drawing>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46" w:lineRule="exact"/>
        <w:rPr>
          <w:sz w:val="20"/>
          <w:szCs w:val="20"/>
        </w:rPr>
      </w:pPr>
    </w:p>
    <w:p w:rsidR="00EF00B1" w:rsidRDefault="002E13F6">
      <w:pPr>
        <w:jc w:val="center"/>
        <w:rPr>
          <w:sz w:val="20"/>
          <w:szCs w:val="20"/>
        </w:rPr>
      </w:pPr>
      <w:r>
        <w:rPr>
          <w:rFonts w:ascii="Arial" w:eastAsia="Arial" w:hAnsi="Arial" w:cs="Arial"/>
          <w:sz w:val="23"/>
          <w:szCs w:val="23"/>
        </w:rPr>
        <w:t>Figure 4.5: Count of Sec, by Latent Group - with Proportions</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80" w:lineRule="exact"/>
        <w:rPr>
          <w:sz w:val="20"/>
          <w:szCs w:val="20"/>
        </w:rPr>
      </w:pPr>
    </w:p>
    <w:p w:rsidR="00EF00B1" w:rsidRDefault="002E13F6">
      <w:pPr>
        <w:jc w:val="center"/>
        <w:rPr>
          <w:sz w:val="20"/>
          <w:szCs w:val="20"/>
        </w:rPr>
      </w:pPr>
      <w:r>
        <w:rPr>
          <w:rFonts w:ascii="Arial" w:eastAsia="Arial" w:hAnsi="Arial" w:cs="Arial"/>
          <w:sz w:val="21"/>
          <w:szCs w:val="21"/>
        </w:rPr>
        <w:t>49</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60" w:name="page60"/>
      <w:bookmarkEnd w:id="60"/>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57E517" id="Shape 67"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bW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xe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XjgbW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r>
        <w:rPr>
          <w:noProof/>
          <w:sz w:val="20"/>
          <w:szCs w:val="20"/>
        </w:rPr>
        <w:drawing>
          <wp:anchor distT="0" distB="0" distL="114300" distR="114300" simplePos="0" relativeHeight="251678208" behindDoc="1" locked="0" layoutInCell="0" allowOverlap="1">
            <wp:simplePos x="0" y="0"/>
            <wp:positionH relativeFrom="column">
              <wp:posOffset>461645</wp:posOffset>
            </wp:positionH>
            <wp:positionV relativeFrom="paragraph">
              <wp:posOffset>1992630</wp:posOffset>
            </wp:positionV>
            <wp:extent cx="5020310" cy="430276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blip>
                    <a:srcRect/>
                    <a:stretch>
                      <a:fillRect/>
                    </a:stretch>
                  </pic:blipFill>
                  <pic:spPr bwMode="auto">
                    <a:xfrm>
                      <a:off x="0" y="0"/>
                      <a:ext cx="5020310" cy="4302760"/>
                    </a:xfrm>
                    <a:prstGeom prst="rect">
                      <a:avLst/>
                    </a:prstGeom>
                    <a:noFill/>
                  </pic:spPr>
                </pic:pic>
              </a:graphicData>
            </a:graphic>
          </wp:anchor>
        </w:drawing>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46" w:lineRule="exact"/>
        <w:rPr>
          <w:sz w:val="20"/>
          <w:szCs w:val="20"/>
        </w:rPr>
      </w:pPr>
    </w:p>
    <w:p w:rsidR="00EF00B1" w:rsidRDefault="002E13F6">
      <w:pPr>
        <w:jc w:val="center"/>
        <w:rPr>
          <w:sz w:val="20"/>
          <w:szCs w:val="20"/>
        </w:rPr>
      </w:pPr>
      <w:r>
        <w:rPr>
          <w:rFonts w:ascii="Arial" w:eastAsia="Arial" w:hAnsi="Arial" w:cs="Arial"/>
          <w:sz w:val="23"/>
          <w:szCs w:val="23"/>
        </w:rPr>
        <w:t>Figure 4.6: Count of Carstairs Decile, by Latent Group</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80" w:lineRule="exact"/>
        <w:rPr>
          <w:sz w:val="20"/>
          <w:szCs w:val="20"/>
        </w:rPr>
      </w:pPr>
    </w:p>
    <w:p w:rsidR="00EF00B1" w:rsidRDefault="002E13F6">
      <w:pPr>
        <w:jc w:val="center"/>
        <w:rPr>
          <w:sz w:val="20"/>
          <w:szCs w:val="20"/>
        </w:rPr>
      </w:pPr>
      <w:r>
        <w:rPr>
          <w:rFonts w:ascii="Arial" w:eastAsia="Arial" w:hAnsi="Arial" w:cs="Arial"/>
          <w:sz w:val="21"/>
          <w:szCs w:val="21"/>
        </w:rPr>
        <w:t>50</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61" w:name="page61"/>
      <w:bookmarkEnd w:id="61"/>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69A35F" id="Shape 69"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3T3S8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08"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4.5</w:t>
      </w:r>
      <w:r>
        <w:rPr>
          <w:sz w:val="20"/>
          <w:szCs w:val="20"/>
        </w:rPr>
        <w:tab/>
      </w:r>
      <w:r>
        <w:rPr>
          <w:rFonts w:ascii="Arial" w:eastAsia="Arial" w:hAnsi="Arial" w:cs="Arial"/>
          <w:b/>
          <w:bCs/>
          <w:sz w:val="32"/>
          <w:szCs w:val="32"/>
        </w:rPr>
        <w:t>Discussion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51" w:lineRule="auto"/>
        <w:ind w:left="280" w:right="280" w:hanging="2"/>
        <w:jc w:val="both"/>
        <w:rPr>
          <w:rFonts w:ascii="Arial" w:eastAsia="Arial" w:hAnsi="Arial" w:cs="Arial"/>
        </w:rPr>
      </w:pPr>
      <w:r>
        <w:rPr>
          <w:rFonts w:ascii="Arial" w:eastAsia="Arial" w:hAnsi="Arial" w:cs="Arial"/>
        </w:rPr>
        <w:t>When proposing the two-way clustering method, Ng [</w:t>
      </w:r>
      <w:hyperlink w:anchor="page89">
        <w:r>
          <w:rPr>
            <w:rFonts w:ascii="Arial" w:eastAsia="Arial" w:hAnsi="Arial" w:cs="Arial"/>
            <w:color w:val="00007C"/>
          </w:rPr>
          <w:t>2015</w:t>
        </w:r>
      </w:hyperlink>
      <w:r>
        <w:rPr>
          <w:rFonts w:ascii="Arial" w:eastAsia="Arial" w:hAnsi="Arial" w:cs="Arial"/>
        </w:rPr>
        <w:t>] applied the technique to Australian survey data of 24 self-reported diseases from n=8841 respondents. These were “clumped” into nine non-overlapping groups of diseases with four latent groups of individuals being identified</w:t>
      </w:r>
      <w:r>
        <w:rPr>
          <w:rFonts w:ascii="Arial" w:eastAsia="Arial" w:hAnsi="Arial" w:cs="Arial"/>
        </w:rPr>
        <w:t xml:space="preserve"> by the mixture model. Given the diﬀerent classification of diseases, the nature of how data were collected, and the diﬀerent populations, it is unsurprising that results from the present study are markedly diﬀerent. What is of interest is whether the tech</w:t>
      </w:r>
      <w:r>
        <w:rPr>
          <w:rFonts w:ascii="Arial" w:eastAsia="Arial" w:hAnsi="Arial" w:cs="Arial"/>
        </w:rPr>
        <w:t>nique provided a meaningful representation of the data which can be used to improve the understanding of multimorbidity within this population.</w:t>
      </w:r>
    </w:p>
    <w:p w:rsidR="00EF00B1" w:rsidRDefault="00EF00B1">
      <w:pPr>
        <w:spacing w:line="53" w:lineRule="exact"/>
        <w:rPr>
          <w:sz w:val="20"/>
          <w:szCs w:val="20"/>
        </w:rPr>
      </w:pPr>
    </w:p>
    <w:p w:rsidR="00EF00B1" w:rsidRDefault="002E13F6">
      <w:pPr>
        <w:spacing w:line="330" w:lineRule="auto"/>
        <w:ind w:left="280" w:right="240"/>
        <w:jc w:val="both"/>
        <w:rPr>
          <w:sz w:val="20"/>
          <w:szCs w:val="20"/>
        </w:rPr>
      </w:pPr>
      <w:r>
        <w:rPr>
          <w:rFonts w:ascii="Arial" w:eastAsia="Arial" w:hAnsi="Arial" w:cs="Arial"/>
          <w:sz w:val="23"/>
          <w:szCs w:val="23"/>
        </w:rPr>
        <w:t>The first step of the two-way clustering technique resulted in 13 non-overlapping groups being formed. As a res</w:t>
      </w:r>
      <w:r>
        <w:rPr>
          <w:rFonts w:ascii="Arial" w:eastAsia="Arial" w:hAnsi="Arial" w:cs="Arial"/>
          <w:sz w:val="23"/>
          <w:szCs w:val="23"/>
        </w:rPr>
        <w:t>ult of this process, ten of the diseases recorded in the dataset were excluded from the final groups. Six diseases; Epilepsy, Learning Disability, Sinusitis, Crohns, Anorexia, and Psoriasis/Eczema did not have strong enough pairwise Somer’s D correlation s</w:t>
      </w:r>
      <w:r>
        <w:rPr>
          <w:rFonts w:ascii="Arial" w:eastAsia="Arial" w:hAnsi="Arial" w:cs="Arial"/>
          <w:sz w:val="23"/>
          <w:szCs w:val="23"/>
        </w:rPr>
        <w:t xml:space="preserve">tatistics with any other disease to be included in the non-overlapping “clumping” procedure. A further four diseases; Diverticular, Prostate, IBS, and Dyspepsia did not appear in any non-overlapping group with the disease with which they had the strongest </w:t>
      </w:r>
      <w:r>
        <w:rPr>
          <w:rFonts w:ascii="Arial" w:eastAsia="Arial" w:hAnsi="Arial" w:cs="Arial"/>
          <w:sz w:val="23"/>
          <w:szCs w:val="23"/>
        </w:rPr>
        <w:t>Somer’s D correlation. Identifying which diseases do not co-occur at non-random levels is a particularly interesting finding and adds to the debate about which diseases should be included in any multimorbidity measure.[be explicit – do you think this sugge</w:t>
      </w:r>
      <w:r>
        <w:rPr>
          <w:rFonts w:ascii="Arial" w:eastAsia="Arial" w:hAnsi="Arial" w:cs="Arial"/>
          <w:sz w:val="23"/>
          <w:szCs w:val="23"/>
        </w:rPr>
        <w:t>sts we shouldn’t count these 10 in any MM measure and, if so, why? -NB] Of the 40 diseases present in the SPICE-PC dataset, in this analysis, only 30 diseases co-occurred with enough statistical power to be added to non-overlapping disease groups and consi</w:t>
      </w:r>
      <w:r>
        <w:rPr>
          <w:rFonts w:ascii="Arial" w:eastAsia="Arial" w:hAnsi="Arial" w:cs="Arial"/>
          <w:sz w:val="23"/>
          <w:szCs w:val="23"/>
        </w:rPr>
        <w:t>dered in the mixture model.</w:t>
      </w:r>
    </w:p>
    <w:p w:rsidR="00EF00B1" w:rsidRDefault="00EF00B1">
      <w:pPr>
        <w:spacing w:line="73" w:lineRule="exact"/>
        <w:rPr>
          <w:sz w:val="20"/>
          <w:szCs w:val="20"/>
        </w:rPr>
      </w:pPr>
    </w:p>
    <w:p w:rsidR="00EF00B1" w:rsidRDefault="002E13F6">
      <w:pPr>
        <w:spacing w:line="348" w:lineRule="auto"/>
        <w:ind w:left="260" w:right="240" w:firstLine="27"/>
        <w:jc w:val="both"/>
        <w:rPr>
          <w:rFonts w:ascii="Arial" w:eastAsia="Arial" w:hAnsi="Arial" w:cs="Arial"/>
          <w:color w:val="000000"/>
        </w:rPr>
      </w:pPr>
      <w:r>
        <w:rPr>
          <w:rFonts w:ascii="Arial" w:eastAsia="Arial" w:hAnsi="Arial" w:cs="Arial"/>
        </w:rPr>
        <w:t>Past research has highlighted associations between; mental health and thyroid problems, mental health and pain, and diseases associated with the metabolic syndrome [</w:t>
      </w:r>
      <w:hyperlink w:anchor="page90">
        <w:r>
          <w:rPr>
            <w:rFonts w:ascii="Arial" w:eastAsia="Arial" w:hAnsi="Arial" w:cs="Arial"/>
            <w:color w:val="00007C"/>
          </w:rPr>
          <w:t>Prados</w:t>
        </w:r>
      </w:hyperlink>
      <w:r>
        <w:rPr>
          <w:rFonts w:ascii="Arial" w:eastAsia="Arial" w:hAnsi="Arial" w:cs="Arial"/>
        </w:rPr>
        <w:t>-</w:t>
      </w:r>
      <w:hyperlink w:anchor="page90">
        <w:r>
          <w:rPr>
            <w:rFonts w:ascii="Arial" w:eastAsia="Arial" w:hAnsi="Arial" w:cs="Arial"/>
            <w:color w:val="00007C"/>
          </w:rPr>
          <w:t>Torres 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As shown in figure 1, there is no pairwise correlation between any</w:t>
      </w:r>
      <w:r>
        <w:rPr>
          <w:rFonts w:ascii="Arial" w:eastAsia="Arial" w:hAnsi="Arial" w:cs="Arial"/>
          <w:color w:val="00007C"/>
        </w:rPr>
        <w:t xml:space="preserve"> </w:t>
      </w:r>
      <w:r>
        <w:rPr>
          <w:rFonts w:ascii="Arial" w:eastAsia="Arial" w:hAnsi="Arial" w:cs="Arial"/>
          <w:color w:val="000000"/>
        </w:rPr>
        <w:t>mental health diseases and thyroid disorders in the present study. Pain is associated with a large number of co</w:t>
      </w:r>
      <w:r>
        <w:rPr>
          <w:rFonts w:ascii="Arial" w:eastAsia="Arial" w:hAnsi="Arial" w:cs="Arial"/>
          <w:color w:val="000000"/>
        </w:rPr>
        <w:t>nditions, including mental health diseases. Diseases associated with metabolic syndrome such as, hypertension, coronary heart disease, diabetes, stroke, and heart failure all show correlations with each other to varying degrees. Prados-Torres et al [</w:t>
      </w:r>
      <w:hyperlink w:anchor="page90">
        <w:r>
          <w:rPr>
            <w:rFonts w:ascii="Arial" w:eastAsia="Arial" w:hAnsi="Arial" w:cs="Arial"/>
            <w:color w:val="00007C"/>
          </w:rPr>
          <w:t>2014</w:t>
        </w:r>
      </w:hyperlink>
      <w:r>
        <w:rPr>
          <w:rFonts w:ascii="Arial" w:eastAsia="Arial" w:hAnsi="Arial" w:cs="Arial"/>
          <w:color w:val="000000"/>
        </w:rPr>
        <w:t>] also identified associations between Chronic Obstructive Pulmonary Disease (COPD) and Gastroesophageal reflux disease (GORD) with mental health diseases. No associations with between any respiratory disease and mental health di</w:t>
      </w:r>
      <w:r>
        <w:rPr>
          <w:rFonts w:ascii="Arial" w:eastAsia="Arial" w:hAnsi="Arial" w:cs="Arial"/>
          <w:color w:val="000000"/>
        </w:rPr>
        <w:t>seases is apparent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58" w:lineRule="exact"/>
        <w:rPr>
          <w:rFonts w:ascii="Arial" w:eastAsia="Arial" w:hAnsi="Arial" w:cs="Arial"/>
          <w:color w:val="00007C"/>
        </w:rPr>
      </w:pPr>
    </w:p>
    <w:p w:rsidR="00EF00B1" w:rsidRDefault="002E13F6">
      <w:pPr>
        <w:jc w:val="center"/>
        <w:rPr>
          <w:sz w:val="20"/>
          <w:szCs w:val="20"/>
        </w:rPr>
      </w:pPr>
      <w:r>
        <w:rPr>
          <w:rFonts w:ascii="Arial" w:eastAsia="Arial" w:hAnsi="Arial" w:cs="Arial"/>
          <w:sz w:val="21"/>
          <w:szCs w:val="21"/>
        </w:rPr>
        <w:t>51</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62" w:name="page62"/>
      <w:bookmarkEnd w:id="62"/>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02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082B54" id="Shape 70"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Ddgrc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7" w:lineRule="auto"/>
        <w:ind w:left="280" w:right="280" w:firstLine="9"/>
        <w:jc w:val="both"/>
        <w:rPr>
          <w:sz w:val="20"/>
          <w:szCs w:val="20"/>
        </w:rPr>
      </w:pPr>
      <w:r>
        <w:rPr>
          <w:rFonts w:ascii="Arial" w:eastAsia="Arial" w:hAnsi="Arial" w:cs="Arial"/>
          <w:sz w:val="24"/>
          <w:szCs w:val="24"/>
        </w:rPr>
        <w:t xml:space="preserve">in figure 1. The SPICE-PC dataset does not record GORD, however Dyspepsia may be considered a similar diagnosis and has pairwise correlations with both Depression and </w:t>
      </w:r>
      <w:r>
        <w:rPr>
          <w:rFonts w:ascii="Arial" w:eastAsia="Arial" w:hAnsi="Arial" w:cs="Arial"/>
          <w:sz w:val="24"/>
          <w:szCs w:val="24"/>
        </w:rPr>
        <w:t>Anxiety.</w:t>
      </w:r>
    </w:p>
    <w:p w:rsidR="00EF00B1" w:rsidRDefault="00EF00B1">
      <w:pPr>
        <w:spacing w:line="58" w:lineRule="exact"/>
        <w:rPr>
          <w:sz w:val="20"/>
          <w:szCs w:val="20"/>
        </w:rPr>
      </w:pPr>
    </w:p>
    <w:p w:rsidR="00EF00B1" w:rsidRDefault="002E13F6">
      <w:pPr>
        <w:spacing w:line="319" w:lineRule="auto"/>
        <w:ind w:left="280" w:right="280" w:hanging="7"/>
        <w:jc w:val="both"/>
        <w:rPr>
          <w:sz w:val="20"/>
          <w:szCs w:val="20"/>
        </w:rPr>
      </w:pPr>
      <w:r>
        <w:rPr>
          <w:rFonts w:ascii="Arial" w:eastAsia="Arial" w:hAnsi="Arial" w:cs="Arial"/>
          <w:sz w:val="24"/>
          <w:szCs w:val="24"/>
        </w:rPr>
        <w:t xml:space="preserve">The non-overlapping disease groups were named according to the characteristics of the diseases present in each, however many diseases appeared in groups that may not come from similar aetiology. The groups reflect diseases that commonly co-occur </w:t>
      </w:r>
      <w:r>
        <w:rPr>
          <w:rFonts w:ascii="Arial" w:eastAsia="Arial" w:hAnsi="Arial" w:cs="Arial"/>
          <w:sz w:val="24"/>
          <w:szCs w:val="24"/>
        </w:rPr>
        <w:t>and therefore do not always fit into clinically recognisable groups. Individuals are scored as to the number of diseases they have from each group. This results in a loss of some information but the advantage of this method is that it reduces the number of</w:t>
      </w:r>
      <w:r>
        <w:rPr>
          <w:rFonts w:ascii="Arial" w:eastAsia="Arial" w:hAnsi="Arial" w:cs="Arial"/>
          <w:sz w:val="24"/>
          <w:szCs w:val="24"/>
        </w:rPr>
        <w:t xml:space="preserve"> variables in the dataset making the likelihood of identifying a good mixture model much more likely.</w:t>
      </w:r>
    </w:p>
    <w:p w:rsidR="00EF00B1" w:rsidRDefault="00EF00B1">
      <w:pPr>
        <w:spacing w:line="78" w:lineRule="exact"/>
        <w:rPr>
          <w:sz w:val="20"/>
          <w:szCs w:val="20"/>
        </w:rPr>
      </w:pPr>
    </w:p>
    <w:p w:rsidR="00EF00B1" w:rsidRDefault="002E13F6">
      <w:pPr>
        <w:spacing w:line="347" w:lineRule="auto"/>
        <w:ind w:left="280" w:right="260" w:hanging="8"/>
        <w:jc w:val="both"/>
        <w:rPr>
          <w:rFonts w:ascii="Arial" w:eastAsia="Arial" w:hAnsi="Arial" w:cs="Arial"/>
        </w:rPr>
      </w:pPr>
      <w:r>
        <w:rPr>
          <w:rFonts w:ascii="Arial" w:eastAsia="Arial" w:hAnsi="Arial" w:cs="Arial"/>
        </w:rPr>
        <w:t xml:space="preserve">Applying a mixture model of multivariate generalised Bernoulli distributions to these 13 non-overlapping disease groups identified nine latent groups as </w:t>
      </w:r>
      <w:r>
        <w:rPr>
          <w:rFonts w:ascii="Arial" w:eastAsia="Arial" w:hAnsi="Arial" w:cs="Arial"/>
        </w:rPr>
        <w:t>described above. These groups are clinically recognisable with some showing presence of diseases from only one disease group and others illustrating a more multimorbid population. Clear distinctions between mental and physical disease are made enabling ind</w:t>
      </w:r>
      <w:r>
        <w:rPr>
          <w:rFonts w:ascii="Arial" w:eastAsia="Arial" w:hAnsi="Arial" w:cs="Arial"/>
        </w:rPr>
        <w:t>ividuals to have diseases from both groups. In their systematic review of clustering studies of multimorbidity, Prados-Torres et al [</w:t>
      </w:r>
      <w:hyperlink w:anchor="page90">
        <w:r>
          <w:rPr>
            <w:rFonts w:ascii="Arial" w:eastAsia="Arial" w:hAnsi="Arial" w:cs="Arial"/>
            <w:color w:val="00007C"/>
          </w:rPr>
          <w:t>2014</w:t>
        </w:r>
      </w:hyperlink>
      <w:r>
        <w:rPr>
          <w:rFonts w:ascii="Arial" w:eastAsia="Arial" w:hAnsi="Arial" w:cs="Arial"/>
        </w:rPr>
        <w:t>] found that included studies reported between three and twenty diseases clusters. From th</w:t>
      </w:r>
      <w:r>
        <w:rPr>
          <w:rFonts w:ascii="Arial" w:eastAsia="Arial" w:hAnsi="Arial" w:cs="Arial"/>
        </w:rPr>
        <w:t>ese they found three most common groups of diseases; cardiovascular, mental health, and musculoskeletal. Latent groups in the current study also contain cardiovascular and mental health elements, although they do not reflect any groups that could be identi</w:t>
      </w:r>
      <w:r>
        <w:rPr>
          <w:rFonts w:ascii="Arial" w:eastAsia="Arial" w:hAnsi="Arial" w:cs="Arial"/>
        </w:rPr>
        <w:t>fied as musculoskeletal.</w:t>
      </w:r>
    </w:p>
    <w:p w:rsidR="00EF00B1" w:rsidRDefault="00EF00B1">
      <w:pPr>
        <w:spacing w:line="65" w:lineRule="exact"/>
        <w:rPr>
          <w:sz w:val="20"/>
          <w:szCs w:val="20"/>
        </w:rPr>
      </w:pPr>
    </w:p>
    <w:p w:rsidR="00EF00B1" w:rsidRDefault="002E13F6">
      <w:pPr>
        <w:spacing w:line="349" w:lineRule="auto"/>
        <w:ind w:left="280" w:right="260" w:firstLine="12"/>
        <w:jc w:val="both"/>
        <w:rPr>
          <w:rFonts w:ascii="Arial" w:eastAsia="Arial" w:hAnsi="Arial" w:cs="Arial"/>
        </w:rPr>
      </w:pPr>
      <w:r>
        <w:rPr>
          <w:rFonts w:ascii="Arial" w:eastAsia="Arial" w:hAnsi="Arial" w:cs="Arial"/>
        </w:rPr>
        <w:t>Clear sociodemographic patterns were identified in the latent groups. Those classified as belonging to a latent group with mental health involvement such as; mental health/pain, mental and physical multimorbidity, or mental health</w:t>
      </w:r>
      <w:r>
        <w:rPr>
          <w:rFonts w:ascii="Arial" w:eastAsia="Arial" w:hAnsi="Arial" w:cs="Arial"/>
        </w:rPr>
        <w:t xml:space="preserve"> only, were more likely to be female and from lower deprivation deciles. Two similar latent groups; physical multimorbidity and physical multimorbidity high cardiovascular, had clear age diﬀerences with the former more likely to have younger male individua</w:t>
      </w:r>
      <w:r>
        <w:rPr>
          <w:rFonts w:ascii="Arial" w:eastAsia="Arial" w:hAnsi="Arial" w:cs="Arial"/>
        </w:rPr>
        <w:t>ls assigned to it. These findings are similar to simple analyses of the same dataset which identified those in the most deprived areas being more likely to develop physical and mental health multimorbidity 10-15 years earlier than their more aﬄuent peers [</w:t>
      </w:r>
      <w:hyperlink w:anchor="page77">
        <w:r>
          <w:rPr>
            <w:rFonts w:ascii="Arial" w:eastAsia="Arial" w:hAnsi="Arial" w:cs="Arial"/>
            <w:color w:val="00007C"/>
          </w:rPr>
          <w:t>Barnett et al.</w:t>
        </w:r>
      </w:hyperlink>
      <w:r>
        <w:rPr>
          <w:rFonts w:ascii="Arial" w:eastAsia="Arial" w:hAnsi="Arial" w:cs="Arial"/>
        </w:rPr>
        <w:t xml:space="preserve">, </w:t>
      </w:r>
      <w:hyperlink w:anchor="page77">
        <w:r>
          <w:rPr>
            <w:rFonts w:ascii="Arial" w:eastAsia="Arial" w:hAnsi="Arial" w:cs="Arial"/>
            <w:color w:val="00007C"/>
          </w:rPr>
          <w:t>2012</w:t>
        </w:r>
      </w:hyperlink>
      <w:r>
        <w:rPr>
          <w:rFonts w:ascii="Arial" w:eastAsia="Arial" w:hAnsi="Arial" w:cs="Arial"/>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1" w:lineRule="exact"/>
        <w:rPr>
          <w:sz w:val="20"/>
          <w:szCs w:val="20"/>
        </w:rPr>
      </w:pPr>
    </w:p>
    <w:p w:rsidR="00EF00B1" w:rsidRDefault="002E13F6">
      <w:pPr>
        <w:jc w:val="center"/>
        <w:rPr>
          <w:sz w:val="20"/>
          <w:szCs w:val="20"/>
        </w:rPr>
      </w:pPr>
      <w:r>
        <w:rPr>
          <w:rFonts w:ascii="Arial" w:eastAsia="Arial" w:hAnsi="Arial" w:cs="Arial"/>
          <w:sz w:val="21"/>
          <w:szCs w:val="21"/>
        </w:rPr>
        <w:t>52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63" w:name="page63"/>
      <w:bookmarkEnd w:id="63"/>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06FBF5" id="Shape 71"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Rc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H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5Q+UX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7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4.5.1</w:t>
      </w:r>
      <w:r>
        <w:rPr>
          <w:rFonts w:ascii="Arial" w:eastAsia="Arial" w:hAnsi="Arial" w:cs="Arial"/>
          <w:b/>
          <w:bCs/>
          <w:sz w:val="29"/>
          <w:szCs w:val="29"/>
        </w:rPr>
        <w:tab/>
        <w:t>Limitations</w:t>
      </w:r>
    </w:p>
    <w:p w:rsidR="00EF00B1" w:rsidRDefault="00EF00B1">
      <w:pPr>
        <w:spacing w:line="379" w:lineRule="exact"/>
        <w:rPr>
          <w:sz w:val="20"/>
          <w:szCs w:val="20"/>
        </w:rPr>
      </w:pPr>
    </w:p>
    <w:p w:rsidR="00EF00B1" w:rsidRDefault="002E13F6">
      <w:pPr>
        <w:spacing w:line="318" w:lineRule="auto"/>
        <w:ind w:left="280" w:right="280" w:firstLine="3"/>
        <w:jc w:val="both"/>
        <w:rPr>
          <w:rFonts w:ascii="Arial" w:eastAsia="Arial" w:hAnsi="Arial" w:cs="Arial"/>
          <w:sz w:val="24"/>
          <w:szCs w:val="24"/>
        </w:rPr>
      </w:pPr>
      <w:r>
        <w:rPr>
          <w:rFonts w:ascii="Arial" w:eastAsia="Arial" w:hAnsi="Arial" w:cs="Arial"/>
          <w:sz w:val="24"/>
          <w:szCs w:val="24"/>
        </w:rPr>
        <w:t>The two-step method proposed by Ng [</w:t>
      </w:r>
      <w:hyperlink w:anchor="page89">
        <w:r>
          <w:rPr>
            <w:rFonts w:ascii="Arial" w:eastAsia="Arial" w:hAnsi="Arial" w:cs="Arial"/>
            <w:color w:val="00007C"/>
            <w:sz w:val="24"/>
            <w:szCs w:val="24"/>
          </w:rPr>
          <w:t>2015</w:t>
        </w:r>
      </w:hyperlink>
      <w:r>
        <w:rPr>
          <w:rFonts w:ascii="Arial" w:eastAsia="Arial" w:hAnsi="Arial" w:cs="Arial"/>
          <w:sz w:val="24"/>
          <w:szCs w:val="24"/>
        </w:rPr>
        <w:t xml:space="preserve">] enables </w:t>
      </w:r>
      <w:r>
        <w:rPr>
          <w:rFonts w:ascii="Arial" w:eastAsia="Arial" w:hAnsi="Arial" w:cs="Arial"/>
          <w:sz w:val="24"/>
          <w:szCs w:val="24"/>
        </w:rPr>
        <w:t>reduction of dimensions in datasets with large numbers of disease variables making model good identification of mixture models more likely. This, however, results in a loss of detail making interpretation of results more diﬃcult. Report of the item-respons</w:t>
      </w:r>
      <w:r>
        <w:rPr>
          <w:rFonts w:ascii="Arial" w:eastAsia="Arial" w:hAnsi="Arial" w:cs="Arial"/>
          <w:sz w:val="24"/>
          <w:szCs w:val="24"/>
        </w:rPr>
        <w:t>e probabilities shown in figure 4 identifies that individuals have a probability of having none, one, or two of the diseases in any group. It is impossible to identify exactly which diseases. Hypertension with 13.4% of individuals is the highest reported d</w:t>
      </w:r>
      <w:r>
        <w:rPr>
          <w:rFonts w:ascii="Arial" w:eastAsia="Arial" w:hAnsi="Arial" w:cs="Arial"/>
          <w:sz w:val="24"/>
          <w:szCs w:val="24"/>
        </w:rPr>
        <w:t>isease in the SPICE-PC . To what degree this accounts for individuals having one disease in the cardiovascular group across latent classes is unknown.</w:t>
      </w:r>
    </w:p>
    <w:p w:rsidR="00EF00B1" w:rsidRDefault="00EF00B1">
      <w:pPr>
        <w:spacing w:line="80" w:lineRule="exact"/>
        <w:rPr>
          <w:sz w:val="20"/>
          <w:szCs w:val="20"/>
        </w:rPr>
      </w:pPr>
    </w:p>
    <w:p w:rsidR="00EF00B1" w:rsidRDefault="002E13F6">
      <w:pPr>
        <w:spacing w:line="331" w:lineRule="auto"/>
        <w:ind w:left="280" w:right="240" w:hanging="7"/>
        <w:jc w:val="both"/>
        <w:rPr>
          <w:sz w:val="20"/>
          <w:szCs w:val="20"/>
        </w:rPr>
      </w:pPr>
      <w:r>
        <w:rPr>
          <w:rFonts w:ascii="Arial" w:eastAsia="Arial" w:hAnsi="Arial" w:cs="Arial"/>
          <w:sz w:val="23"/>
          <w:szCs w:val="23"/>
        </w:rPr>
        <w:t xml:space="preserve">This is particularly a problem as the non-overlapping groups formed by the two-way clustering method do </w:t>
      </w:r>
      <w:r>
        <w:rPr>
          <w:rFonts w:ascii="Arial" w:eastAsia="Arial" w:hAnsi="Arial" w:cs="Arial"/>
          <w:sz w:val="23"/>
          <w:szCs w:val="23"/>
        </w:rPr>
        <w:t xml:space="preserve">not always follow recognised clinical groupings. For example, Rheumatoid arthritis is found in the cardiovascular group despite being a connective tissue disorder. It is the only disease in the group that does not directly aﬀect the cardiovascular system. </w:t>
      </w:r>
      <w:r>
        <w:rPr>
          <w:rFonts w:ascii="Arial" w:eastAsia="Arial" w:hAnsi="Arial" w:cs="Arial"/>
          <w:sz w:val="23"/>
          <w:szCs w:val="23"/>
        </w:rPr>
        <w:t>The reason it is found in this group may be due to the association of increased NSAID use with cardiovascular outcomes (ref) resulting in frequent co-occurrence. As some latent groups are classified as “Cardiovascular only”, there is a possibility that sma</w:t>
      </w:r>
      <w:r>
        <w:rPr>
          <w:rFonts w:ascii="Arial" w:eastAsia="Arial" w:hAnsi="Arial" w:cs="Arial"/>
          <w:sz w:val="23"/>
          <w:szCs w:val="23"/>
        </w:rPr>
        <w:t>ll numbers of people with only Rheumatoid Arthritis are misclassified. [This is could be down to nomenclature and I maybe need to revisit group names. It does not get rid of the problem that for the group with high probs for the cardio/rheum disease we can</w:t>
      </w:r>
      <w:r>
        <w:rPr>
          <w:rFonts w:ascii="Arial" w:eastAsia="Arial" w:hAnsi="Arial" w:cs="Arial"/>
          <w:sz w:val="23"/>
          <w:szCs w:val="23"/>
        </w:rPr>
        <w:t>’t distinguish which disease the individual has]</w:t>
      </w:r>
    </w:p>
    <w:p w:rsidR="00EF00B1" w:rsidRDefault="00EF00B1">
      <w:pPr>
        <w:spacing w:line="76" w:lineRule="exact"/>
        <w:rPr>
          <w:sz w:val="20"/>
          <w:szCs w:val="20"/>
        </w:rPr>
      </w:pPr>
    </w:p>
    <w:p w:rsidR="00EF00B1" w:rsidRDefault="002E13F6">
      <w:pPr>
        <w:spacing w:line="319" w:lineRule="auto"/>
        <w:ind w:left="280" w:right="260" w:hanging="11"/>
        <w:jc w:val="both"/>
        <w:rPr>
          <w:rFonts w:ascii="Arial" w:eastAsia="Arial" w:hAnsi="Arial" w:cs="Arial"/>
          <w:color w:val="00007C"/>
          <w:sz w:val="24"/>
          <w:szCs w:val="24"/>
        </w:rPr>
      </w:pPr>
      <w:r>
        <w:rPr>
          <w:rFonts w:ascii="Arial" w:eastAsia="Arial" w:hAnsi="Arial" w:cs="Arial"/>
          <w:sz w:val="24"/>
          <w:szCs w:val="24"/>
        </w:rPr>
        <w:t>When clustering individuals, fitting a finite mixture model of multivariate generalised Bernoulli distributions makes the assumption that the indicator variables used to identify latent groups are independe</w:t>
      </w:r>
      <w:r>
        <w:rPr>
          <w:rFonts w:ascii="Arial" w:eastAsia="Arial" w:hAnsi="Arial" w:cs="Arial"/>
          <w:sz w:val="24"/>
          <w:szCs w:val="24"/>
        </w:rPr>
        <w:t>nt. In a dataset containing medical conditions such as e.g. Hypertension and Coronary Heart Disease, or Atrial Fibrillation and Stroke, this assumption is clearly violated. However, ignoring the independence assumption for multivariate categorical variable</w:t>
      </w:r>
      <w:r>
        <w:rPr>
          <w:rFonts w:ascii="Arial" w:eastAsia="Arial" w:hAnsi="Arial" w:cs="Arial"/>
          <w:sz w:val="24"/>
          <w:szCs w:val="24"/>
        </w:rPr>
        <w:t>s often results in better fit than when more complicated techniques are applied to account for non-independence of indicator variables [</w:t>
      </w:r>
      <w:hyperlink w:anchor="page89">
        <w:r>
          <w:rPr>
            <w:rFonts w:ascii="Arial" w:eastAsia="Arial" w:hAnsi="Arial" w:cs="Arial"/>
            <w:color w:val="00007C"/>
            <w:sz w:val="24"/>
            <w:szCs w:val="24"/>
          </w:rPr>
          <w:t>Ng</w:t>
        </w:r>
      </w:hyperlink>
      <w:r>
        <w:rPr>
          <w:rFonts w:ascii="Arial" w:eastAsia="Arial" w:hAnsi="Arial" w:cs="Arial"/>
          <w:sz w:val="24"/>
          <w:szCs w:val="24"/>
        </w:rPr>
        <w:t xml:space="preserve">, </w:t>
      </w:r>
      <w:hyperlink w:anchor="page89">
        <w:r>
          <w:rPr>
            <w:rFonts w:ascii="Arial" w:eastAsia="Arial" w:hAnsi="Arial" w:cs="Arial"/>
            <w:color w:val="00007C"/>
            <w:sz w:val="24"/>
            <w:szCs w:val="24"/>
          </w:rPr>
          <w:t>2015</w:t>
        </w:r>
      </w:hyperlink>
      <w:r>
        <w:rPr>
          <w:rFonts w:ascii="Arial" w:eastAsia="Arial" w:hAnsi="Arial" w:cs="Arial"/>
          <w:sz w:val="24"/>
          <w:szCs w:val="24"/>
        </w:rPr>
        <w:t xml:space="preserve">, </w:t>
      </w:r>
      <w:hyperlink w:anchor="page83">
        <w:r>
          <w:rPr>
            <w:rFonts w:ascii="Arial" w:eastAsia="Arial" w:hAnsi="Arial" w:cs="Arial"/>
            <w:color w:val="00007C"/>
            <w:sz w:val="24"/>
            <w:szCs w:val="24"/>
          </w:rPr>
          <w:t>Hand and Yu</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3">
        <w:r>
          <w:rPr>
            <w:rFonts w:ascii="Arial" w:eastAsia="Arial" w:hAnsi="Arial" w:cs="Arial"/>
            <w:color w:val="00007C"/>
            <w:sz w:val="24"/>
            <w:szCs w:val="24"/>
          </w:rPr>
          <w:t>2001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3">
        <w:r>
          <w:rPr>
            <w:rFonts w:ascii="Arial" w:eastAsia="Arial" w:hAnsi="Arial" w:cs="Arial"/>
            <w:color w:val="00007C"/>
            <w:sz w:val="24"/>
            <w:szCs w:val="24"/>
          </w:rPr>
          <w:t>Topchy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3">
        <w:r>
          <w:rPr>
            <w:rFonts w:ascii="Arial" w:eastAsia="Arial" w:hAnsi="Arial" w:cs="Arial"/>
            <w:color w:val="00007C"/>
            <w:sz w:val="24"/>
            <w:szCs w:val="24"/>
          </w:rPr>
          <w:t>2005</w:t>
        </w:r>
      </w:hyperlink>
      <w:r>
        <w:rPr>
          <w:rFonts w:ascii="Arial" w:eastAsia="Arial" w:hAnsi="Arial" w:cs="Arial"/>
          <w:color w:val="000000"/>
          <w:sz w:val="24"/>
          <w:szCs w:val="24"/>
        </w:rPr>
        <w:t>].</w:t>
      </w:r>
    </w:p>
    <w:p w:rsidR="00EF00B1" w:rsidRDefault="00EF00B1">
      <w:pPr>
        <w:spacing w:line="78" w:lineRule="exact"/>
        <w:rPr>
          <w:rFonts w:ascii="Arial" w:eastAsia="Arial" w:hAnsi="Arial" w:cs="Arial"/>
          <w:color w:val="00007C"/>
          <w:sz w:val="24"/>
          <w:szCs w:val="24"/>
        </w:rPr>
      </w:pPr>
    </w:p>
    <w:p w:rsidR="00EF00B1" w:rsidRDefault="002E13F6">
      <w:pPr>
        <w:spacing w:line="337" w:lineRule="auto"/>
        <w:ind w:left="280" w:right="280"/>
        <w:jc w:val="both"/>
        <w:rPr>
          <w:sz w:val="20"/>
          <w:szCs w:val="20"/>
        </w:rPr>
      </w:pPr>
      <w:r>
        <w:rPr>
          <w:rFonts w:ascii="Arial" w:eastAsia="Arial" w:hAnsi="Arial" w:cs="Arial"/>
          <w:sz w:val="24"/>
          <w:szCs w:val="24"/>
        </w:rPr>
        <w:t>Results presented here account for 10% of the SPICE-PC dataset due to the heavy computational requirements of fitting the finite mixture model. Confir</w:t>
      </w:r>
      <w:r>
        <w:rPr>
          <w:rFonts w:ascii="Arial" w:eastAsia="Arial" w:hAnsi="Arial" w:cs="Arial"/>
          <w:sz w:val="24"/>
          <w:szCs w:val="24"/>
        </w:rPr>
        <w:t>mation of results on the whole dataset is required.</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color w:val="00007C"/>
          <w:sz w:val="24"/>
          <w:szCs w:val="24"/>
        </w:rPr>
      </w:pPr>
    </w:p>
    <w:p w:rsidR="00EF00B1" w:rsidRDefault="00EF00B1">
      <w:pPr>
        <w:spacing w:line="250" w:lineRule="exact"/>
        <w:rPr>
          <w:rFonts w:ascii="Arial" w:eastAsia="Arial" w:hAnsi="Arial" w:cs="Arial"/>
          <w:color w:val="00007C"/>
          <w:sz w:val="24"/>
          <w:szCs w:val="24"/>
        </w:rPr>
      </w:pPr>
    </w:p>
    <w:p w:rsidR="00EF00B1" w:rsidRDefault="002E13F6">
      <w:pPr>
        <w:jc w:val="center"/>
        <w:rPr>
          <w:sz w:val="20"/>
          <w:szCs w:val="20"/>
        </w:rPr>
      </w:pPr>
      <w:r>
        <w:rPr>
          <w:rFonts w:ascii="Arial" w:eastAsia="Arial" w:hAnsi="Arial" w:cs="Arial"/>
          <w:sz w:val="21"/>
          <w:szCs w:val="21"/>
        </w:rPr>
        <w:t>53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64" w:name="page64"/>
      <w:bookmarkEnd w:id="64"/>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3F0363" id="Shape 72"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cG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H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ToNHB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7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4.5.2</w:t>
      </w:r>
      <w:r>
        <w:rPr>
          <w:rFonts w:ascii="Arial" w:eastAsia="Arial" w:hAnsi="Arial" w:cs="Arial"/>
          <w:b/>
          <w:bCs/>
          <w:sz w:val="29"/>
          <w:szCs w:val="29"/>
        </w:rPr>
        <w:tab/>
        <w:t>Future research</w:t>
      </w:r>
    </w:p>
    <w:p w:rsidR="00EF00B1" w:rsidRDefault="00EF00B1">
      <w:pPr>
        <w:spacing w:line="379" w:lineRule="exact"/>
        <w:rPr>
          <w:sz w:val="20"/>
          <w:szCs w:val="20"/>
        </w:rPr>
      </w:pPr>
    </w:p>
    <w:p w:rsidR="00EF00B1" w:rsidRDefault="002E13F6">
      <w:pPr>
        <w:spacing w:line="322" w:lineRule="auto"/>
        <w:ind w:left="280" w:right="280"/>
        <w:jc w:val="both"/>
        <w:rPr>
          <w:sz w:val="20"/>
          <w:szCs w:val="20"/>
        </w:rPr>
      </w:pPr>
      <w:r>
        <w:rPr>
          <w:rFonts w:ascii="Arial" w:eastAsia="Arial" w:hAnsi="Arial" w:cs="Arial"/>
          <w:sz w:val="24"/>
          <w:szCs w:val="24"/>
        </w:rPr>
        <w:t xml:space="preserve">Sociodemographic comparison in the current study was limited to visualisation of histograms. More detailed </w:t>
      </w:r>
      <w:r>
        <w:rPr>
          <w:rFonts w:ascii="Arial" w:eastAsia="Arial" w:hAnsi="Arial" w:cs="Arial"/>
          <w:sz w:val="24"/>
          <w:szCs w:val="24"/>
        </w:rPr>
        <w:t>reports of measures of central tendency and comparison of latent groups with sociodemographic variables such as Carstairs decile with logistic regression is warranted. SPICE-PC data also contains variables on lifestyle factors such as smoking status and al</w:t>
      </w:r>
      <w:r>
        <w:rPr>
          <w:rFonts w:ascii="Arial" w:eastAsia="Arial" w:hAnsi="Arial" w:cs="Arial"/>
          <w:sz w:val="24"/>
          <w:szCs w:val="24"/>
        </w:rPr>
        <w:t>cohol intake. These variables should be included in further comparisons.</w:t>
      </w:r>
    </w:p>
    <w:p w:rsidR="00EF00B1" w:rsidRDefault="00EF00B1">
      <w:pPr>
        <w:spacing w:line="74" w:lineRule="exact"/>
        <w:rPr>
          <w:sz w:val="20"/>
          <w:szCs w:val="20"/>
        </w:rPr>
      </w:pPr>
    </w:p>
    <w:p w:rsidR="00EF00B1" w:rsidRDefault="002E13F6">
      <w:pPr>
        <w:spacing w:line="322" w:lineRule="auto"/>
        <w:ind w:left="280" w:right="280" w:hanging="8"/>
        <w:jc w:val="both"/>
        <w:rPr>
          <w:rFonts w:ascii="Arial" w:eastAsia="Arial" w:hAnsi="Arial" w:cs="Arial"/>
          <w:sz w:val="24"/>
          <w:szCs w:val="24"/>
        </w:rPr>
      </w:pPr>
      <w:r>
        <w:rPr>
          <w:rFonts w:ascii="Arial" w:eastAsia="Arial" w:hAnsi="Arial" w:cs="Arial"/>
          <w:sz w:val="24"/>
          <w:szCs w:val="24"/>
        </w:rPr>
        <w:t>A further calculation oﬀered in the two-way clustering technique [</w:t>
      </w:r>
      <w:hyperlink w:anchor="page89">
        <w:r>
          <w:rPr>
            <w:rFonts w:ascii="Arial" w:eastAsia="Arial" w:hAnsi="Arial" w:cs="Arial"/>
            <w:color w:val="00007C"/>
            <w:sz w:val="24"/>
            <w:szCs w:val="24"/>
          </w:rPr>
          <w:t>Ng</w:t>
        </w:r>
      </w:hyperlink>
      <w:r>
        <w:rPr>
          <w:rFonts w:ascii="Arial" w:eastAsia="Arial" w:hAnsi="Arial" w:cs="Arial"/>
          <w:sz w:val="24"/>
          <w:szCs w:val="24"/>
        </w:rPr>
        <w:t xml:space="preserve">, </w:t>
      </w:r>
      <w:hyperlink w:anchor="page89">
        <w:r>
          <w:rPr>
            <w:rFonts w:ascii="Arial" w:eastAsia="Arial" w:hAnsi="Arial" w:cs="Arial"/>
            <w:color w:val="00007C"/>
            <w:sz w:val="24"/>
            <w:szCs w:val="24"/>
          </w:rPr>
          <w:t>2015</w:t>
        </w:r>
      </w:hyperlink>
      <w:r>
        <w:rPr>
          <w:rFonts w:ascii="Arial" w:eastAsia="Arial" w:hAnsi="Arial" w:cs="Arial"/>
          <w:sz w:val="24"/>
          <w:szCs w:val="24"/>
        </w:rPr>
        <w:t xml:space="preserve">] is the calculation of a multimorbidity score to </w:t>
      </w:r>
      <w:r>
        <w:rPr>
          <w:rFonts w:ascii="Arial" w:eastAsia="Arial" w:hAnsi="Arial" w:cs="Arial"/>
          <w:sz w:val="24"/>
          <w:szCs w:val="24"/>
        </w:rPr>
        <w:t>each latent group and to each individual in the dataset based on their disease profile and posterior probabilities. Such as score would be continuous in nature and would oﬀer the benefit of comparison with sociodemographic variables such Carstairs score or</w:t>
      </w:r>
      <w:r>
        <w:rPr>
          <w:rFonts w:ascii="Arial" w:eastAsia="Arial" w:hAnsi="Arial" w:cs="Arial"/>
          <w:sz w:val="24"/>
          <w:szCs w:val="24"/>
        </w:rPr>
        <w:t xml:space="preserve"> Age. Such comparisons would be amenable to well-recognised regression techniques.</w:t>
      </w:r>
    </w:p>
    <w:p w:rsidR="00EF00B1" w:rsidRDefault="00EF00B1">
      <w:pPr>
        <w:spacing w:line="74" w:lineRule="exact"/>
        <w:rPr>
          <w:sz w:val="20"/>
          <w:szCs w:val="20"/>
        </w:rPr>
      </w:pPr>
    </w:p>
    <w:p w:rsidR="00EF00B1" w:rsidRDefault="002E13F6">
      <w:pPr>
        <w:spacing w:line="334" w:lineRule="auto"/>
        <w:ind w:left="280" w:right="260" w:firstLine="9"/>
        <w:jc w:val="both"/>
        <w:rPr>
          <w:rFonts w:ascii="Arial" w:eastAsia="Arial" w:hAnsi="Arial" w:cs="Arial"/>
          <w:color w:val="000000"/>
          <w:sz w:val="23"/>
          <w:szCs w:val="23"/>
        </w:rPr>
      </w:pPr>
      <w:r>
        <w:rPr>
          <w:rFonts w:ascii="Arial" w:eastAsia="Arial" w:hAnsi="Arial" w:cs="Arial"/>
          <w:sz w:val="23"/>
          <w:szCs w:val="23"/>
        </w:rPr>
        <w:t>Part 1 of the two-step method involves reducing the dimensions of the dataset to be amenable to mixture modelling. Using the outcome of this first step, the non-overlapping</w:t>
      </w:r>
      <w:r>
        <w:rPr>
          <w:rFonts w:ascii="Arial" w:eastAsia="Arial" w:hAnsi="Arial" w:cs="Arial"/>
          <w:sz w:val="23"/>
          <w:szCs w:val="23"/>
        </w:rPr>
        <w:t xml:space="preserve"> groups, Ng’s technique for clustering individuals should be compared to Latent Class Analysis which is also a suitable technique for the nature of the data [</w:t>
      </w:r>
      <w:hyperlink w:anchor="page79">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79">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In supplementa</w:t>
      </w:r>
      <w:r>
        <w:rPr>
          <w:rFonts w:ascii="Arial" w:eastAsia="Arial" w:hAnsi="Arial" w:cs="Arial"/>
          <w:color w:val="000000"/>
          <w:sz w:val="23"/>
          <w:szCs w:val="23"/>
        </w:rPr>
        <w:t>ry material, NG [</w:t>
      </w:r>
      <w:hyperlink w:anchor="page89">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compared his two-step method with Latent</w:t>
      </w:r>
      <w:r>
        <w:rPr>
          <w:rFonts w:ascii="Arial" w:eastAsia="Arial" w:hAnsi="Arial" w:cs="Arial"/>
          <w:color w:val="00007C"/>
          <w:sz w:val="23"/>
          <w:szCs w:val="23"/>
        </w:rPr>
        <w:t xml:space="preserve"> </w:t>
      </w:r>
      <w:r>
        <w:rPr>
          <w:rFonts w:ascii="Arial" w:eastAsia="Arial" w:hAnsi="Arial" w:cs="Arial"/>
          <w:color w:val="000000"/>
          <w:sz w:val="23"/>
          <w:szCs w:val="23"/>
        </w:rPr>
        <w:t>Profile Analysis and found it inferior to the two-step method. Latent Profile Analysis is a mixture model for continuous indicator variables [</w:t>
      </w:r>
      <w:hyperlink w:anchor="page79">
        <w:r>
          <w:rPr>
            <w:rFonts w:ascii="Arial" w:eastAsia="Arial" w:hAnsi="Arial" w:cs="Arial"/>
            <w:color w:val="00007C"/>
            <w:sz w:val="23"/>
            <w:szCs w:val="23"/>
          </w:rPr>
          <w:t>Collins and Lanza</w:t>
        </w:r>
      </w:hyperlink>
      <w:r>
        <w:rPr>
          <w:rFonts w:ascii="Arial" w:eastAsia="Arial" w:hAnsi="Arial" w:cs="Arial"/>
          <w:color w:val="000000"/>
          <w:sz w:val="23"/>
          <w:szCs w:val="23"/>
        </w:rPr>
        <w:t xml:space="preserve">, </w:t>
      </w:r>
      <w:hyperlink w:anchor="page79">
        <w:r>
          <w:rPr>
            <w:rFonts w:ascii="Arial" w:eastAsia="Arial" w:hAnsi="Arial" w:cs="Arial"/>
            <w:color w:val="00007C"/>
            <w:sz w:val="23"/>
            <w:szCs w:val="23"/>
          </w:rPr>
          <w:t>2013</w:t>
        </w:r>
      </w:hyperlink>
      <w:r>
        <w:rPr>
          <w:rFonts w:ascii="Arial" w:eastAsia="Arial" w:hAnsi="Arial" w:cs="Arial"/>
          <w:color w:val="000000"/>
          <w:sz w:val="23"/>
          <w:szCs w:val="23"/>
        </w:rPr>
        <w:t>] and would not be suitable for the SPICE-PC dataset.</w:t>
      </w:r>
    </w:p>
    <w:p w:rsidR="00EF00B1" w:rsidRDefault="00EF00B1">
      <w:pPr>
        <w:spacing w:line="200" w:lineRule="exact"/>
        <w:rPr>
          <w:rFonts w:ascii="Arial" w:eastAsia="Arial" w:hAnsi="Arial" w:cs="Arial"/>
          <w:color w:val="00007C"/>
          <w:sz w:val="23"/>
          <w:szCs w:val="23"/>
        </w:rPr>
      </w:pPr>
    </w:p>
    <w:p w:rsidR="00EF00B1" w:rsidRDefault="00EF00B1">
      <w:pPr>
        <w:spacing w:line="294" w:lineRule="exact"/>
        <w:rPr>
          <w:rFonts w:ascii="Arial" w:eastAsia="Arial" w:hAnsi="Arial" w:cs="Arial"/>
          <w:color w:val="00007C"/>
          <w:sz w:val="23"/>
          <w:szCs w:val="23"/>
        </w:rPr>
      </w:pPr>
    </w:p>
    <w:p w:rsidR="00EF00B1" w:rsidRDefault="002E13F6">
      <w:pPr>
        <w:tabs>
          <w:tab w:val="left" w:pos="1160"/>
        </w:tabs>
        <w:ind w:left="280"/>
        <w:rPr>
          <w:sz w:val="20"/>
          <w:szCs w:val="20"/>
        </w:rPr>
      </w:pPr>
      <w:r>
        <w:rPr>
          <w:rFonts w:ascii="Arial" w:eastAsia="Arial" w:hAnsi="Arial" w:cs="Arial"/>
          <w:b/>
          <w:bCs/>
          <w:sz w:val="34"/>
          <w:szCs w:val="34"/>
        </w:rPr>
        <w:t>4.6</w:t>
      </w:r>
      <w:r>
        <w:rPr>
          <w:sz w:val="20"/>
          <w:szCs w:val="20"/>
        </w:rPr>
        <w:tab/>
      </w:r>
      <w:r>
        <w:rPr>
          <w:rFonts w:ascii="Arial" w:eastAsia="Arial" w:hAnsi="Arial" w:cs="Arial"/>
          <w:b/>
          <w:bCs/>
          <w:sz w:val="33"/>
          <w:szCs w:val="33"/>
        </w:rPr>
        <w:t>Conclusion</w:t>
      </w:r>
    </w:p>
    <w:p w:rsidR="00EF00B1" w:rsidRDefault="00EF00B1">
      <w:pPr>
        <w:spacing w:line="200" w:lineRule="exact"/>
        <w:rPr>
          <w:rFonts w:ascii="Arial" w:eastAsia="Arial" w:hAnsi="Arial" w:cs="Arial"/>
          <w:color w:val="00007C"/>
          <w:sz w:val="23"/>
          <w:szCs w:val="23"/>
        </w:rPr>
      </w:pPr>
    </w:p>
    <w:p w:rsidR="00EF00B1" w:rsidRDefault="00EF00B1">
      <w:pPr>
        <w:spacing w:line="269" w:lineRule="exact"/>
        <w:rPr>
          <w:rFonts w:ascii="Arial" w:eastAsia="Arial" w:hAnsi="Arial" w:cs="Arial"/>
          <w:color w:val="00007C"/>
          <w:sz w:val="23"/>
          <w:szCs w:val="23"/>
        </w:rPr>
      </w:pPr>
    </w:p>
    <w:p w:rsidR="00EF00B1" w:rsidRDefault="002E13F6">
      <w:pPr>
        <w:spacing w:line="351" w:lineRule="auto"/>
        <w:ind w:left="280" w:right="280" w:firstLine="3"/>
        <w:jc w:val="both"/>
        <w:rPr>
          <w:sz w:val="20"/>
          <w:szCs w:val="20"/>
        </w:rPr>
      </w:pPr>
      <w:r>
        <w:rPr>
          <w:rFonts w:ascii="Arial" w:eastAsia="Arial" w:hAnsi="Arial" w:cs="Arial"/>
        </w:rPr>
        <w:t xml:space="preserve">A novel two-step method for clustering health conditions and individuals was applied to large, </w:t>
      </w:r>
      <w:r>
        <w:rPr>
          <w:rFonts w:ascii="Arial" w:eastAsia="Arial" w:hAnsi="Arial" w:cs="Arial"/>
        </w:rPr>
        <w:t>population representative, dataset of administrative primary care data. The method found 10 of the 40 conditions in the dataset did not co-occur with other diseases strongly enough to included in further analysis. Thirty conditions were “clumped” into 13 g</w:t>
      </w:r>
      <w:r>
        <w:rPr>
          <w:rFonts w:ascii="Arial" w:eastAsia="Arial" w:hAnsi="Arial" w:cs="Arial"/>
        </w:rPr>
        <w:t>roups of commonly co-occurring conditions and individuals in the dataset were assigned a score depending on the number of disease within each group they had. From this information nine latent groups of individuals were identified with a finite mixture mode</w:t>
      </w:r>
      <w:r>
        <w:rPr>
          <w:rFonts w:ascii="Arial" w:eastAsia="Arial" w:hAnsi="Arial" w:cs="Arial"/>
        </w:rPr>
        <w:t>l. These groups reflected varying degrees of physical, mental and physical/mental</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36" w:lineRule="exact"/>
        <w:rPr>
          <w:rFonts w:ascii="Arial" w:eastAsia="Arial" w:hAnsi="Arial" w:cs="Arial"/>
          <w:color w:val="00007C"/>
          <w:sz w:val="23"/>
          <w:szCs w:val="23"/>
        </w:rPr>
      </w:pPr>
    </w:p>
    <w:p w:rsidR="00EF00B1" w:rsidRDefault="002E13F6">
      <w:pPr>
        <w:jc w:val="center"/>
        <w:rPr>
          <w:sz w:val="20"/>
          <w:szCs w:val="20"/>
        </w:rPr>
      </w:pPr>
      <w:r>
        <w:rPr>
          <w:rFonts w:ascii="Arial" w:eastAsia="Arial" w:hAnsi="Arial" w:cs="Arial"/>
          <w:sz w:val="21"/>
          <w:szCs w:val="21"/>
        </w:rPr>
        <w:t>54</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65" w:name="page65"/>
      <w:bookmarkEnd w:id="65"/>
      <w:r>
        <w:rPr>
          <w:rFonts w:ascii="Arial" w:eastAsia="Arial" w:hAnsi="Arial" w:cs="Arial"/>
          <w:sz w:val="24"/>
          <w:szCs w:val="24"/>
        </w:rPr>
        <w:lastRenderedPageBreak/>
        <w:t>Chapter 4. Measuring Multimorbidity</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E3C0ED" id="Shape 73"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G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558pcWBxRrUs&#10;QRvFGUJiGPPgNrHQ46N7Dk+e/0roa66cxUjhGDaqaEs48iNjFftwEVuOmXC8nM3m88UUZ8LRN53f&#10;1XINsHNuiCl/ld6Scuio0a5IAQz2TymX6sDOIeU6eaPFWhtTjbjbPphI9oBjX9dVyGDKVZhxZMBG&#10;2tm0Il/50muItq7/QVid8f0abTu6uAQB6yWIL05gTWAZtDmesb5xJ92OUhXRtl4cNvGsJ865Nnp6&#10;k+UhvbZr9svPWf0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Oj62Ya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280"/>
        <w:rPr>
          <w:sz w:val="20"/>
          <w:szCs w:val="20"/>
        </w:rPr>
      </w:pPr>
      <w:r>
        <w:rPr>
          <w:rFonts w:ascii="Arial" w:eastAsia="Arial" w:hAnsi="Arial" w:cs="Arial"/>
          <w:sz w:val="24"/>
          <w:szCs w:val="24"/>
        </w:rPr>
        <w:t>multimorbidity and showed sociodemographic patterning.</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67" w:lineRule="exact"/>
        <w:rPr>
          <w:sz w:val="20"/>
          <w:szCs w:val="20"/>
        </w:rPr>
      </w:pPr>
    </w:p>
    <w:p w:rsidR="00EF00B1" w:rsidRDefault="002E13F6">
      <w:pPr>
        <w:jc w:val="center"/>
        <w:rPr>
          <w:sz w:val="20"/>
          <w:szCs w:val="20"/>
        </w:rPr>
      </w:pPr>
      <w:r>
        <w:rPr>
          <w:rFonts w:ascii="Arial" w:eastAsia="Arial" w:hAnsi="Arial" w:cs="Arial"/>
          <w:sz w:val="21"/>
          <w:szCs w:val="21"/>
        </w:rPr>
        <w:t>55</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bookmarkStart w:id="66" w:name="page66"/>
      <w:bookmarkEnd w:id="66"/>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5</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Renfrewshire Council Pilot Project</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8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5.1</w:t>
      </w:r>
      <w:r>
        <w:rPr>
          <w:rFonts w:ascii="Arial" w:eastAsia="Arial" w:hAnsi="Arial" w:cs="Arial"/>
          <w:b/>
          <w:bCs/>
          <w:sz w:val="34"/>
          <w:szCs w:val="34"/>
        </w:rPr>
        <w:tab/>
        <w:t>Introduction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46" w:lineRule="auto"/>
        <w:ind w:left="280" w:right="240" w:firstLine="6"/>
        <w:jc w:val="both"/>
        <w:rPr>
          <w:sz w:val="20"/>
          <w:szCs w:val="20"/>
        </w:rPr>
      </w:pPr>
      <w:r>
        <w:rPr>
          <w:rFonts w:ascii="Arial" w:eastAsia="Arial" w:hAnsi="Arial" w:cs="Arial"/>
          <w:sz w:val="23"/>
          <w:szCs w:val="23"/>
        </w:rPr>
        <w:t>Pilot project to get first look at social care data to determine structure and definitions. Main linkage project to use cross-sectional</w:t>
      </w:r>
      <w:r>
        <w:rPr>
          <w:rFonts w:ascii="Arial" w:eastAsia="Arial" w:hAnsi="Arial" w:cs="Arial"/>
          <w:sz w:val="23"/>
          <w:szCs w:val="23"/>
        </w:rPr>
        <w:t xml:space="preserve"> social care data - is this reflective of social care provision throughout the year? Also able to attach datazone and dmogrpahic variables - is there variation in amounts of care across these variables?</w:t>
      </w: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5.1.1</w:t>
      </w:r>
      <w:r>
        <w:rPr>
          <w:rFonts w:ascii="Arial" w:eastAsia="Arial" w:hAnsi="Arial" w:cs="Arial"/>
          <w:b/>
          <w:bCs/>
          <w:sz w:val="29"/>
          <w:szCs w:val="29"/>
        </w:rPr>
        <w:tab/>
        <w:t>Aims</w:t>
      </w:r>
    </w:p>
    <w:p w:rsidR="00EF00B1" w:rsidRDefault="00EF00B1">
      <w:pPr>
        <w:spacing w:line="379" w:lineRule="exact"/>
        <w:rPr>
          <w:sz w:val="20"/>
          <w:szCs w:val="20"/>
        </w:rPr>
      </w:pPr>
    </w:p>
    <w:p w:rsidR="00EF00B1" w:rsidRDefault="002E13F6">
      <w:pPr>
        <w:numPr>
          <w:ilvl w:val="0"/>
          <w:numId w:val="24"/>
        </w:numPr>
        <w:tabs>
          <w:tab w:val="left" w:pos="880"/>
        </w:tabs>
        <w:spacing w:line="311" w:lineRule="auto"/>
        <w:ind w:left="880" w:right="260" w:hanging="306"/>
        <w:rPr>
          <w:rFonts w:ascii="Arial" w:eastAsia="Arial" w:hAnsi="Arial" w:cs="Arial"/>
          <w:sz w:val="24"/>
          <w:szCs w:val="24"/>
        </w:rPr>
      </w:pPr>
      <w:r>
        <w:rPr>
          <w:rFonts w:ascii="Arial" w:eastAsia="Arial" w:hAnsi="Arial" w:cs="Arial"/>
          <w:sz w:val="24"/>
          <w:szCs w:val="24"/>
        </w:rPr>
        <w:t>Describe variation in social care provi</w:t>
      </w:r>
      <w:r>
        <w:rPr>
          <w:rFonts w:ascii="Arial" w:eastAsia="Arial" w:hAnsi="Arial" w:cs="Arial"/>
          <w:sz w:val="24"/>
          <w:szCs w:val="24"/>
        </w:rPr>
        <w:t>sion in Renfrewshire Council area by Age, Gender, and socioeconomic position.</w:t>
      </w:r>
    </w:p>
    <w:p w:rsidR="00EF00B1" w:rsidRDefault="00EF00B1">
      <w:pPr>
        <w:spacing w:line="1" w:lineRule="exact"/>
        <w:rPr>
          <w:rFonts w:ascii="Arial" w:eastAsia="Arial" w:hAnsi="Arial" w:cs="Arial"/>
          <w:sz w:val="24"/>
          <w:szCs w:val="24"/>
        </w:rPr>
      </w:pPr>
    </w:p>
    <w:p w:rsidR="00EF00B1" w:rsidRDefault="002E13F6">
      <w:pPr>
        <w:numPr>
          <w:ilvl w:val="0"/>
          <w:numId w:val="24"/>
        </w:numPr>
        <w:tabs>
          <w:tab w:val="left" w:pos="880"/>
        </w:tabs>
        <w:ind w:left="880" w:hanging="306"/>
        <w:rPr>
          <w:rFonts w:ascii="Arial" w:eastAsia="Arial" w:hAnsi="Arial" w:cs="Arial"/>
          <w:sz w:val="24"/>
          <w:szCs w:val="24"/>
        </w:rPr>
      </w:pPr>
      <w:r>
        <w:rPr>
          <w:rFonts w:ascii="Arial" w:eastAsia="Arial" w:hAnsi="Arial" w:cs="Arial"/>
          <w:sz w:val="24"/>
          <w:szCs w:val="24"/>
        </w:rPr>
        <w:t>Describe the temporal variation in levels of care within financial years</w:t>
      </w:r>
    </w:p>
    <w:p w:rsidR="00EF00B1" w:rsidRDefault="00EF00B1">
      <w:pPr>
        <w:spacing w:line="82" w:lineRule="exact"/>
        <w:rPr>
          <w:rFonts w:ascii="Arial" w:eastAsia="Arial" w:hAnsi="Arial" w:cs="Arial"/>
          <w:sz w:val="24"/>
          <w:szCs w:val="24"/>
        </w:rPr>
      </w:pPr>
    </w:p>
    <w:p w:rsidR="00EF00B1" w:rsidRDefault="002E13F6">
      <w:pPr>
        <w:numPr>
          <w:ilvl w:val="0"/>
          <w:numId w:val="24"/>
        </w:numPr>
        <w:tabs>
          <w:tab w:val="left" w:pos="880"/>
        </w:tabs>
        <w:ind w:left="880" w:hanging="306"/>
        <w:rPr>
          <w:rFonts w:ascii="Arial" w:eastAsia="Arial" w:hAnsi="Arial" w:cs="Arial"/>
          <w:sz w:val="24"/>
          <w:szCs w:val="24"/>
        </w:rPr>
      </w:pPr>
      <w:r>
        <w:rPr>
          <w:rFonts w:ascii="Arial" w:eastAsia="Arial" w:hAnsi="Arial" w:cs="Arial"/>
          <w:sz w:val="24"/>
          <w:szCs w:val="24"/>
        </w:rPr>
        <w:t>Assess the quality of social care data for research purposes.</w:t>
      </w:r>
    </w:p>
    <w:p w:rsidR="00EF00B1" w:rsidRDefault="00EF00B1">
      <w:pPr>
        <w:spacing w:line="200" w:lineRule="exact"/>
        <w:rPr>
          <w:sz w:val="20"/>
          <w:szCs w:val="20"/>
        </w:rPr>
      </w:pP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5.1.2</w:t>
      </w:r>
      <w:r>
        <w:rPr>
          <w:sz w:val="20"/>
          <w:szCs w:val="20"/>
        </w:rPr>
        <w:tab/>
      </w:r>
      <w:r>
        <w:rPr>
          <w:rFonts w:ascii="Arial" w:eastAsia="Arial" w:hAnsi="Arial" w:cs="Arial"/>
          <w:b/>
          <w:bCs/>
          <w:sz w:val="28"/>
          <w:szCs w:val="28"/>
        </w:rPr>
        <w:t>Research Questions</w:t>
      </w:r>
    </w:p>
    <w:p w:rsidR="00EF00B1" w:rsidRDefault="00EF00B1">
      <w:pPr>
        <w:spacing w:line="379" w:lineRule="exact"/>
        <w:rPr>
          <w:sz w:val="20"/>
          <w:szCs w:val="20"/>
        </w:rPr>
      </w:pPr>
    </w:p>
    <w:p w:rsidR="00EF00B1" w:rsidRDefault="002E13F6">
      <w:pPr>
        <w:numPr>
          <w:ilvl w:val="0"/>
          <w:numId w:val="25"/>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Is there </w:t>
      </w:r>
      <w:r>
        <w:rPr>
          <w:rFonts w:ascii="Arial" w:eastAsia="Arial" w:hAnsi="Arial" w:cs="Arial"/>
          <w:sz w:val="24"/>
          <w:szCs w:val="24"/>
        </w:rPr>
        <w:t>variation in the amount of social care delivered in the Renfrewshire Council area by Age, Gender, and Socioeconomic position?</w:t>
      </w:r>
    </w:p>
    <w:p w:rsidR="00EF00B1" w:rsidRDefault="00EF00B1">
      <w:pPr>
        <w:spacing w:line="1" w:lineRule="exact"/>
        <w:rPr>
          <w:rFonts w:ascii="Arial" w:eastAsia="Arial" w:hAnsi="Arial" w:cs="Arial"/>
          <w:sz w:val="24"/>
          <w:szCs w:val="24"/>
        </w:rPr>
      </w:pPr>
    </w:p>
    <w:p w:rsidR="00EF00B1" w:rsidRDefault="002E13F6">
      <w:pPr>
        <w:numPr>
          <w:ilvl w:val="0"/>
          <w:numId w:val="25"/>
        </w:numPr>
        <w:tabs>
          <w:tab w:val="left" w:pos="880"/>
        </w:tabs>
        <w:ind w:left="880" w:hanging="306"/>
        <w:rPr>
          <w:rFonts w:ascii="Arial" w:eastAsia="Arial" w:hAnsi="Arial" w:cs="Arial"/>
        </w:rPr>
      </w:pPr>
      <w:r>
        <w:rPr>
          <w:rFonts w:ascii="Arial" w:eastAsia="Arial" w:hAnsi="Arial" w:cs="Arial"/>
        </w:rPr>
        <w:t>How does social care use vary within and across financial years 2006/07 - 2015/16?</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66" w:lineRule="exact"/>
        <w:rPr>
          <w:sz w:val="20"/>
          <w:szCs w:val="20"/>
        </w:rPr>
      </w:pPr>
    </w:p>
    <w:p w:rsidR="00EF00B1" w:rsidRDefault="002E13F6">
      <w:pPr>
        <w:jc w:val="center"/>
        <w:rPr>
          <w:sz w:val="20"/>
          <w:szCs w:val="20"/>
        </w:rPr>
      </w:pPr>
      <w:r>
        <w:rPr>
          <w:rFonts w:ascii="Arial" w:eastAsia="Arial" w:hAnsi="Arial" w:cs="Arial"/>
          <w:sz w:val="21"/>
          <w:szCs w:val="21"/>
        </w:rPr>
        <w:t>56</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jc w:val="center"/>
        <w:rPr>
          <w:sz w:val="20"/>
          <w:szCs w:val="20"/>
        </w:rPr>
      </w:pPr>
      <w:bookmarkStart w:id="67" w:name="page67"/>
      <w:bookmarkEnd w:id="67"/>
      <w:r>
        <w:rPr>
          <w:rFonts w:ascii="Arial" w:eastAsia="Arial" w:hAnsi="Arial" w:cs="Arial"/>
          <w:sz w:val="24"/>
          <w:szCs w:val="24"/>
        </w:rPr>
        <w:lastRenderedPageBreak/>
        <w:t xml:space="preserve">Chpater 5. </w:t>
      </w:r>
      <w:r>
        <w:rPr>
          <w:rFonts w:ascii="Arial" w:eastAsia="Arial" w:hAnsi="Arial" w:cs="Arial"/>
          <w:sz w:val="24"/>
          <w:szCs w:val="24"/>
        </w:rPr>
        <w:t>Renfrewshire Council Pilot Project</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1BF077" id="Shape 74"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uCz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7l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Jrgs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08"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5.2</w:t>
      </w:r>
      <w:r>
        <w:rPr>
          <w:rFonts w:ascii="Arial" w:eastAsia="Arial" w:hAnsi="Arial" w:cs="Arial"/>
          <w:b/>
          <w:bCs/>
          <w:sz w:val="34"/>
          <w:szCs w:val="34"/>
        </w:rPr>
        <w:tab/>
        <w:t>Background</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sz w:val="20"/>
          <w:szCs w:val="20"/>
        </w:rPr>
      </w:pPr>
      <w:r>
        <w:rPr>
          <w:rFonts w:ascii="Arial" w:eastAsia="Arial" w:hAnsi="Arial" w:cs="Arial"/>
          <w:sz w:val="23"/>
          <w:szCs w:val="23"/>
        </w:rPr>
        <w:t>Link to SCS and census methods. Any relevant lit of social care analysis (Not much).</w:t>
      </w:r>
    </w:p>
    <w:p w:rsidR="00EF00B1" w:rsidRDefault="00EF00B1">
      <w:pPr>
        <w:spacing w:line="94" w:lineRule="exact"/>
        <w:rPr>
          <w:sz w:val="20"/>
          <w:szCs w:val="20"/>
        </w:rPr>
      </w:pPr>
    </w:p>
    <w:p w:rsidR="00EF00B1" w:rsidRDefault="002E13F6">
      <w:pPr>
        <w:ind w:left="280"/>
        <w:rPr>
          <w:sz w:val="20"/>
          <w:szCs w:val="20"/>
        </w:rPr>
      </w:pPr>
      <w:r>
        <w:rPr>
          <w:rFonts w:ascii="Arial" w:eastAsia="Arial" w:hAnsi="Arial" w:cs="Arial"/>
          <w:sz w:val="24"/>
          <w:szCs w:val="24"/>
        </w:rPr>
        <w:t>Funders interested in these questions etc.</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5.3</w:t>
      </w:r>
      <w:r>
        <w:rPr>
          <w:rFonts w:ascii="Arial" w:eastAsia="Arial" w:hAnsi="Arial" w:cs="Arial"/>
          <w:b/>
          <w:bCs/>
          <w:sz w:val="34"/>
          <w:szCs w:val="34"/>
        </w:rPr>
        <w:tab/>
        <w:t>Methods</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63" w:lineRule="auto"/>
        <w:ind w:left="280" w:right="280"/>
        <w:jc w:val="both"/>
        <w:rPr>
          <w:rFonts w:ascii="Arial" w:eastAsia="Arial" w:hAnsi="Arial" w:cs="Arial"/>
          <w:sz w:val="24"/>
          <w:szCs w:val="24"/>
        </w:rPr>
      </w:pPr>
      <w:r>
        <w:rPr>
          <w:rFonts w:ascii="Arial" w:eastAsia="Arial" w:hAnsi="Arial" w:cs="Arial"/>
          <w:sz w:val="24"/>
          <w:szCs w:val="24"/>
        </w:rPr>
        <w:t xml:space="preserve">Link to approval process described in chapter </w:t>
      </w:r>
      <w:hyperlink w:anchor="page44">
        <w:r>
          <w:rPr>
            <w:rFonts w:ascii="Arial" w:eastAsia="Arial" w:hAnsi="Arial" w:cs="Arial"/>
            <w:color w:val="0000FF"/>
            <w:sz w:val="24"/>
            <w:szCs w:val="24"/>
          </w:rPr>
          <w:t>3</w:t>
        </w:r>
        <w:r>
          <w:rPr>
            <w:rFonts w:ascii="Arial" w:eastAsia="Arial" w:hAnsi="Arial" w:cs="Arial"/>
            <w:sz w:val="24"/>
            <w:szCs w:val="24"/>
          </w:rPr>
          <w:t xml:space="preserve"> </w:t>
        </w:r>
      </w:hyperlink>
      <w:r>
        <w:rPr>
          <w:rFonts w:ascii="Arial" w:eastAsia="Arial" w:hAnsi="Arial" w:cs="Arial"/>
          <w:sz w:val="24"/>
          <w:szCs w:val="24"/>
        </w:rPr>
        <w:t xml:space="preserve">section </w:t>
      </w:r>
      <w:hyperlink w:anchor="page45">
        <w:r>
          <w:rPr>
            <w:rFonts w:ascii="Arial" w:eastAsia="Arial" w:hAnsi="Arial" w:cs="Arial"/>
            <w:color w:val="0000FF"/>
            <w:sz w:val="24"/>
            <w:szCs w:val="24"/>
          </w:rPr>
          <w:t>3.5</w:t>
        </w:r>
      </w:hyperlink>
      <w:r>
        <w:rPr>
          <w:rFonts w:ascii="Arial" w:eastAsia="Arial" w:hAnsi="Arial" w:cs="Arial"/>
          <w:sz w:val="24"/>
          <w:szCs w:val="24"/>
        </w:rPr>
        <w:t xml:space="preserve">. Also link to use of safe haven described in section </w:t>
      </w:r>
      <w:hyperlink w:anchor="page44">
        <w:r>
          <w:rPr>
            <w:rFonts w:ascii="Arial" w:eastAsia="Arial" w:hAnsi="Arial" w:cs="Arial"/>
            <w:color w:val="0000FF"/>
            <w:sz w:val="24"/>
            <w:szCs w:val="24"/>
          </w:rPr>
          <w:t>3.2.2</w:t>
        </w:r>
      </w:hyperlink>
      <w:r>
        <w:rPr>
          <w:rFonts w:ascii="Arial" w:eastAsia="Arial" w:hAnsi="Arial" w:cs="Arial"/>
          <w:sz w:val="24"/>
          <w:szCs w:val="24"/>
        </w:rPr>
        <w:t>. Re-mention ethics.</w:t>
      </w:r>
    </w:p>
    <w:p w:rsidR="00EF00B1" w:rsidRDefault="00EF00B1">
      <w:pPr>
        <w:spacing w:line="27" w:lineRule="exact"/>
        <w:rPr>
          <w:rFonts w:ascii="Arial" w:eastAsia="Arial" w:hAnsi="Arial" w:cs="Arial"/>
          <w:sz w:val="24"/>
          <w:szCs w:val="24"/>
        </w:rPr>
      </w:pPr>
    </w:p>
    <w:p w:rsidR="00EF00B1" w:rsidRDefault="002E13F6">
      <w:pPr>
        <w:ind w:left="280"/>
        <w:rPr>
          <w:sz w:val="20"/>
          <w:szCs w:val="20"/>
        </w:rPr>
      </w:pPr>
      <w:r>
        <w:rPr>
          <w:rFonts w:ascii="Arial" w:eastAsia="Arial" w:hAnsi="Arial" w:cs="Arial"/>
          <w:sz w:val="24"/>
          <w:szCs w:val="24"/>
        </w:rPr>
        <w:t>Describe manipulation of variables to produce summary stats.</w:t>
      </w:r>
    </w:p>
    <w:p w:rsidR="00EF00B1" w:rsidRDefault="00EF00B1">
      <w:pPr>
        <w:spacing w:line="227" w:lineRule="exact"/>
        <w:rPr>
          <w:rFonts w:ascii="Arial" w:eastAsia="Arial" w:hAnsi="Arial" w:cs="Arial"/>
          <w:sz w:val="24"/>
          <w:szCs w:val="24"/>
        </w:rPr>
      </w:pPr>
    </w:p>
    <w:p w:rsidR="00EF00B1" w:rsidRDefault="002E13F6">
      <w:pPr>
        <w:ind w:left="280"/>
        <w:rPr>
          <w:sz w:val="20"/>
          <w:szCs w:val="20"/>
        </w:rPr>
      </w:pPr>
      <w:r>
        <w:rPr>
          <w:rFonts w:ascii="Arial" w:eastAsia="Arial" w:hAnsi="Arial" w:cs="Arial"/>
          <w:sz w:val="24"/>
          <w:szCs w:val="24"/>
        </w:rPr>
        <w:t xml:space="preserve">Describe which </w:t>
      </w:r>
      <w:r>
        <w:rPr>
          <w:rFonts w:ascii="Arial" w:eastAsia="Arial" w:hAnsi="Arial" w:cs="Arial"/>
          <w:sz w:val="24"/>
          <w:szCs w:val="24"/>
        </w:rPr>
        <w:t>methods used to summarise variation in care</w:t>
      </w: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52" w:lineRule="exact"/>
        <w:rPr>
          <w:rFonts w:ascii="Arial" w:eastAsia="Arial" w:hAnsi="Arial" w:cs="Arial"/>
          <w:sz w:val="24"/>
          <w:szCs w:val="24"/>
        </w:rPr>
      </w:pPr>
    </w:p>
    <w:p w:rsidR="00EF00B1" w:rsidRDefault="002E13F6">
      <w:pPr>
        <w:tabs>
          <w:tab w:val="left" w:pos="1160"/>
        </w:tabs>
        <w:ind w:left="280"/>
        <w:rPr>
          <w:sz w:val="20"/>
          <w:szCs w:val="20"/>
        </w:rPr>
      </w:pPr>
      <w:r>
        <w:rPr>
          <w:rFonts w:ascii="Arial" w:eastAsia="Arial" w:hAnsi="Arial" w:cs="Arial"/>
          <w:b/>
          <w:bCs/>
          <w:sz w:val="34"/>
          <w:szCs w:val="34"/>
        </w:rPr>
        <w:t>5.4</w:t>
      </w:r>
      <w:r>
        <w:rPr>
          <w:rFonts w:ascii="Arial" w:eastAsia="Arial" w:hAnsi="Arial" w:cs="Arial"/>
          <w:b/>
          <w:bCs/>
          <w:sz w:val="34"/>
          <w:szCs w:val="34"/>
        </w:rPr>
        <w:tab/>
        <w:t>Results</w:t>
      </w:r>
    </w:p>
    <w:p w:rsidR="00EF00B1" w:rsidRDefault="00EF00B1">
      <w:pPr>
        <w:spacing w:line="200" w:lineRule="exact"/>
        <w:rPr>
          <w:rFonts w:ascii="Arial" w:eastAsia="Arial" w:hAnsi="Arial" w:cs="Arial"/>
          <w:sz w:val="24"/>
          <w:szCs w:val="24"/>
        </w:rPr>
      </w:pPr>
    </w:p>
    <w:p w:rsidR="00EF00B1" w:rsidRDefault="00EF00B1">
      <w:pPr>
        <w:spacing w:line="269" w:lineRule="exact"/>
        <w:rPr>
          <w:rFonts w:ascii="Arial" w:eastAsia="Arial" w:hAnsi="Arial" w:cs="Arial"/>
          <w:sz w:val="24"/>
          <w:szCs w:val="24"/>
        </w:rPr>
      </w:pPr>
    </w:p>
    <w:p w:rsidR="00EF00B1" w:rsidRDefault="002E13F6">
      <w:pPr>
        <w:ind w:left="280"/>
        <w:rPr>
          <w:sz w:val="20"/>
          <w:szCs w:val="20"/>
        </w:rPr>
      </w:pPr>
      <w:r>
        <w:rPr>
          <w:rFonts w:ascii="Arial" w:eastAsia="Arial" w:hAnsi="Arial" w:cs="Arial"/>
          <w:sz w:val="24"/>
          <w:szCs w:val="24"/>
        </w:rPr>
        <w:t>Tables and grpahs of results with description</w:t>
      </w: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52" w:lineRule="exact"/>
        <w:rPr>
          <w:rFonts w:ascii="Arial" w:eastAsia="Arial" w:hAnsi="Arial" w:cs="Arial"/>
          <w:sz w:val="24"/>
          <w:szCs w:val="24"/>
        </w:rPr>
      </w:pPr>
    </w:p>
    <w:p w:rsidR="00EF00B1" w:rsidRDefault="002E13F6">
      <w:pPr>
        <w:tabs>
          <w:tab w:val="left" w:pos="1160"/>
        </w:tabs>
        <w:ind w:left="280"/>
        <w:rPr>
          <w:sz w:val="20"/>
          <w:szCs w:val="20"/>
        </w:rPr>
      </w:pPr>
      <w:r>
        <w:rPr>
          <w:rFonts w:ascii="Arial" w:eastAsia="Arial" w:hAnsi="Arial" w:cs="Arial"/>
          <w:b/>
          <w:bCs/>
          <w:sz w:val="34"/>
          <w:szCs w:val="34"/>
        </w:rPr>
        <w:t>5.5</w:t>
      </w:r>
      <w:r>
        <w:rPr>
          <w:sz w:val="20"/>
          <w:szCs w:val="20"/>
        </w:rPr>
        <w:tab/>
      </w:r>
      <w:r>
        <w:rPr>
          <w:rFonts w:ascii="Arial" w:eastAsia="Arial" w:hAnsi="Arial" w:cs="Arial"/>
          <w:b/>
          <w:bCs/>
          <w:sz w:val="32"/>
          <w:szCs w:val="32"/>
        </w:rPr>
        <w:t>Discussion</w:t>
      </w:r>
    </w:p>
    <w:p w:rsidR="00EF00B1" w:rsidRDefault="00EF00B1">
      <w:pPr>
        <w:spacing w:line="200" w:lineRule="exact"/>
        <w:rPr>
          <w:rFonts w:ascii="Arial" w:eastAsia="Arial" w:hAnsi="Arial" w:cs="Arial"/>
          <w:sz w:val="24"/>
          <w:szCs w:val="24"/>
        </w:rPr>
      </w:pPr>
    </w:p>
    <w:p w:rsidR="00EF00B1" w:rsidRDefault="00EF00B1">
      <w:pPr>
        <w:spacing w:line="269" w:lineRule="exact"/>
        <w:rPr>
          <w:rFonts w:ascii="Arial" w:eastAsia="Arial" w:hAnsi="Arial" w:cs="Arial"/>
          <w:sz w:val="24"/>
          <w:szCs w:val="24"/>
        </w:rPr>
      </w:pPr>
    </w:p>
    <w:p w:rsidR="00EF00B1" w:rsidRDefault="002E13F6">
      <w:pPr>
        <w:spacing w:line="337" w:lineRule="auto"/>
        <w:ind w:left="280" w:right="280"/>
        <w:jc w:val="both"/>
        <w:rPr>
          <w:sz w:val="20"/>
          <w:szCs w:val="20"/>
        </w:rPr>
      </w:pPr>
      <w:r>
        <w:rPr>
          <w:rFonts w:ascii="Arial" w:eastAsia="Arial" w:hAnsi="Arial" w:cs="Arial"/>
          <w:sz w:val="24"/>
          <w:szCs w:val="24"/>
        </w:rPr>
        <w:t xml:space="preserve">Implications - particular focus on variation in care throughout the year and whether care provided in a census week is a robust </w:t>
      </w:r>
      <w:r>
        <w:rPr>
          <w:rFonts w:ascii="Arial" w:eastAsia="Arial" w:hAnsi="Arial" w:cs="Arial"/>
          <w:sz w:val="24"/>
          <w:szCs w:val="24"/>
        </w:rPr>
        <w:t>measure for research purposes (based on Renfrew results)</w:t>
      </w:r>
    </w:p>
    <w:p w:rsidR="00EF00B1" w:rsidRDefault="00EF00B1">
      <w:pPr>
        <w:spacing w:line="58" w:lineRule="exact"/>
        <w:rPr>
          <w:rFonts w:ascii="Arial" w:eastAsia="Arial" w:hAnsi="Arial" w:cs="Arial"/>
          <w:sz w:val="24"/>
          <w:szCs w:val="24"/>
        </w:rPr>
      </w:pPr>
    </w:p>
    <w:p w:rsidR="00EF00B1" w:rsidRDefault="002E13F6">
      <w:pPr>
        <w:spacing w:line="363" w:lineRule="auto"/>
        <w:ind w:left="280" w:right="280"/>
        <w:jc w:val="both"/>
        <w:rPr>
          <w:sz w:val="20"/>
          <w:szCs w:val="20"/>
        </w:rPr>
      </w:pPr>
      <w:r>
        <w:rPr>
          <w:rFonts w:ascii="Arial" w:eastAsia="Arial" w:hAnsi="Arial" w:cs="Arial"/>
          <w:sz w:val="24"/>
          <w:szCs w:val="24"/>
        </w:rPr>
        <w:t>Limitations - One council only. Diﬀerent collection and reporting methods across LAs etc etc.</w:t>
      </w:r>
    </w:p>
    <w:p w:rsidR="00EF00B1" w:rsidRDefault="00EF00B1">
      <w:pPr>
        <w:spacing w:line="200" w:lineRule="exact"/>
        <w:rPr>
          <w:rFonts w:ascii="Arial" w:eastAsia="Arial" w:hAnsi="Arial" w:cs="Arial"/>
          <w:sz w:val="24"/>
          <w:szCs w:val="24"/>
        </w:rPr>
      </w:pPr>
    </w:p>
    <w:p w:rsidR="00EF00B1" w:rsidRDefault="00EF00B1">
      <w:pPr>
        <w:spacing w:line="252" w:lineRule="exact"/>
        <w:rPr>
          <w:rFonts w:ascii="Arial" w:eastAsia="Arial" w:hAnsi="Arial" w:cs="Arial"/>
          <w:sz w:val="24"/>
          <w:szCs w:val="24"/>
        </w:rPr>
      </w:pPr>
    </w:p>
    <w:p w:rsidR="00EF00B1" w:rsidRDefault="002E13F6">
      <w:pPr>
        <w:tabs>
          <w:tab w:val="left" w:pos="1160"/>
        </w:tabs>
        <w:ind w:left="280"/>
        <w:rPr>
          <w:sz w:val="20"/>
          <w:szCs w:val="20"/>
        </w:rPr>
      </w:pPr>
      <w:r>
        <w:rPr>
          <w:rFonts w:ascii="Arial" w:eastAsia="Arial" w:hAnsi="Arial" w:cs="Arial"/>
          <w:b/>
          <w:bCs/>
          <w:sz w:val="34"/>
          <w:szCs w:val="34"/>
        </w:rPr>
        <w:t>5.6</w:t>
      </w:r>
      <w:r>
        <w:rPr>
          <w:sz w:val="20"/>
          <w:szCs w:val="20"/>
        </w:rPr>
        <w:tab/>
      </w:r>
      <w:r>
        <w:rPr>
          <w:rFonts w:ascii="Arial" w:eastAsia="Arial" w:hAnsi="Arial" w:cs="Arial"/>
          <w:b/>
          <w:bCs/>
          <w:sz w:val="33"/>
          <w:szCs w:val="33"/>
        </w:rPr>
        <w:t>Conclusion</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216"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57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bookmarkStart w:id="68" w:name="page68"/>
      <w:bookmarkEnd w:id="68"/>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6</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spacing w:line="363" w:lineRule="auto"/>
        <w:ind w:left="280" w:right="1560"/>
        <w:rPr>
          <w:sz w:val="20"/>
          <w:szCs w:val="20"/>
        </w:rPr>
      </w:pPr>
      <w:r>
        <w:rPr>
          <w:rFonts w:ascii="Arial" w:eastAsia="Arial" w:hAnsi="Arial" w:cs="Arial"/>
          <w:b/>
          <w:bCs/>
          <w:sz w:val="50"/>
          <w:szCs w:val="50"/>
        </w:rPr>
        <w:t xml:space="preserve">Linked Health and Social </w:t>
      </w:r>
      <w:r>
        <w:rPr>
          <w:rFonts w:ascii="Arial" w:eastAsia="Arial" w:hAnsi="Arial" w:cs="Arial"/>
          <w:b/>
          <w:bCs/>
          <w:sz w:val="50"/>
          <w:szCs w:val="50"/>
        </w:rPr>
        <w:t>Care Data: Quality Assessment</w:t>
      </w:r>
    </w:p>
    <w:p w:rsidR="00EF00B1" w:rsidRDefault="00EF00B1">
      <w:pPr>
        <w:spacing w:line="200" w:lineRule="exact"/>
        <w:rPr>
          <w:sz w:val="20"/>
          <w:szCs w:val="20"/>
        </w:rPr>
      </w:pPr>
    </w:p>
    <w:p w:rsidR="00EF00B1" w:rsidRDefault="00EF00B1">
      <w:pPr>
        <w:spacing w:line="397" w:lineRule="exact"/>
        <w:rPr>
          <w:sz w:val="20"/>
          <w:szCs w:val="20"/>
        </w:rPr>
      </w:pPr>
    </w:p>
    <w:p w:rsidR="00EF00B1" w:rsidRDefault="002E13F6">
      <w:pPr>
        <w:ind w:left="280"/>
        <w:rPr>
          <w:sz w:val="20"/>
          <w:szCs w:val="20"/>
        </w:rPr>
      </w:pPr>
      <w:r>
        <w:rPr>
          <w:rFonts w:ascii="Arial" w:eastAsia="Arial" w:hAnsi="Arial" w:cs="Arial"/>
          <w:sz w:val="24"/>
          <w:szCs w:val="24"/>
        </w:rPr>
        <w:t>Results chapter describing quality of data (in particular SCS)</w:t>
      </w:r>
    </w:p>
    <w:p w:rsidR="00EF00B1" w:rsidRDefault="00EF00B1">
      <w:pPr>
        <w:spacing w:line="227" w:lineRule="exact"/>
        <w:rPr>
          <w:sz w:val="20"/>
          <w:szCs w:val="20"/>
        </w:rPr>
      </w:pPr>
    </w:p>
    <w:p w:rsidR="00EF00B1" w:rsidRDefault="002E13F6">
      <w:pPr>
        <w:ind w:left="280"/>
        <w:rPr>
          <w:sz w:val="20"/>
          <w:szCs w:val="20"/>
        </w:rPr>
      </w:pPr>
      <w:r>
        <w:rPr>
          <w:rFonts w:ascii="Arial" w:eastAsia="Arial" w:hAnsi="Arial" w:cs="Arial"/>
          <w:sz w:val="24"/>
          <w:szCs w:val="24"/>
        </w:rPr>
        <w:t>??????? Still going to include this??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6.1</w:t>
      </w:r>
      <w:r>
        <w:rPr>
          <w:rFonts w:ascii="Arial" w:eastAsia="Arial" w:hAnsi="Arial" w:cs="Arial"/>
          <w:b/>
          <w:bCs/>
          <w:sz w:val="34"/>
          <w:szCs w:val="34"/>
        </w:rPr>
        <w:tab/>
        <w:t>Intro</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6.2</w:t>
      </w:r>
      <w:r>
        <w:rPr>
          <w:rFonts w:ascii="Arial" w:eastAsia="Arial" w:hAnsi="Arial" w:cs="Arial"/>
          <w:b/>
          <w:bCs/>
          <w:sz w:val="34"/>
          <w:szCs w:val="34"/>
        </w:rPr>
        <w:tab/>
        <w:t>Background</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6.3</w:t>
      </w:r>
      <w:r>
        <w:rPr>
          <w:rFonts w:ascii="Arial" w:eastAsia="Arial" w:hAnsi="Arial" w:cs="Arial"/>
          <w:b/>
          <w:bCs/>
          <w:sz w:val="34"/>
          <w:szCs w:val="34"/>
        </w:rPr>
        <w:tab/>
        <w:t>Methods</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6.4</w:t>
      </w:r>
      <w:r>
        <w:rPr>
          <w:rFonts w:ascii="Arial" w:eastAsia="Arial" w:hAnsi="Arial" w:cs="Arial"/>
          <w:b/>
          <w:bCs/>
          <w:sz w:val="34"/>
          <w:szCs w:val="34"/>
        </w:rPr>
        <w:tab/>
        <w:t>Results</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6.5</w:t>
      </w:r>
      <w:r>
        <w:rPr>
          <w:sz w:val="20"/>
          <w:szCs w:val="20"/>
        </w:rPr>
        <w:tab/>
      </w:r>
      <w:r>
        <w:rPr>
          <w:rFonts w:ascii="Arial" w:eastAsia="Arial" w:hAnsi="Arial" w:cs="Arial"/>
          <w:b/>
          <w:bCs/>
          <w:sz w:val="32"/>
          <w:szCs w:val="32"/>
        </w:rPr>
        <w:t>Discussion</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6.6</w:t>
      </w:r>
      <w:r>
        <w:rPr>
          <w:sz w:val="20"/>
          <w:szCs w:val="20"/>
        </w:rPr>
        <w:tab/>
      </w:r>
      <w:r>
        <w:rPr>
          <w:rFonts w:ascii="Arial" w:eastAsia="Arial" w:hAnsi="Arial" w:cs="Arial"/>
          <w:b/>
          <w:bCs/>
          <w:sz w:val="33"/>
          <w:szCs w:val="33"/>
        </w:rPr>
        <w:t>Conclusion</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85" w:lineRule="exact"/>
        <w:rPr>
          <w:sz w:val="20"/>
          <w:szCs w:val="20"/>
        </w:rPr>
      </w:pPr>
    </w:p>
    <w:p w:rsidR="00EF00B1" w:rsidRDefault="002E13F6">
      <w:pPr>
        <w:jc w:val="center"/>
        <w:rPr>
          <w:sz w:val="20"/>
          <w:szCs w:val="20"/>
        </w:rPr>
      </w:pPr>
      <w:r>
        <w:rPr>
          <w:rFonts w:ascii="Arial" w:eastAsia="Arial" w:hAnsi="Arial" w:cs="Arial"/>
          <w:sz w:val="21"/>
          <w:szCs w:val="21"/>
        </w:rPr>
        <w:t>58</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EF00B1">
      <w:pPr>
        <w:spacing w:line="200" w:lineRule="exact"/>
        <w:rPr>
          <w:sz w:val="20"/>
          <w:szCs w:val="20"/>
        </w:rPr>
      </w:pPr>
      <w:bookmarkStart w:id="69" w:name="page69"/>
      <w:bookmarkEnd w:id="69"/>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7</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Access to social care</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ind w:left="280"/>
        <w:rPr>
          <w:sz w:val="20"/>
          <w:szCs w:val="20"/>
        </w:rPr>
      </w:pPr>
      <w:r>
        <w:rPr>
          <w:rFonts w:ascii="Arial" w:eastAsia="Arial" w:hAnsi="Arial" w:cs="Arial"/>
          <w:sz w:val="24"/>
          <w:szCs w:val="24"/>
        </w:rPr>
        <w:t>Results chapter for 1st research question</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7.1</w:t>
      </w:r>
      <w:r>
        <w:rPr>
          <w:rFonts w:ascii="Arial" w:eastAsia="Arial" w:hAnsi="Arial" w:cs="Arial"/>
          <w:b/>
          <w:bCs/>
          <w:sz w:val="34"/>
          <w:szCs w:val="34"/>
        </w:rPr>
        <w:tab/>
        <w:t>Introduction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spacing w:line="363" w:lineRule="auto"/>
        <w:ind w:left="280" w:right="280"/>
        <w:rPr>
          <w:rFonts w:ascii="Arial" w:eastAsia="Arial" w:hAnsi="Arial" w:cs="Arial"/>
          <w:sz w:val="24"/>
          <w:szCs w:val="24"/>
        </w:rPr>
      </w:pPr>
      <w:r>
        <w:rPr>
          <w:rFonts w:ascii="Arial" w:eastAsia="Arial" w:hAnsi="Arial" w:cs="Arial"/>
          <w:sz w:val="24"/>
          <w:szCs w:val="24"/>
        </w:rPr>
        <w:t xml:space="preserve">Link to chapter </w:t>
      </w:r>
      <w:hyperlink w:anchor="page14">
        <w:r>
          <w:rPr>
            <w:rFonts w:ascii="Arial" w:eastAsia="Arial" w:hAnsi="Arial" w:cs="Arial"/>
            <w:color w:val="0000FF"/>
            <w:sz w:val="24"/>
            <w:szCs w:val="24"/>
          </w:rPr>
          <w:t>2</w:t>
        </w:r>
        <w:r>
          <w:rPr>
            <w:rFonts w:ascii="Arial" w:eastAsia="Arial" w:hAnsi="Arial" w:cs="Arial"/>
            <w:sz w:val="24"/>
            <w:szCs w:val="24"/>
          </w:rPr>
          <w:t xml:space="preserve"> </w:t>
        </w:r>
      </w:hyperlink>
      <w:r>
        <w:rPr>
          <w:rFonts w:ascii="Arial" w:eastAsia="Arial" w:hAnsi="Arial" w:cs="Arial"/>
          <w:sz w:val="24"/>
          <w:szCs w:val="24"/>
        </w:rPr>
        <w:t>re access to social care. Linked dataset to assess national variation in social care provision</w:t>
      </w: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7.1.1</w:t>
      </w:r>
      <w:r>
        <w:rPr>
          <w:rFonts w:ascii="Arial" w:eastAsia="Arial" w:hAnsi="Arial" w:cs="Arial"/>
          <w:b/>
          <w:bCs/>
          <w:sz w:val="29"/>
          <w:szCs w:val="29"/>
        </w:rPr>
        <w:tab/>
        <w:t>Aims</w:t>
      </w:r>
    </w:p>
    <w:p w:rsidR="00EF00B1" w:rsidRDefault="00EF00B1">
      <w:pPr>
        <w:spacing w:line="379" w:lineRule="exact"/>
        <w:rPr>
          <w:sz w:val="20"/>
          <w:szCs w:val="20"/>
        </w:rPr>
      </w:pPr>
    </w:p>
    <w:p w:rsidR="00EF00B1" w:rsidRDefault="002E13F6">
      <w:pPr>
        <w:numPr>
          <w:ilvl w:val="0"/>
          <w:numId w:val="26"/>
        </w:numPr>
        <w:tabs>
          <w:tab w:val="left" w:pos="880"/>
        </w:tabs>
        <w:spacing w:line="363" w:lineRule="auto"/>
        <w:ind w:left="880" w:right="260" w:hanging="306"/>
        <w:rPr>
          <w:rFonts w:ascii="Arial" w:eastAsia="Arial" w:hAnsi="Arial" w:cs="Arial"/>
          <w:sz w:val="24"/>
          <w:szCs w:val="24"/>
        </w:rPr>
      </w:pPr>
      <w:r>
        <w:rPr>
          <w:rFonts w:ascii="Arial" w:eastAsia="Arial" w:hAnsi="Arial" w:cs="Arial"/>
          <w:sz w:val="24"/>
          <w:szCs w:val="24"/>
        </w:rPr>
        <w:t>Assess how access to social care services varies for people with multimorbidity, especially by socioeconomic status.</w:t>
      </w: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7.1.2</w:t>
      </w:r>
      <w:r>
        <w:rPr>
          <w:sz w:val="20"/>
          <w:szCs w:val="20"/>
        </w:rPr>
        <w:tab/>
      </w:r>
      <w:r>
        <w:rPr>
          <w:rFonts w:ascii="Arial" w:eastAsia="Arial" w:hAnsi="Arial" w:cs="Arial"/>
          <w:b/>
          <w:bCs/>
          <w:sz w:val="28"/>
          <w:szCs w:val="28"/>
        </w:rPr>
        <w:t>Research questions</w:t>
      </w:r>
    </w:p>
    <w:p w:rsidR="00EF00B1" w:rsidRDefault="00EF00B1">
      <w:pPr>
        <w:spacing w:line="379" w:lineRule="exact"/>
        <w:rPr>
          <w:sz w:val="20"/>
          <w:szCs w:val="20"/>
        </w:rPr>
      </w:pPr>
    </w:p>
    <w:p w:rsidR="00EF00B1" w:rsidRDefault="002E13F6">
      <w:pPr>
        <w:ind w:left="280"/>
        <w:rPr>
          <w:sz w:val="20"/>
          <w:szCs w:val="20"/>
        </w:rPr>
      </w:pPr>
      <w:r>
        <w:rPr>
          <w:rFonts w:ascii="Arial" w:eastAsia="Arial" w:hAnsi="Arial" w:cs="Arial"/>
          <w:sz w:val="24"/>
          <w:szCs w:val="24"/>
        </w:rPr>
        <w:t>In people over the age of 65 in Scotland:-</w:t>
      </w:r>
    </w:p>
    <w:p w:rsidR="00EF00B1" w:rsidRDefault="00EF00B1">
      <w:pPr>
        <w:spacing w:line="227" w:lineRule="exact"/>
        <w:rPr>
          <w:sz w:val="20"/>
          <w:szCs w:val="20"/>
        </w:rPr>
      </w:pPr>
    </w:p>
    <w:p w:rsidR="00EF00B1" w:rsidRDefault="002E13F6">
      <w:pPr>
        <w:numPr>
          <w:ilvl w:val="0"/>
          <w:numId w:val="27"/>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What are the socioeconomic, demographic, and geographic </w:t>
      </w:r>
      <w:r>
        <w:rPr>
          <w:rFonts w:ascii="Arial" w:eastAsia="Arial" w:hAnsi="Arial" w:cs="Arial"/>
          <w:sz w:val="24"/>
          <w:szCs w:val="24"/>
        </w:rPr>
        <w:t>patterns in the use of social care across Scotland?</w:t>
      </w:r>
    </w:p>
    <w:p w:rsidR="00EF00B1" w:rsidRDefault="00EF00B1">
      <w:pPr>
        <w:spacing w:line="1" w:lineRule="exact"/>
        <w:rPr>
          <w:rFonts w:ascii="Arial" w:eastAsia="Arial" w:hAnsi="Arial" w:cs="Arial"/>
          <w:sz w:val="24"/>
          <w:szCs w:val="24"/>
        </w:rPr>
      </w:pPr>
    </w:p>
    <w:p w:rsidR="00EF00B1" w:rsidRDefault="002E13F6">
      <w:pPr>
        <w:numPr>
          <w:ilvl w:val="0"/>
          <w:numId w:val="27"/>
        </w:numPr>
        <w:tabs>
          <w:tab w:val="left" w:pos="872"/>
        </w:tabs>
        <w:spacing w:line="337" w:lineRule="auto"/>
        <w:ind w:left="860" w:right="280" w:hanging="286"/>
        <w:jc w:val="both"/>
        <w:rPr>
          <w:rFonts w:ascii="Arial" w:eastAsia="Arial" w:hAnsi="Arial" w:cs="Arial"/>
          <w:sz w:val="24"/>
          <w:szCs w:val="24"/>
        </w:rPr>
      </w:pPr>
      <w:r>
        <w:rPr>
          <w:rFonts w:ascii="Arial" w:eastAsia="Arial" w:hAnsi="Arial" w:cs="Arial"/>
          <w:sz w:val="24"/>
          <w:szCs w:val="24"/>
        </w:rPr>
        <w:t>Is there an association between multimorbidity status and the amount and type of social care use over time? Does this vary by the patterns described in question 1?</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24" w:lineRule="exact"/>
        <w:rPr>
          <w:sz w:val="20"/>
          <w:szCs w:val="20"/>
        </w:rPr>
      </w:pPr>
    </w:p>
    <w:p w:rsidR="00EF00B1" w:rsidRDefault="002E13F6">
      <w:pPr>
        <w:jc w:val="center"/>
        <w:rPr>
          <w:sz w:val="20"/>
          <w:szCs w:val="20"/>
        </w:rPr>
      </w:pPr>
      <w:r>
        <w:rPr>
          <w:rFonts w:ascii="Arial" w:eastAsia="Arial" w:hAnsi="Arial" w:cs="Arial"/>
          <w:sz w:val="21"/>
          <w:szCs w:val="21"/>
        </w:rPr>
        <w:t>59</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jc w:val="center"/>
        <w:rPr>
          <w:sz w:val="20"/>
          <w:szCs w:val="20"/>
        </w:rPr>
      </w:pPr>
      <w:bookmarkStart w:id="70" w:name="page70"/>
      <w:bookmarkEnd w:id="70"/>
      <w:r>
        <w:rPr>
          <w:rFonts w:ascii="Arial" w:eastAsia="Arial" w:hAnsi="Arial" w:cs="Arial"/>
          <w:sz w:val="24"/>
          <w:szCs w:val="24"/>
        </w:rPr>
        <w:lastRenderedPageBreak/>
        <w:t xml:space="preserve">Chapter 6. </w:t>
      </w:r>
      <w:r>
        <w:rPr>
          <w:rFonts w:ascii="Arial" w:eastAsia="Arial" w:hAnsi="Arial" w:cs="Arial"/>
          <w:sz w:val="24"/>
          <w:szCs w:val="24"/>
        </w:rPr>
        <w:t>Access to Social Care</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2B375B" id="Shape 75"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4z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7j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vuN+M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08"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7.2</w:t>
      </w:r>
      <w:r>
        <w:rPr>
          <w:rFonts w:ascii="Arial" w:eastAsia="Arial" w:hAnsi="Arial" w:cs="Arial"/>
          <w:b/>
          <w:bCs/>
          <w:sz w:val="34"/>
          <w:szCs w:val="34"/>
        </w:rPr>
        <w:tab/>
        <w:t>Background</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ind w:left="280"/>
        <w:rPr>
          <w:rFonts w:ascii="Arial" w:eastAsia="Arial" w:hAnsi="Arial" w:cs="Arial"/>
          <w:sz w:val="23"/>
          <w:szCs w:val="23"/>
        </w:rPr>
      </w:pPr>
      <w:r>
        <w:rPr>
          <w:rFonts w:ascii="Arial" w:eastAsia="Arial" w:hAnsi="Arial" w:cs="Arial"/>
          <w:sz w:val="23"/>
          <w:szCs w:val="23"/>
        </w:rPr>
        <w:t xml:space="preserve">Mention previous linkages of health and social care identified in section </w:t>
      </w:r>
      <w:hyperlink w:anchor="page36">
        <w:r>
          <w:rPr>
            <w:rFonts w:ascii="Arial" w:eastAsia="Arial" w:hAnsi="Arial" w:cs="Arial"/>
            <w:color w:val="0000FF"/>
            <w:sz w:val="23"/>
            <w:szCs w:val="23"/>
          </w:rPr>
          <w:t>2.3.3</w:t>
        </w:r>
      </w:hyperlink>
      <w:r>
        <w:rPr>
          <w:rFonts w:ascii="Arial" w:eastAsia="Arial" w:hAnsi="Arial" w:cs="Arial"/>
          <w:sz w:val="23"/>
          <w:szCs w:val="23"/>
        </w:rPr>
        <w:t>.</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6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7.3</w:t>
      </w:r>
      <w:r>
        <w:rPr>
          <w:rFonts w:ascii="Arial" w:eastAsia="Arial" w:hAnsi="Arial" w:cs="Arial"/>
          <w:b/>
          <w:bCs/>
          <w:sz w:val="34"/>
          <w:szCs w:val="34"/>
        </w:rPr>
        <w:tab/>
        <w:t>Methods</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 xml:space="preserve">Link to chapter </w:t>
      </w:r>
      <w:hyperlink w:anchor="page44">
        <w:r>
          <w:rPr>
            <w:rFonts w:ascii="Arial" w:eastAsia="Arial" w:hAnsi="Arial" w:cs="Arial"/>
            <w:color w:val="0000FF"/>
            <w:sz w:val="24"/>
            <w:szCs w:val="24"/>
          </w:rPr>
          <w:t>3</w:t>
        </w:r>
      </w:hyperlink>
    </w:p>
    <w:p w:rsidR="00EF00B1" w:rsidRDefault="00EF00B1">
      <w:pPr>
        <w:spacing w:line="82" w:lineRule="exact"/>
        <w:rPr>
          <w:rFonts w:ascii="Arial" w:eastAsia="Arial" w:hAnsi="Arial" w:cs="Arial"/>
          <w:sz w:val="24"/>
          <w:szCs w:val="24"/>
        </w:rPr>
      </w:pPr>
    </w:p>
    <w:p w:rsidR="00EF00B1" w:rsidRDefault="002E13F6">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Describe social care variables</w:t>
      </w:r>
    </w:p>
    <w:p w:rsidR="00EF00B1" w:rsidRDefault="00EF00B1">
      <w:pPr>
        <w:spacing w:line="82" w:lineRule="exact"/>
        <w:rPr>
          <w:rFonts w:ascii="Arial" w:eastAsia="Arial" w:hAnsi="Arial" w:cs="Arial"/>
          <w:sz w:val="24"/>
          <w:szCs w:val="24"/>
        </w:rPr>
      </w:pPr>
    </w:p>
    <w:p w:rsidR="00EF00B1" w:rsidRDefault="002E13F6">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Describe PIS variables and summaries</w:t>
      </w:r>
    </w:p>
    <w:p w:rsidR="00EF00B1" w:rsidRDefault="00EF00B1">
      <w:pPr>
        <w:spacing w:line="82" w:lineRule="exact"/>
        <w:rPr>
          <w:rFonts w:ascii="Arial" w:eastAsia="Arial" w:hAnsi="Arial" w:cs="Arial"/>
          <w:sz w:val="24"/>
          <w:szCs w:val="24"/>
        </w:rPr>
      </w:pPr>
    </w:p>
    <w:p w:rsidR="00EF00B1" w:rsidRDefault="002E13F6">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Describe socioeconomic and geogrpahic sources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7.4</w:t>
      </w:r>
      <w:r>
        <w:rPr>
          <w:rFonts w:ascii="Arial" w:eastAsia="Arial" w:hAnsi="Arial" w:cs="Arial"/>
          <w:b/>
          <w:bCs/>
          <w:sz w:val="34"/>
          <w:szCs w:val="34"/>
        </w:rPr>
        <w:tab/>
        <w:t>Results</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7.5</w:t>
      </w:r>
      <w:r>
        <w:rPr>
          <w:sz w:val="20"/>
          <w:szCs w:val="20"/>
        </w:rPr>
        <w:tab/>
      </w:r>
      <w:r>
        <w:rPr>
          <w:rFonts w:ascii="Arial" w:eastAsia="Arial" w:hAnsi="Arial" w:cs="Arial"/>
          <w:b/>
          <w:bCs/>
          <w:sz w:val="32"/>
          <w:szCs w:val="32"/>
        </w:rPr>
        <w:t>Discussion</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7.6</w:t>
      </w:r>
      <w:r>
        <w:rPr>
          <w:sz w:val="20"/>
          <w:szCs w:val="20"/>
        </w:rPr>
        <w:tab/>
      </w:r>
      <w:r>
        <w:rPr>
          <w:rFonts w:ascii="Arial" w:eastAsia="Arial" w:hAnsi="Arial" w:cs="Arial"/>
          <w:b/>
          <w:bCs/>
          <w:sz w:val="33"/>
          <w:szCs w:val="33"/>
        </w:rPr>
        <w:t>Conclusion</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69" w:lineRule="exact"/>
        <w:rPr>
          <w:sz w:val="20"/>
          <w:szCs w:val="20"/>
        </w:rPr>
      </w:pPr>
    </w:p>
    <w:p w:rsidR="00EF00B1" w:rsidRDefault="002E13F6">
      <w:pPr>
        <w:jc w:val="center"/>
        <w:rPr>
          <w:sz w:val="20"/>
          <w:szCs w:val="20"/>
        </w:rPr>
      </w:pPr>
      <w:r>
        <w:rPr>
          <w:rFonts w:ascii="Arial" w:eastAsia="Arial" w:hAnsi="Arial" w:cs="Arial"/>
          <w:sz w:val="21"/>
          <w:szCs w:val="21"/>
        </w:rPr>
        <w:t>60</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bookmarkStart w:id="71" w:name="page71"/>
      <w:bookmarkEnd w:id="71"/>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8</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Social care &amp; Health outcomes</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ind w:left="280"/>
        <w:rPr>
          <w:sz w:val="20"/>
          <w:szCs w:val="20"/>
        </w:rPr>
      </w:pPr>
      <w:r>
        <w:rPr>
          <w:rFonts w:ascii="Arial" w:eastAsia="Arial" w:hAnsi="Arial" w:cs="Arial"/>
          <w:sz w:val="24"/>
          <w:szCs w:val="24"/>
        </w:rPr>
        <w:t xml:space="preserve">Results </w:t>
      </w:r>
      <w:r>
        <w:rPr>
          <w:rFonts w:ascii="Arial" w:eastAsia="Arial" w:hAnsi="Arial" w:cs="Arial"/>
          <w:sz w:val="24"/>
          <w:szCs w:val="24"/>
        </w:rPr>
        <w:t>chapter for 2nd research question.</w:t>
      </w:r>
    </w:p>
    <w:p w:rsidR="00EF00B1" w:rsidRDefault="00EF00B1">
      <w:pPr>
        <w:spacing w:line="225" w:lineRule="exact"/>
        <w:rPr>
          <w:sz w:val="20"/>
          <w:szCs w:val="20"/>
        </w:rPr>
      </w:pPr>
    </w:p>
    <w:p w:rsidR="00EF00B1" w:rsidRDefault="002E13F6">
      <w:pPr>
        <w:ind w:left="280"/>
        <w:rPr>
          <w:sz w:val="20"/>
          <w:szCs w:val="20"/>
        </w:rPr>
      </w:pPr>
      <w:r>
        <w:rPr>
          <w:rFonts w:ascii="Arial" w:eastAsia="Arial" w:hAnsi="Arial" w:cs="Arial"/>
          <w:sz w:val="24"/>
          <w:szCs w:val="24"/>
        </w:rPr>
        <w:t xml:space="preserve">Need to find new title - must convey eﬀect of sc </w:t>
      </w:r>
      <w:r>
        <w:rPr>
          <w:rFonts w:ascii="Arial" w:eastAsia="Arial" w:hAnsi="Arial" w:cs="Arial"/>
          <w:b/>
          <w:bCs/>
          <w:sz w:val="24"/>
          <w:szCs w:val="24"/>
        </w:rPr>
        <w:t>AND</w:t>
      </w:r>
      <w:r>
        <w:rPr>
          <w:rFonts w:ascii="Arial" w:eastAsia="Arial" w:hAnsi="Arial" w:cs="Arial"/>
          <w:sz w:val="24"/>
          <w:szCs w:val="24"/>
        </w:rPr>
        <w:t xml:space="preserve"> mm on USC </w:t>
      </w:r>
      <w:r>
        <w:rPr>
          <w:rFonts w:ascii="Arial" w:eastAsia="Arial" w:hAnsi="Arial" w:cs="Arial"/>
          <w:b/>
          <w:bCs/>
          <w:sz w:val="24"/>
          <w:szCs w:val="24"/>
        </w:rPr>
        <w:t>AND</w:t>
      </w:r>
      <w:r>
        <w:rPr>
          <w:rFonts w:ascii="Arial" w:eastAsia="Arial" w:hAnsi="Arial" w:cs="Arial"/>
          <w:sz w:val="24"/>
          <w:szCs w:val="24"/>
        </w:rPr>
        <w:t xml:space="preserve"> mortality</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5"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8.1</w:t>
      </w:r>
      <w:r>
        <w:rPr>
          <w:rFonts w:ascii="Arial" w:eastAsia="Arial" w:hAnsi="Arial" w:cs="Arial"/>
          <w:b/>
          <w:bCs/>
          <w:sz w:val="34"/>
          <w:szCs w:val="34"/>
        </w:rPr>
        <w:tab/>
        <w:t>Introduction</w:t>
      </w:r>
    </w:p>
    <w:p w:rsidR="00EF00B1" w:rsidRDefault="00EF00B1">
      <w:pPr>
        <w:spacing w:line="200" w:lineRule="exact"/>
        <w:rPr>
          <w:sz w:val="20"/>
          <w:szCs w:val="20"/>
        </w:rPr>
      </w:pPr>
    </w:p>
    <w:p w:rsidR="00EF00B1" w:rsidRDefault="00EF00B1">
      <w:pPr>
        <w:spacing w:line="269" w:lineRule="exact"/>
        <w:rPr>
          <w:sz w:val="20"/>
          <w:szCs w:val="20"/>
        </w:rPr>
      </w:pPr>
    </w:p>
    <w:p w:rsidR="00EF00B1" w:rsidRDefault="002E13F6">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Social care believed to impact on use of unscheduled care</w:t>
      </w:r>
    </w:p>
    <w:p w:rsidR="00EF00B1" w:rsidRDefault="00EF00B1">
      <w:pPr>
        <w:spacing w:line="82" w:lineRule="exact"/>
        <w:rPr>
          <w:rFonts w:ascii="Arial" w:eastAsia="Arial" w:hAnsi="Arial" w:cs="Arial"/>
          <w:sz w:val="24"/>
          <w:szCs w:val="24"/>
        </w:rPr>
      </w:pPr>
    </w:p>
    <w:p w:rsidR="00EF00B1" w:rsidRDefault="002E13F6">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New models of care important to find</w:t>
      </w:r>
    </w:p>
    <w:p w:rsidR="00EF00B1" w:rsidRDefault="00EF00B1">
      <w:pPr>
        <w:spacing w:line="82" w:lineRule="exact"/>
        <w:rPr>
          <w:rFonts w:ascii="Arial" w:eastAsia="Arial" w:hAnsi="Arial" w:cs="Arial"/>
          <w:sz w:val="24"/>
          <w:szCs w:val="24"/>
        </w:rPr>
      </w:pPr>
    </w:p>
    <w:p w:rsidR="00EF00B1" w:rsidRDefault="002E13F6">
      <w:pPr>
        <w:numPr>
          <w:ilvl w:val="0"/>
          <w:numId w:val="29"/>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Understanding </w:t>
      </w:r>
      <w:r>
        <w:rPr>
          <w:rFonts w:ascii="Arial" w:eastAsia="Arial" w:hAnsi="Arial" w:cs="Arial"/>
          <w:sz w:val="24"/>
          <w:szCs w:val="24"/>
        </w:rPr>
        <w:t>interaction between services essential to identify strategies to improve services</w:t>
      </w:r>
    </w:p>
    <w:p w:rsidR="00EF00B1" w:rsidRDefault="00EF00B1">
      <w:pPr>
        <w:spacing w:line="1" w:lineRule="exact"/>
        <w:rPr>
          <w:rFonts w:ascii="Arial" w:eastAsia="Arial" w:hAnsi="Arial" w:cs="Arial"/>
          <w:sz w:val="24"/>
          <w:szCs w:val="24"/>
        </w:rPr>
      </w:pPr>
    </w:p>
    <w:p w:rsidR="00EF00B1" w:rsidRDefault="002E13F6">
      <w:pPr>
        <w:numPr>
          <w:ilvl w:val="0"/>
          <w:numId w:val="29"/>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Impact of social care on mortality never studied - multimorbidity an important confounder</w:t>
      </w:r>
    </w:p>
    <w:p w:rsidR="00EF00B1" w:rsidRDefault="00EF00B1">
      <w:pPr>
        <w:spacing w:line="39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8.1.1</w:t>
      </w:r>
      <w:r>
        <w:rPr>
          <w:rFonts w:ascii="Arial" w:eastAsia="Arial" w:hAnsi="Arial" w:cs="Arial"/>
          <w:b/>
          <w:bCs/>
          <w:sz w:val="29"/>
          <w:szCs w:val="29"/>
        </w:rPr>
        <w:tab/>
        <w:t>Aims</w:t>
      </w:r>
    </w:p>
    <w:p w:rsidR="00EF00B1" w:rsidRDefault="00EF00B1">
      <w:pPr>
        <w:spacing w:line="379" w:lineRule="exact"/>
        <w:rPr>
          <w:sz w:val="20"/>
          <w:szCs w:val="20"/>
        </w:rPr>
      </w:pPr>
    </w:p>
    <w:p w:rsidR="00EF00B1" w:rsidRDefault="002E13F6">
      <w:pPr>
        <w:numPr>
          <w:ilvl w:val="0"/>
          <w:numId w:val="30"/>
        </w:numPr>
        <w:tabs>
          <w:tab w:val="left" w:pos="880"/>
        </w:tabs>
        <w:spacing w:line="337" w:lineRule="auto"/>
        <w:ind w:left="880" w:right="280" w:hanging="306"/>
        <w:jc w:val="both"/>
        <w:rPr>
          <w:rFonts w:ascii="Arial" w:eastAsia="Arial" w:hAnsi="Arial" w:cs="Arial"/>
          <w:sz w:val="24"/>
          <w:szCs w:val="24"/>
        </w:rPr>
      </w:pPr>
      <w:r>
        <w:rPr>
          <w:rFonts w:ascii="Arial" w:eastAsia="Arial" w:hAnsi="Arial" w:cs="Arial"/>
          <w:sz w:val="24"/>
          <w:szCs w:val="24"/>
        </w:rPr>
        <w:t xml:space="preserve">Assess the impacts of social care service use on unscheduled care use </w:t>
      </w:r>
      <w:r>
        <w:rPr>
          <w:rFonts w:ascii="Arial" w:eastAsia="Arial" w:hAnsi="Arial" w:cs="Arial"/>
          <w:sz w:val="24"/>
          <w:szCs w:val="24"/>
        </w:rPr>
        <w:t>and mortality for people with multimorbidity, accounting for age, gender, and socioeconomic position.</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47" w:lineRule="exact"/>
        <w:rPr>
          <w:sz w:val="20"/>
          <w:szCs w:val="20"/>
        </w:rPr>
      </w:pPr>
    </w:p>
    <w:p w:rsidR="00EF00B1" w:rsidRDefault="002E13F6">
      <w:pPr>
        <w:jc w:val="center"/>
        <w:rPr>
          <w:sz w:val="20"/>
          <w:szCs w:val="20"/>
        </w:rPr>
      </w:pPr>
      <w:r>
        <w:rPr>
          <w:rFonts w:ascii="Arial" w:eastAsia="Arial" w:hAnsi="Arial" w:cs="Arial"/>
          <w:sz w:val="21"/>
          <w:szCs w:val="21"/>
        </w:rPr>
        <w:t>61</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jc w:val="center"/>
        <w:rPr>
          <w:sz w:val="20"/>
          <w:szCs w:val="20"/>
        </w:rPr>
      </w:pPr>
      <w:bookmarkStart w:id="72" w:name="page72"/>
      <w:bookmarkEnd w:id="72"/>
      <w:r>
        <w:rPr>
          <w:rFonts w:ascii="Arial" w:eastAsia="Arial" w:hAnsi="Arial" w:cs="Arial"/>
          <w:sz w:val="24"/>
          <w:szCs w:val="24"/>
        </w:rPr>
        <w:lastRenderedPageBreak/>
        <w:t>Chapter 7. Social Care and Health Outcomes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3023E1" id="Shape 76"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1p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L+a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Vb61p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273" w:lineRule="exact"/>
        <w:rPr>
          <w:sz w:val="20"/>
          <w:szCs w:val="20"/>
        </w:rPr>
      </w:pPr>
    </w:p>
    <w:p w:rsidR="00EF00B1" w:rsidRDefault="002E13F6">
      <w:pPr>
        <w:tabs>
          <w:tab w:val="left" w:pos="1260"/>
        </w:tabs>
        <w:ind w:left="280"/>
        <w:rPr>
          <w:sz w:val="20"/>
          <w:szCs w:val="20"/>
        </w:rPr>
      </w:pPr>
      <w:r>
        <w:rPr>
          <w:rFonts w:ascii="Arial" w:eastAsia="Arial" w:hAnsi="Arial" w:cs="Arial"/>
          <w:b/>
          <w:bCs/>
          <w:sz w:val="29"/>
          <w:szCs w:val="29"/>
        </w:rPr>
        <w:t>8.1.2</w:t>
      </w:r>
      <w:r>
        <w:rPr>
          <w:sz w:val="20"/>
          <w:szCs w:val="20"/>
        </w:rPr>
        <w:tab/>
      </w:r>
      <w:r>
        <w:rPr>
          <w:rFonts w:ascii="Arial" w:eastAsia="Arial" w:hAnsi="Arial" w:cs="Arial"/>
          <w:b/>
          <w:bCs/>
          <w:sz w:val="28"/>
          <w:szCs w:val="28"/>
        </w:rPr>
        <w:t>Research Questions</w:t>
      </w:r>
    </w:p>
    <w:p w:rsidR="00EF00B1" w:rsidRDefault="00EF00B1">
      <w:pPr>
        <w:spacing w:line="379" w:lineRule="exact"/>
        <w:rPr>
          <w:sz w:val="20"/>
          <w:szCs w:val="20"/>
        </w:rPr>
      </w:pPr>
    </w:p>
    <w:p w:rsidR="00EF00B1" w:rsidRDefault="002E13F6">
      <w:pPr>
        <w:numPr>
          <w:ilvl w:val="0"/>
          <w:numId w:val="31"/>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Is there an association in the use of social care </w:t>
      </w:r>
      <w:r>
        <w:rPr>
          <w:rFonts w:ascii="Arial" w:eastAsia="Arial" w:hAnsi="Arial" w:cs="Arial"/>
          <w:sz w:val="24"/>
          <w:szCs w:val="24"/>
        </w:rPr>
        <w:t>services, multimorbidity status and unscheduled health care use?</w:t>
      </w:r>
    </w:p>
    <w:p w:rsidR="00EF00B1" w:rsidRDefault="00EF00B1">
      <w:pPr>
        <w:spacing w:line="1" w:lineRule="exact"/>
        <w:rPr>
          <w:rFonts w:ascii="Arial" w:eastAsia="Arial" w:hAnsi="Arial" w:cs="Arial"/>
          <w:sz w:val="24"/>
          <w:szCs w:val="24"/>
        </w:rPr>
      </w:pPr>
    </w:p>
    <w:p w:rsidR="00EF00B1" w:rsidRDefault="002E13F6">
      <w:pPr>
        <w:numPr>
          <w:ilvl w:val="0"/>
          <w:numId w:val="31"/>
        </w:numPr>
        <w:tabs>
          <w:tab w:val="left" w:pos="880"/>
        </w:tabs>
        <w:ind w:left="880" w:hanging="306"/>
        <w:rPr>
          <w:rFonts w:ascii="Arial" w:eastAsia="Arial" w:hAnsi="Arial" w:cs="Arial"/>
          <w:sz w:val="24"/>
          <w:szCs w:val="24"/>
        </w:rPr>
      </w:pPr>
      <w:r>
        <w:rPr>
          <w:rFonts w:ascii="Arial" w:eastAsia="Arial" w:hAnsi="Arial" w:cs="Arial"/>
          <w:sz w:val="24"/>
          <w:szCs w:val="24"/>
        </w:rPr>
        <w:t>Do multimorbidity status and social care use predict mortality?</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52"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8.2</w:t>
      </w:r>
      <w:r>
        <w:rPr>
          <w:rFonts w:ascii="Arial" w:eastAsia="Arial" w:hAnsi="Arial" w:cs="Arial"/>
          <w:b/>
          <w:bCs/>
          <w:sz w:val="34"/>
          <w:szCs w:val="34"/>
        </w:rPr>
        <w:tab/>
        <w:t>Background</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8.3</w:t>
      </w:r>
      <w:r>
        <w:rPr>
          <w:rFonts w:ascii="Arial" w:eastAsia="Arial" w:hAnsi="Arial" w:cs="Arial"/>
          <w:b/>
          <w:bCs/>
          <w:sz w:val="34"/>
          <w:szCs w:val="34"/>
        </w:rPr>
        <w:tab/>
        <w:t>Methods</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8.4</w:t>
      </w:r>
      <w:r>
        <w:rPr>
          <w:rFonts w:ascii="Arial" w:eastAsia="Arial" w:hAnsi="Arial" w:cs="Arial"/>
          <w:b/>
          <w:bCs/>
          <w:sz w:val="34"/>
          <w:szCs w:val="34"/>
        </w:rPr>
        <w:tab/>
        <w:t>Results</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8.5</w:t>
      </w:r>
      <w:r>
        <w:rPr>
          <w:sz w:val="20"/>
          <w:szCs w:val="20"/>
        </w:rPr>
        <w:tab/>
      </w:r>
      <w:r>
        <w:rPr>
          <w:rFonts w:ascii="Arial" w:eastAsia="Arial" w:hAnsi="Arial" w:cs="Arial"/>
          <w:b/>
          <w:bCs/>
          <w:sz w:val="32"/>
          <w:szCs w:val="32"/>
        </w:rPr>
        <w:t>Discussion</w:t>
      </w:r>
    </w:p>
    <w:p w:rsidR="00EF00B1" w:rsidRDefault="00EF00B1">
      <w:pPr>
        <w:spacing w:line="200" w:lineRule="exact"/>
        <w:rPr>
          <w:sz w:val="20"/>
          <w:szCs w:val="20"/>
        </w:rPr>
      </w:pPr>
    </w:p>
    <w:p w:rsidR="00EF00B1" w:rsidRDefault="00EF00B1">
      <w:pPr>
        <w:spacing w:line="334" w:lineRule="exact"/>
        <w:rPr>
          <w:sz w:val="20"/>
          <w:szCs w:val="20"/>
        </w:rPr>
      </w:pPr>
    </w:p>
    <w:p w:rsidR="00EF00B1" w:rsidRDefault="002E13F6">
      <w:pPr>
        <w:tabs>
          <w:tab w:val="left" w:pos="1160"/>
        </w:tabs>
        <w:ind w:left="280"/>
        <w:rPr>
          <w:sz w:val="20"/>
          <w:szCs w:val="20"/>
        </w:rPr>
      </w:pPr>
      <w:r>
        <w:rPr>
          <w:rFonts w:ascii="Arial" w:eastAsia="Arial" w:hAnsi="Arial" w:cs="Arial"/>
          <w:b/>
          <w:bCs/>
          <w:sz w:val="34"/>
          <w:szCs w:val="34"/>
        </w:rPr>
        <w:t>8.6</w:t>
      </w:r>
      <w:r>
        <w:rPr>
          <w:sz w:val="20"/>
          <w:szCs w:val="20"/>
        </w:rPr>
        <w:tab/>
      </w:r>
      <w:r>
        <w:rPr>
          <w:rFonts w:ascii="Arial" w:eastAsia="Arial" w:hAnsi="Arial" w:cs="Arial"/>
          <w:b/>
          <w:bCs/>
          <w:sz w:val="33"/>
          <w:szCs w:val="33"/>
        </w:rPr>
        <w:t>Conclusion</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48" w:lineRule="exact"/>
        <w:rPr>
          <w:sz w:val="20"/>
          <w:szCs w:val="20"/>
        </w:rPr>
      </w:pPr>
    </w:p>
    <w:p w:rsidR="00EF00B1" w:rsidRDefault="002E13F6">
      <w:pPr>
        <w:jc w:val="center"/>
        <w:rPr>
          <w:sz w:val="20"/>
          <w:szCs w:val="20"/>
        </w:rPr>
      </w:pPr>
      <w:r>
        <w:rPr>
          <w:rFonts w:ascii="Arial" w:eastAsia="Arial" w:hAnsi="Arial" w:cs="Arial"/>
          <w:sz w:val="21"/>
          <w:szCs w:val="21"/>
        </w:rPr>
        <w:t>62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EF00B1">
      <w:pPr>
        <w:spacing w:line="200" w:lineRule="exact"/>
        <w:rPr>
          <w:sz w:val="20"/>
          <w:szCs w:val="20"/>
        </w:rPr>
      </w:pPr>
      <w:bookmarkStart w:id="73" w:name="page73"/>
      <w:bookmarkEnd w:id="73"/>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Chapter 9</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Conclusion</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ind w:left="280"/>
        <w:rPr>
          <w:sz w:val="20"/>
          <w:szCs w:val="20"/>
        </w:rPr>
      </w:pPr>
      <w:r>
        <w:rPr>
          <w:rFonts w:ascii="Arial" w:eastAsia="Arial" w:hAnsi="Arial" w:cs="Arial"/>
          <w:sz w:val="24"/>
          <w:szCs w:val="24"/>
        </w:rPr>
        <w:t>Reccomendations :-</w:t>
      </w:r>
    </w:p>
    <w:p w:rsidR="00EF00B1" w:rsidRDefault="00EF00B1">
      <w:pPr>
        <w:spacing w:line="227" w:lineRule="exact"/>
        <w:rPr>
          <w:sz w:val="20"/>
          <w:szCs w:val="20"/>
        </w:rPr>
      </w:pPr>
    </w:p>
    <w:p w:rsidR="00EF00B1" w:rsidRDefault="002E13F6">
      <w:pPr>
        <w:numPr>
          <w:ilvl w:val="0"/>
          <w:numId w:val="32"/>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Standardised score reflecting need/frailty/vulnerability required to accurately assess access to care (OECD pp181)</w:t>
      </w:r>
    </w:p>
    <w:p w:rsidR="00EF00B1" w:rsidRDefault="00EF00B1">
      <w:pPr>
        <w:spacing w:line="26" w:lineRule="exact"/>
        <w:rPr>
          <w:rFonts w:ascii="Arial" w:eastAsia="Arial" w:hAnsi="Arial" w:cs="Arial"/>
          <w:sz w:val="24"/>
          <w:szCs w:val="24"/>
        </w:rPr>
      </w:pPr>
    </w:p>
    <w:p w:rsidR="00EF00B1" w:rsidRDefault="002E13F6">
      <w:pPr>
        <w:numPr>
          <w:ilvl w:val="0"/>
          <w:numId w:val="32"/>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 xml:space="preserve">Measure outcomes relevent to social care (falls etc OECD 2013 pp59) </w:t>
      </w:r>
      <w:r>
        <w:rPr>
          <w:rFonts w:ascii="Arial" w:eastAsia="Arial" w:hAnsi="Arial" w:cs="Arial"/>
          <w:sz w:val="24"/>
          <w:szCs w:val="24"/>
        </w:rPr>
        <w:t>OR link to outcome data e.g. preventable admission data, hip fracture data??</w:t>
      </w:r>
    </w:p>
    <w:p w:rsidR="00EF00B1" w:rsidRDefault="00EF00B1">
      <w:pPr>
        <w:spacing w:line="26" w:lineRule="exact"/>
        <w:rPr>
          <w:rFonts w:ascii="Arial" w:eastAsia="Arial" w:hAnsi="Arial" w:cs="Arial"/>
          <w:sz w:val="24"/>
          <w:szCs w:val="24"/>
        </w:rPr>
      </w:pPr>
    </w:p>
    <w:p w:rsidR="00EF00B1" w:rsidRDefault="002E13F6">
      <w:pPr>
        <w:numPr>
          <w:ilvl w:val="0"/>
          <w:numId w:val="32"/>
        </w:numPr>
        <w:tabs>
          <w:tab w:val="left" w:pos="880"/>
        </w:tabs>
        <w:ind w:left="880" w:hanging="306"/>
        <w:rPr>
          <w:rFonts w:ascii="Arial" w:eastAsia="Arial" w:hAnsi="Arial" w:cs="Arial"/>
        </w:rPr>
      </w:pPr>
      <w:r>
        <w:rPr>
          <w:rFonts w:ascii="Arial" w:eastAsia="Arial" w:hAnsi="Arial" w:cs="Arial"/>
        </w:rPr>
        <w:t>Consider other forms of admin data to help with this e.g. Attendance Allowance??</w:t>
      </w:r>
    </w:p>
    <w:p w:rsidR="00EF00B1" w:rsidRDefault="00EF00B1">
      <w:pPr>
        <w:spacing w:line="105" w:lineRule="exact"/>
        <w:rPr>
          <w:rFonts w:ascii="Arial" w:eastAsia="Arial" w:hAnsi="Arial" w:cs="Arial"/>
        </w:rPr>
      </w:pPr>
    </w:p>
    <w:p w:rsidR="00EF00B1" w:rsidRDefault="002E13F6">
      <w:pPr>
        <w:numPr>
          <w:ilvl w:val="1"/>
          <w:numId w:val="32"/>
        </w:numPr>
        <w:tabs>
          <w:tab w:val="left" w:pos="1000"/>
        </w:tabs>
        <w:ind w:left="1000" w:hanging="158"/>
        <w:rPr>
          <w:rFonts w:ascii="Arial" w:eastAsia="Arial" w:hAnsi="Arial" w:cs="Arial"/>
          <w:sz w:val="24"/>
          <w:szCs w:val="24"/>
        </w:rPr>
      </w:pPr>
      <w:r>
        <w:rPr>
          <w:rFonts w:ascii="Arial" w:eastAsia="Arial" w:hAnsi="Arial" w:cs="Arial"/>
          <w:sz w:val="24"/>
          <w:szCs w:val="24"/>
        </w:rPr>
        <w:t>Problem being coverage</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5" w:lineRule="exact"/>
        <w:rPr>
          <w:sz w:val="20"/>
          <w:szCs w:val="20"/>
        </w:rPr>
      </w:pPr>
    </w:p>
    <w:p w:rsidR="00EF00B1" w:rsidRDefault="002E13F6">
      <w:pPr>
        <w:jc w:val="center"/>
        <w:rPr>
          <w:sz w:val="20"/>
          <w:szCs w:val="20"/>
        </w:rPr>
      </w:pPr>
      <w:r>
        <w:rPr>
          <w:rFonts w:ascii="Arial" w:eastAsia="Arial" w:hAnsi="Arial" w:cs="Arial"/>
          <w:sz w:val="21"/>
          <w:szCs w:val="21"/>
        </w:rPr>
        <w:t>63</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EF00B1">
      <w:pPr>
        <w:spacing w:line="200" w:lineRule="exact"/>
        <w:rPr>
          <w:sz w:val="20"/>
          <w:szCs w:val="20"/>
        </w:rPr>
      </w:pPr>
      <w:bookmarkStart w:id="74" w:name="page74"/>
      <w:bookmarkEnd w:id="74"/>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Appendix A</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Title A</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ind w:left="280"/>
        <w:rPr>
          <w:sz w:val="20"/>
          <w:szCs w:val="20"/>
        </w:rPr>
      </w:pPr>
      <w:r>
        <w:rPr>
          <w:rFonts w:ascii="Arial" w:eastAsia="Arial" w:hAnsi="Arial" w:cs="Arial"/>
          <w:sz w:val="23"/>
          <w:szCs w:val="23"/>
        </w:rPr>
        <w:t>Testing, testing. One-two, one-two.</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1" w:lineRule="exact"/>
        <w:rPr>
          <w:sz w:val="20"/>
          <w:szCs w:val="20"/>
        </w:rPr>
      </w:pPr>
    </w:p>
    <w:p w:rsidR="00EF00B1" w:rsidRDefault="002E13F6">
      <w:pPr>
        <w:jc w:val="center"/>
        <w:rPr>
          <w:sz w:val="20"/>
          <w:szCs w:val="20"/>
        </w:rPr>
      </w:pPr>
      <w:r>
        <w:rPr>
          <w:rFonts w:ascii="Arial" w:eastAsia="Arial" w:hAnsi="Arial" w:cs="Arial"/>
          <w:sz w:val="21"/>
          <w:szCs w:val="21"/>
        </w:rPr>
        <w:t>64</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EF00B1">
      <w:pPr>
        <w:spacing w:line="200" w:lineRule="exact"/>
        <w:rPr>
          <w:sz w:val="20"/>
          <w:szCs w:val="20"/>
        </w:rPr>
      </w:pPr>
      <w:bookmarkStart w:id="75" w:name="page75"/>
      <w:bookmarkEnd w:id="75"/>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Appendix B</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10" w:lineRule="exact"/>
        <w:rPr>
          <w:sz w:val="20"/>
          <w:szCs w:val="20"/>
        </w:rPr>
      </w:pPr>
    </w:p>
    <w:p w:rsidR="00EF00B1" w:rsidRDefault="002E13F6">
      <w:pPr>
        <w:ind w:left="280"/>
        <w:rPr>
          <w:sz w:val="20"/>
          <w:szCs w:val="20"/>
        </w:rPr>
      </w:pPr>
      <w:r>
        <w:rPr>
          <w:rFonts w:ascii="Arial" w:eastAsia="Arial" w:hAnsi="Arial" w:cs="Arial"/>
          <w:b/>
          <w:bCs/>
          <w:sz w:val="50"/>
          <w:szCs w:val="50"/>
        </w:rPr>
        <w:t>Title B</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9" w:lineRule="exact"/>
        <w:rPr>
          <w:sz w:val="20"/>
          <w:szCs w:val="20"/>
        </w:rPr>
      </w:pPr>
    </w:p>
    <w:p w:rsidR="00EF00B1" w:rsidRDefault="002E13F6">
      <w:pPr>
        <w:ind w:left="280"/>
        <w:rPr>
          <w:sz w:val="20"/>
          <w:szCs w:val="20"/>
        </w:rPr>
      </w:pPr>
      <w:r>
        <w:rPr>
          <w:rFonts w:ascii="Arial" w:eastAsia="Arial" w:hAnsi="Arial" w:cs="Arial"/>
          <w:sz w:val="23"/>
          <w:szCs w:val="23"/>
        </w:rPr>
        <w:t>Let’s see what this looks like</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11" w:lineRule="exact"/>
        <w:rPr>
          <w:sz w:val="20"/>
          <w:szCs w:val="20"/>
        </w:rPr>
      </w:pPr>
    </w:p>
    <w:p w:rsidR="00EF00B1" w:rsidRDefault="002E13F6">
      <w:pPr>
        <w:jc w:val="center"/>
        <w:rPr>
          <w:sz w:val="20"/>
          <w:szCs w:val="20"/>
        </w:rPr>
      </w:pPr>
      <w:r>
        <w:rPr>
          <w:rFonts w:ascii="Arial" w:eastAsia="Arial" w:hAnsi="Arial" w:cs="Arial"/>
          <w:sz w:val="21"/>
          <w:szCs w:val="21"/>
        </w:rPr>
        <w:t>65</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EF00B1">
      <w:pPr>
        <w:spacing w:line="200" w:lineRule="exact"/>
        <w:rPr>
          <w:sz w:val="20"/>
          <w:szCs w:val="20"/>
        </w:rPr>
      </w:pPr>
      <w:bookmarkStart w:id="76" w:name="page76"/>
      <w:bookmarkEnd w:id="76"/>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ind w:left="280"/>
        <w:rPr>
          <w:sz w:val="20"/>
          <w:szCs w:val="20"/>
        </w:rPr>
      </w:pPr>
      <w:r>
        <w:rPr>
          <w:rFonts w:ascii="Arial" w:eastAsia="Arial" w:hAnsi="Arial" w:cs="Arial"/>
          <w:b/>
          <w:bCs/>
          <w:sz w:val="50"/>
          <w:szCs w:val="50"/>
        </w:rPr>
        <w:t>Bibliography</w:t>
      </w: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75" w:lineRule="exact"/>
        <w:rPr>
          <w:sz w:val="20"/>
          <w:szCs w:val="20"/>
        </w:rPr>
      </w:pPr>
    </w:p>
    <w:p w:rsidR="00EF00B1" w:rsidRDefault="002E13F6">
      <w:pPr>
        <w:spacing w:line="357" w:lineRule="auto"/>
        <w:ind w:left="520" w:right="260" w:hanging="233"/>
        <w:jc w:val="both"/>
        <w:rPr>
          <w:rFonts w:ascii="Arial" w:eastAsia="Arial" w:hAnsi="Arial" w:cs="Arial"/>
          <w:color w:val="009EC7"/>
          <w:sz w:val="23"/>
          <w:szCs w:val="23"/>
        </w:rPr>
      </w:pPr>
      <w:r>
        <w:rPr>
          <w:rFonts w:ascii="Arial" w:eastAsia="Arial" w:hAnsi="Arial" w:cs="Arial"/>
          <w:sz w:val="23"/>
          <w:szCs w:val="23"/>
        </w:rPr>
        <w:t xml:space="preserve">Caroline Abrahams, Marcus Green, and Jill Mortimer. Care in crisis 2014. Report, Age UK, 2014. URL </w:t>
      </w:r>
      <w:hyperlink r:id="rId12">
        <w:r>
          <w:rPr>
            <w:rFonts w:ascii="Arial" w:eastAsia="Arial" w:hAnsi="Arial" w:cs="Arial"/>
            <w:color w:val="009EC7"/>
            <w:sz w:val="23"/>
            <w:szCs w:val="23"/>
          </w:rPr>
          <w:t>http://www.ageuk.org.uk/Documents/EN-GB/Campaigns/CIC/</w:t>
        </w:r>
      </w:hyperlink>
      <w:r>
        <w:rPr>
          <w:rFonts w:ascii="Arial" w:eastAsia="Arial" w:hAnsi="Arial" w:cs="Arial"/>
          <w:sz w:val="23"/>
          <w:szCs w:val="23"/>
        </w:rPr>
        <w:t xml:space="preserve"> </w:t>
      </w:r>
      <w:hyperlink r:id="rId13">
        <w:r>
          <w:rPr>
            <w:rFonts w:ascii="Arial" w:eastAsia="Arial" w:hAnsi="Arial" w:cs="Arial"/>
            <w:color w:val="009EC7"/>
            <w:sz w:val="23"/>
            <w:szCs w:val="23"/>
          </w:rPr>
          <w:t>Care_in_Crisis_report_2014.pdf?epslanguage=en-GB?dtrk%3Dtrue</w:t>
        </w:r>
      </w:hyperlink>
      <w:r>
        <w:rPr>
          <w:rFonts w:ascii="Arial" w:eastAsia="Arial" w:hAnsi="Arial" w:cs="Arial"/>
          <w:color w:val="000000"/>
          <w:sz w:val="23"/>
          <w:szCs w:val="23"/>
        </w:rPr>
        <w:t>.</w:t>
      </w:r>
    </w:p>
    <w:p w:rsidR="00EF00B1" w:rsidRDefault="00EF00B1">
      <w:pPr>
        <w:spacing w:line="95" w:lineRule="exact"/>
        <w:rPr>
          <w:sz w:val="20"/>
          <w:szCs w:val="20"/>
        </w:rPr>
      </w:pPr>
    </w:p>
    <w:p w:rsidR="00EF00B1" w:rsidRDefault="002E13F6">
      <w:pPr>
        <w:spacing w:line="347" w:lineRule="auto"/>
        <w:ind w:left="520" w:right="240" w:hanging="221"/>
        <w:jc w:val="both"/>
        <w:rPr>
          <w:rFonts w:ascii="Arial" w:eastAsia="Arial" w:hAnsi="Arial" w:cs="Arial"/>
          <w:i/>
          <w:iCs/>
          <w:sz w:val="23"/>
          <w:szCs w:val="23"/>
        </w:rPr>
      </w:pPr>
      <w:r>
        <w:rPr>
          <w:rFonts w:ascii="Arial" w:eastAsia="Arial" w:hAnsi="Arial" w:cs="Arial"/>
          <w:sz w:val="23"/>
          <w:szCs w:val="23"/>
        </w:rPr>
        <w:t>Karo</w:t>
      </w:r>
      <w:r>
        <w:rPr>
          <w:rFonts w:ascii="Arial" w:eastAsia="Arial" w:hAnsi="Arial" w:cs="Arial"/>
          <w:sz w:val="23"/>
          <w:szCs w:val="23"/>
        </w:rPr>
        <w:t xml:space="preserve">lina Agur, Gary McLean, Kate Hunt, Bruce Guthrie, and Stewart W Mercer. How does sex influence multimorbidity? secondary analysis of a large nationally representative dataset. </w:t>
      </w:r>
      <w:r>
        <w:rPr>
          <w:rFonts w:ascii="Arial" w:eastAsia="Arial" w:hAnsi="Arial" w:cs="Arial"/>
          <w:i/>
          <w:iCs/>
          <w:sz w:val="23"/>
          <w:szCs w:val="23"/>
        </w:rPr>
        <w:t>International journal of environmental research and public</w:t>
      </w:r>
      <w:r>
        <w:rPr>
          <w:rFonts w:ascii="Arial" w:eastAsia="Arial" w:hAnsi="Arial" w:cs="Arial"/>
          <w:sz w:val="23"/>
          <w:szCs w:val="23"/>
        </w:rPr>
        <w:t xml:space="preserve"> </w:t>
      </w:r>
      <w:r>
        <w:rPr>
          <w:rFonts w:ascii="Arial" w:eastAsia="Arial" w:hAnsi="Arial" w:cs="Arial"/>
          <w:i/>
          <w:iCs/>
          <w:sz w:val="23"/>
          <w:szCs w:val="23"/>
        </w:rPr>
        <w:t>health</w:t>
      </w:r>
      <w:r>
        <w:rPr>
          <w:rFonts w:ascii="Arial" w:eastAsia="Arial" w:hAnsi="Arial" w:cs="Arial"/>
          <w:sz w:val="23"/>
          <w:szCs w:val="23"/>
        </w:rPr>
        <w:t>, 13(4):391, 20</w:t>
      </w:r>
      <w:r>
        <w:rPr>
          <w:rFonts w:ascii="Arial" w:eastAsia="Arial" w:hAnsi="Arial" w:cs="Arial"/>
          <w:sz w:val="23"/>
          <w:szCs w:val="23"/>
        </w:rPr>
        <w:t>16. URL</w:t>
      </w:r>
      <w:r>
        <w:rPr>
          <w:rFonts w:ascii="Arial" w:eastAsia="Arial" w:hAnsi="Arial" w:cs="Arial"/>
          <w:i/>
          <w:iCs/>
          <w:sz w:val="23"/>
          <w:szCs w:val="23"/>
        </w:rPr>
        <w:t xml:space="preserve"> </w:t>
      </w:r>
      <w:hyperlink r:id="rId14">
        <w:r>
          <w:rPr>
            <w:rFonts w:ascii="Arial" w:eastAsia="Arial" w:hAnsi="Arial" w:cs="Arial"/>
            <w:color w:val="009EC7"/>
            <w:sz w:val="23"/>
            <w:szCs w:val="23"/>
          </w:rPr>
          <w:t>http://www.mdpi.com/1660-4601/13/4/391/htm</w:t>
        </w:r>
      </w:hyperlink>
      <w:r>
        <w:rPr>
          <w:rFonts w:ascii="Arial" w:eastAsia="Arial" w:hAnsi="Arial" w:cs="Arial"/>
          <w:sz w:val="23"/>
          <w:szCs w:val="23"/>
        </w:rPr>
        <w:t>.</w:t>
      </w:r>
    </w:p>
    <w:p w:rsidR="00EF00B1" w:rsidRDefault="00EF00B1">
      <w:pPr>
        <w:spacing w:line="104" w:lineRule="exact"/>
        <w:rPr>
          <w:sz w:val="20"/>
          <w:szCs w:val="20"/>
        </w:rPr>
      </w:pPr>
    </w:p>
    <w:p w:rsidR="00EF00B1" w:rsidRDefault="002E13F6">
      <w:pPr>
        <w:spacing w:line="337" w:lineRule="auto"/>
        <w:ind w:left="520" w:right="280" w:hanging="227"/>
        <w:jc w:val="both"/>
        <w:rPr>
          <w:sz w:val="20"/>
          <w:szCs w:val="20"/>
        </w:rPr>
      </w:pPr>
      <w:r>
        <w:rPr>
          <w:rFonts w:ascii="Arial" w:eastAsia="Arial" w:hAnsi="Arial" w:cs="Arial"/>
          <w:sz w:val="24"/>
          <w:szCs w:val="24"/>
        </w:rPr>
        <w:t xml:space="preserve">José Almirall and Martin Fortin. The coexistence of terms to describe the presence of multiple concurrent diseases. </w:t>
      </w:r>
      <w:r>
        <w:rPr>
          <w:rFonts w:ascii="Arial" w:eastAsia="Arial" w:hAnsi="Arial" w:cs="Arial"/>
          <w:i/>
          <w:iCs/>
          <w:sz w:val="24"/>
          <w:szCs w:val="24"/>
        </w:rPr>
        <w:t>Journal of Comorbidity</w:t>
      </w:r>
      <w:r>
        <w:rPr>
          <w:rFonts w:ascii="Arial" w:eastAsia="Arial" w:hAnsi="Arial" w:cs="Arial"/>
          <w:sz w:val="24"/>
          <w:szCs w:val="24"/>
        </w:rPr>
        <w:t xml:space="preserve">, </w:t>
      </w:r>
      <w:r>
        <w:rPr>
          <w:rFonts w:ascii="Arial" w:eastAsia="Arial" w:hAnsi="Arial" w:cs="Arial"/>
          <w:sz w:val="24"/>
          <w:szCs w:val="24"/>
        </w:rPr>
        <w:t>3(1):4–9, 2013. ISSN 2235-042X.</w:t>
      </w:r>
    </w:p>
    <w:p w:rsidR="00EF00B1" w:rsidRDefault="00EF00B1">
      <w:pPr>
        <w:spacing w:line="112" w:lineRule="exact"/>
        <w:rPr>
          <w:sz w:val="20"/>
          <w:szCs w:val="20"/>
        </w:rPr>
      </w:pPr>
    </w:p>
    <w:p w:rsidR="00EF00B1" w:rsidRDefault="002E13F6">
      <w:pPr>
        <w:spacing w:line="311" w:lineRule="auto"/>
        <w:ind w:left="280" w:right="260"/>
        <w:jc w:val="right"/>
        <w:rPr>
          <w:sz w:val="20"/>
          <w:szCs w:val="20"/>
        </w:rPr>
      </w:pPr>
      <w:r>
        <w:rPr>
          <w:rFonts w:ascii="Arial" w:eastAsia="Arial" w:hAnsi="Arial" w:cs="Arial"/>
          <w:sz w:val="24"/>
          <w:szCs w:val="24"/>
        </w:rPr>
        <w:t xml:space="preserve">Anneli  Anttonen.   </w:t>
      </w:r>
      <w:r>
        <w:rPr>
          <w:rFonts w:ascii="Arial" w:eastAsia="Arial" w:hAnsi="Arial" w:cs="Arial"/>
          <w:i/>
          <w:iCs/>
          <w:sz w:val="24"/>
          <w:szCs w:val="24"/>
        </w:rPr>
        <w:t>Empowering  social  policy:   The  role  of  social  care  ser-vices  in  modern  welfare  states</w:t>
      </w:r>
      <w:r>
        <w:rPr>
          <w:rFonts w:ascii="Arial" w:eastAsia="Arial" w:hAnsi="Arial" w:cs="Arial"/>
          <w:sz w:val="24"/>
          <w:szCs w:val="24"/>
        </w:rPr>
        <w:t>,  pages  88–117.    Palgrave  MacMillan  UK,</w:t>
      </w:r>
    </w:p>
    <w:p w:rsidR="00EF00B1" w:rsidRDefault="00EF00B1">
      <w:pPr>
        <w:spacing w:line="2" w:lineRule="exact"/>
        <w:rPr>
          <w:sz w:val="20"/>
          <w:szCs w:val="20"/>
        </w:rPr>
      </w:pPr>
    </w:p>
    <w:p w:rsidR="00EF00B1" w:rsidRDefault="002E13F6">
      <w:pPr>
        <w:spacing w:line="359" w:lineRule="auto"/>
        <w:ind w:left="520" w:right="260" w:firstLine="6"/>
        <w:rPr>
          <w:rFonts w:ascii="Arial" w:eastAsia="Arial" w:hAnsi="Arial" w:cs="Arial"/>
          <w:color w:val="009EC7"/>
        </w:rPr>
      </w:pPr>
      <w:r>
        <w:rPr>
          <w:rFonts w:ascii="Arial" w:eastAsia="Arial" w:hAnsi="Arial" w:cs="Arial"/>
        </w:rPr>
        <w:t xml:space="preserve">London, 2005. URL </w:t>
      </w:r>
      <w:hyperlink r:id="rId15" w:anchor="v=onepage&amp;q=The%20Role%20of%20Social%20Care%20Services%20in%20Modern%20Welfare%20States%E2%80%9D.&amp;f=false">
        <w:r>
          <w:rPr>
            <w:rFonts w:ascii="Arial" w:eastAsia="Arial" w:hAnsi="Arial" w:cs="Arial"/>
            <w:color w:val="009EC7"/>
          </w:rPr>
          <w:t>https://books.google.co.uk/books?hl=en&amp;lr=&amp;id=</w:t>
        </w:r>
      </w:hyperlink>
      <w:r>
        <w:rPr>
          <w:rFonts w:ascii="Arial" w:eastAsia="Arial" w:hAnsi="Arial" w:cs="Arial"/>
        </w:rPr>
        <w:t xml:space="preserve"> </w:t>
      </w:r>
      <w:hyperlink r:id="rId16" w:anchor="v=onepage&amp;q=The%20Role%20of%20Social%20Care%20Services%20in%20Modern%20Welfare%20States%E2%80%9D.&amp;f=false">
        <w:r>
          <w:rPr>
            <w:rFonts w:ascii="Arial" w:eastAsia="Arial" w:hAnsi="Arial" w:cs="Arial"/>
            <w:color w:val="009EC7"/>
          </w:rPr>
          <w:t>BOmGDAAAQBAJ&amp;oi=fnd&amp;pg=PA88&amp;dq=The+Role+of+Social+Care+</w:t>
        </w:r>
      </w:hyperlink>
      <w:r>
        <w:rPr>
          <w:rFonts w:ascii="Arial" w:eastAsia="Arial" w:hAnsi="Arial" w:cs="Arial"/>
          <w:color w:val="009EC7"/>
        </w:rPr>
        <w:t xml:space="preserve"> </w:t>
      </w:r>
      <w:hyperlink r:id="rId17" w:anchor="v=onepage&amp;q=The%20Role%20of%20Social%20Care%20Services%20in%20Modern%20Welfare%20States%E2%80%9D.&amp;f=false">
        <w:r>
          <w:rPr>
            <w:rFonts w:ascii="Arial" w:eastAsia="Arial" w:hAnsi="Arial" w:cs="Arial"/>
            <w:color w:val="009EC7"/>
          </w:rPr>
          <w:t>Services+in+Modern+Welfare+States%E2%80%9D.&amp;ots=vGRWIM6_y1&amp;sig=E_</w:t>
        </w:r>
      </w:hyperlink>
      <w:r>
        <w:rPr>
          <w:rFonts w:ascii="Arial" w:eastAsia="Arial" w:hAnsi="Arial" w:cs="Arial"/>
          <w:color w:val="009EC7"/>
        </w:rPr>
        <w:t xml:space="preserve"> </w:t>
      </w:r>
      <w:hyperlink r:id="rId18" w:anchor="v=onepage&amp;q=The%20Role%20of%20Social%20Care%20Services%20in%20Modern%20Welfare%20States%E2%80%9D.&amp;f=false">
        <w:r>
          <w:rPr>
            <w:rFonts w:ascii="Arial" w:eastAsia="Arial" w:hAnsi="Arial" w:cs="Arial"/>
            <w:color w:val="009EC7"/>
          </w:rPr>
          <w:t>L4_LhYgdzD18gV0kiSazJSxTY#v=onepage&amp;q=The%20Role%20of%20Social%</w:t>
        </w:r>
      </w:hyperlink>
      <w:r>
        <w:rPr>
          <w:rFonts w:ascii="Arial" w:eastAsia="Arial" w:hAnsi="Arial" w:cs="Arial"/>
          <w:color w:val="009EC7"/>
        </w:rPr>
        <w:t xml:space="preserve"> </w:t>
      </w:r>
      <w:hyperlink r:id="rId19" w:anchor="v=onepage&amp;q=The%20Role%20of%20Social%20Care%20Services%20in%20Modern%20Welfare%20States%E2%80%9D.&amp;f=false">
        <w:r>
          <w:rPr>
            <w:rFonts w:ascii="Arial" w:eastAsia="Arial" w:hAnsi="Arial" w:cs="Arial"/>
            <w:color w:val="009EC7"/>
          </w:rPr>
          <w:t>20Care%20Services%20in%20Modern%20Welfare%20States%E2%80%9D.&amp;f=false</w:t>
        </w:r>
      </w:hyperlink>
      <w:r>
        <w:rPr>
          <w:rFonts w:ascii="Arial" w:eastAsia="Arial" w:hAnsi="Arial" w:cs="Arial"/>
          <w:color w:val="000000"/>
        </w:rPr>
        <w:t>.</w:t>
      </w:r>
    </w:p>
    <w:p w:rsidR="00EF00B1" w:rsidRDefault="00EF00B1">
      <w:pPr>
        <w:spacing w:line="100" w:lineRule="exact"/>
        <w:rPr>
          <w:rFonts w:ascii="Arial" w:eastAsia="Arial" w:hAnsi="Arial" w:cs="Arial"/>
          <w:color w:val="009EC7"/>
        </w:rPr>
      </w:pPr>
    </w:p>
    <w:p w:rsidR="00EF00B1" w:rsidRDefault="002E13F6">
      <w:pPr>
        <w:spacing w:line="357" w:lineRule="auto"/>
        <w:ind w:left="520" w:right="240" w:hanging="233"/>
        <w:jc w:val="both"/>
        <w:rPr>
          <w:rFonts w:ascii="Arial" w:eastAsia="Arial" w:hAnsi="Arial" w:cs="Arial"/>
          <w:sz w:val="23"/>
          <w:szCs w:val="23"/>
        </w:rPr>
      </w:pPr>
      <w:r>
        <w:rPr>
          <w:rFonts w:ascii="Arial" w:eastAsia="Arial" w:hAnsi="Arial" w:cs="Arial"/>
          <w:sz w:val="23"/>
          <w:szCs w:val="23"/>
        </w:rPr>
        <w:t xml:space="preserve">Anneli Anttonen and Jorma Sipilä. European social care services: is it possible to identify models? </w:t>
      </w:r>
      <w:r>
        <w:rPr>
          <w:rFonts w:ascii="Arial" w:eastAsia="Arial" w:hAnsi="Arial" w:cs="Arial"/>
          <w:i/>
          <w:iCs/>
          <w:sz w:val="23"/>
          <w:szCs w:val="23"/>
        </w:rPr>
        <w:t>Journal of European social policy</w:t>
      </w:r>
      <w:r>
        <w:rPr>
          <w:rFonts w:ascii="Arial" w:eastAsia="Arial" w:hAnsi="Arial" w:cs="Arial"/>
          <w:sz w:val="23"/>
          <w:szCs w:val="23"/>
        </w:rPr>
        <w:t>, 6</w:t>
      </w:r>
      <w:r>
        <w:rPr>
          <w:rFonts w:ascii="Arial" w:eastAsia="Arial" w:hAnsi="Arial" w:cs="Arial"/>
          <w:sz w:val="23"/>
          <w:szCs w:val="23"/>
        </w:rPr>
        <w:t xml:space="preserve">(2):87–100, 1996. ISSN 0958-9287. URL </w:t>
      </w:r>
      <w:hyperlink r:id="rId20">
        <w:r>
          <w:rPr>
            <w:rFonts w:ascii="Arial" w:eastAsia="Arial" w:hAnsi="Arial" w:cs="Arial"/>
            <w:color w:val="009EC7"/>
            <w:sz w:val="23"/>
            <w:szCs w:val="23"/>
          </w:rPr>
          <w:t>http://journals.sagepub.com/doi/abs/10.1177/095892879600600201</w:t>
        </w:r>
      </w:hyperlink>
      <w:r>
        <w:rPr>
          <w:rFonts w:ascii="Arial" w:eastAsia="Arial" w:hAnsi="Arial" w:cs="Arial"/>
          <w:sz w:val="23"/>
          <w:szCs w:val="23"/>
        </w:rPr>
        <w:t>.</w:t>
      </w:r>
    </w:p>
    <w:p w:rsidR="00EF00B1" w:rsidRDefault="00EF00B1">
      <w:pPr>
        <w:spacing w:line="95" w:lineRule="exact"/>
        <w:rPr>
          <w:rFonts w:ascii="Arial" w:eastAsia="Arial" w:hAnsi="Arial" w:cs="Arial"/>
          <w:color w:val="009EC7"/>
        </w:rPr>
      </w:pPr>
    </w:p>
    <w:p w:rsidR="00EF00B1" w:rsidRDefault="002E13F6">
      <w:pPr>
        <w:spacing w:line="369" w:lineRule="auto"/>
        <w:ind w:left="520" w:right="260" w:hanging="221"/>
        <w:jc w:val="both"/>
        <w:rPr>
          <w:sz w:val="20"/>
          <w:szCs w:val="20"/>
        </w:rPr>
      </w:pPr>
      <w:r>
        <w:rPr>
          <w:rFonts w:ascii="Arial" w:eastAsia="Arial" w:hAnsi="Arial" w:cs="Arial"/>
          <w:sz w:val="24"/>
          <w:szCs w:val="24"/>
        </w:rPr>
        <w:t>Sheena Asthana and Joyce Halliday.</w:t>
      </w:r>
      <w:r>
        <w:rPr>
          <w:sz w:val="20"/>
          <w:szCs w:val="20"/>
        </w:rPr>
        <w:t xml:space="preserve"> </w:t>
      </w:r>
      <w:r>
        <w:rPr>
          <w:rFonts w:ascii="Arial" w:eastAsia="Arial" w:hAnsi="Arial" w:cs="Arial"/>
          <w:i/>
          <w:iCs/>
          <w:sz w:val="24"/>
          <w:szCs w:val="24"/>
        </w:rPr>
        <w:t xml:space="preserve">What works in tackling health </w:t>
      </w:r>
      <w:r>
        <w:rPr>
          <w:rFonts w:ascii="Arial" w:eastAsia="Arial" w:hAnsi="Arial" w:cs="Arial"/>
          <w:i/>
          <w:iCs/>
          <w:sz w:val="24"/>
          <w:szCs w:val="24"/>
        </w:rPr>
        <w:t>inequalities?: pathways, policies and practice through the lifecourse</w:t>
      </w:r>
      <w:r>
        <w:rPr>
          <w:rFonts w:ascii="Arial" w:eastAsia="Arial" w:hAnsi="Arial" w:cs="Arial"/>
          <w:sz w:val="24"/>
          <w:szCs w:val="24"/>
        </w:rPr>
        <w:t>. Policy Press, 2006. ISBN</w:t>
      </w:r>
      <w:r>
        <w:rPr>
          <w:rFonts w:ascii="Arial" w:eastAsia="Arial" w:hAnsi="Arial" w:cs="Arial"/>
          <w:i/>
          <w:iCs/>
          <w:sz w:val="24"/>
          <w:szCs w:val="24"/>
        </w:rPr>
        <w:t xml:space="preserve"> </w:t>
      </w:r>
      <w:r>
        <w:rPr>
          <w:rFonts w:ascii="Arial" w:eastAsia="Arial" w:hAnsi="Arial" w:cs="Arial"/>
          <w:sz w:val="24"/>
          <w:szCs w:val="24"/>
        </w:rPr>
        <w:t>1861346743.</w:t>
      </w:r>
    </w:p>
    <w:p w:rsidR="00EF00B1" w:rsidRDefault="00EF00B1">
      <w:pPr>
        <w:sectPr w:rsidR="00EF00B1">
          <w:pgSz w:w="12240" w:h="15840"/>
          <w:pgMar w:top="1440" w:right="1440" w:bottom="544" w:left="1440" w:header="0" w:footer="0" w:gutter="0"/>
          <w:cols w:space="720" w:equalWidth="0">
            <w:col w:w="9360"/>
          </w:cols>
        </w:sectPr>
      </w:pPr>
    </w:p>
    <w:p w:rsidR="00EF00B1" w:rsidRDefault="00EF00B1">
      <w:pPr>
        <w:spacing w:line="200" w:lineRule="exact"/>
        <w:rPr>
          <w:rFonts w:ascii="Arial" w:eastAsia="Arial" w:hAnsi="Arial" w:cs="Arial"/>
          <w:color w:val="009EC7"/>
        </w:rPr>
      </w:pPr>
    </w:p>
    <w:p w:rsidR="00EF00B1" w:rsidRDefault="00EF00B1">
      <w:pPr>
        <w:spacing w:line="200" w:lineRule="exact"/>
        <w:rPr>
          <w:rFonts w:ascii="Arial" w:eastAsia="Arial" w:hAnsi="Arial" w:cs="Arial"/>
          <w:color w:val="009EC7"/>
        </w:rPr>
      </w:pPr>
    </w:p>
    <w:p w:rsidR="00EF00B1" w:rsidRDefault="00EF00B1">
      <w:pPr>
        <w:spacing w:line="289" w:lineRule="exact"/>
        <w:rPr>
          <w:rFonts w:ascii="Arial" w:eastAsia="Arial" w:hAnsi="Arial" w:cs="Arial"/>
          <w:color w:val="009EC7"/>
        </w:rPr>
      </w:pPr>
    </w:p>
    <w:p w:rsidR="00EF00B1" w:rsidRDefault="002E13F6">
      <w:pPr>
        <w:jc w:val="center"/>
        <w:rPr>
          <w:sz w:val="20"/>
          <w:szCs w:val="20"/>
        </w:rPr>
      </w:pPr>
      <w:r>
        <w:rPr>
          <w:rFonts w:ascii="Arial" w:eastAsia="Arial" w:hAnsi="Arial" w:cs="Arial"/>
          <w:sz w:val="21"/>
          <w:szCs w:val="21"/>
        </w:rPr>
        <w:t>66</w:t>
      </w:r>
    </w:p>
    <w:p w:rsidR="00EF00B1" w:rsidRDefault="00EF00B1">
      <w:pPr>
        <w:sectPr w:rsidR="00EF00B1">
          <w:type w:val="continuous"/>
          <w:pgSz w:w="12240" w:h="15840"/>
          <w:pgMar w:top="1440" w:right="1440" w:bottom="544" w:left="1440" w:header="0" w:footer="0" w:gutter="0"/>
          <w:cols w:space="720" w:equalWidth="0">
            <w:col w:w="9360"/>
          </w:cols>
        </w:sectPr>
      </w:pPr>
    </w:p>
    <w:p w:rsidR="00EF00B1" w:rsidRDefault="002E13F6">
      <w:pPr>
        <w:ind w:right="20"/>
        <w:jc w:val="center"/>
        <w:rPr>
          <w:sz w:val="20"/>
          <w:szCs w:val="20"/>
        </w:rPr>
      </w:pPr>
      <w:bookmarkStart w:id="77" w:name="page77"/>
      <w:bookmarkEnd w:id="77"/>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A75B4C" id="Shape 77"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PpuQEAAIEDAAAOAAAAZHJzL2Uyb0RvYy54bWysU8tu2zAQvBfoPxC811JSOzI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01DiQWDPSrX&#10;EozRnMHHFjEPdhuyPDbaZ//k2K+IueoqmYPoJ9gog8lw1EfGYvbxYrYYE2G4uVg0zXKOPWGYmzd3&#10;n/N1FbTnsz7E9FU4Q/Kio1rZbAW0cHiKaYKeIXk7Oq34RmldgrDfPehADoBt35RxYr+CaUsGLKRe&#10;zAvzVS6+pqjL+B+FUQnfr1amo8sLCNpeAP9iOZYJbQKlpzWq0/bk22RVNm3n+HEbzn5in4sNpzeZ&#10;H9LruJx++Tn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sxYz6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Audit-Scotland.</w:t>
      </w:r>
      <w:r>
        <w:rPr>
          <w:sz w:val="20"/>
          <w:szCs w:val="20"/>
        </w:rPr>
        <w:t xml:space="preserve"> </w:t>
      </w:r>
      <w:r>
        <w:rPr>
          <w:rFonts w:ascii="Arial" w:eastAsia="Arial" w:hAnsi="Arial" w:cs="Arial"/>
          <w:sz w:val="24"/>
          <w:szCs w:val="24"/>
        </w:rPr>
        <w:t xml:space="preserve">Changing models of health and social care. Report, 2016. URL </w:t>
      </w:r>
      <w:hyperlink r:id="rId21">
        <w:r>
          <w:rPr>
            <w:rFonts w:ascii="Arial" w:eastAsia="Arial" w:hAnsi="Arial" w:cs="Arial"/>
            <w:color w:val="009EC7"/>
            <w:sz w:val="24"/>
            <w:szCs w:val="24"/>
          </w:rPr>
          <w:t>http://www.audit-scotland.gov.uk/uploads/docs/report/2016/nr_160310_</w:t>
        </w:r>
      </w:hyperlink>
      <w:r>
        <w:rPr>
          <w:rFonts w:ascii="Arial" w:eastAsia="Arial" w:hAnsi="Arial" w:cs="Arial"/>
          <w:sz w:val="24"/>
          <w:szCs w:val="24"/>
        </w:rPr>
        <w:t xml:space="preserve"> </w:t>
      </w:r>
      <w:hyperlink r:id="rId22">
        <w:r>
          <w:rPr>
            <w:rFonts w:ascii="Arial" w:eastAsia="Arial" w:hAnsi="Arial" w:cs="Arial"/>
            <w:color w:val="009EC7"/>
            <w:sz w:val="24"/>
            <w:szCs w:val="24"/>
          </w:rPr>
          <w:t>changing_models_care.pdf</w:t>
        </w:r>
      </w:hyperlink>
      <w:r>
        <w:rPr>
          <w:rFonts w:ascii="Arial" w:eastAsia="Arial" w:hAnsi="Arial" w:cs="Arial"/>
          <w:color w:val="000000"/>
          <w:sz w:val="24"/>
          <w:szCs w:val="24"/>
        </w:rPr>
        <w:t>.</w:t>
      </w:r>
    </w:p>
    <w:p w:rsidR="00EF00B1" w:rsidRDefault="00EF00B1">
      <w:pPr>
        <w:spacing w:line="112" w:lineRule="exact"/>
        <w:rPr>
          <w:sz w:val="20"/>
          <w:szCs w:val="20"/>
        </w:rPr>
      </w:pPr>
    </w:p>
    <w:p w:rsidR="00EF00B1" w:rsidRDefault="002E13F6">
      <w:pPr>
        <w:ind w:left="280"/>
        <w:rPr>
          <w:sz w:val="20"/>
          <w:szCs w:val="20"/>
        </w:rPr>
      </w:pPr>
      <w:r>
        <w:rPr>
          <w:rFonts w:ascii="Arial" w:eastAsia="Arial" w:hAnsi="Arial" w:cs="Arial"/>
          <w:sz w:val="24"/>
          <w:szCs w:val="24"/>
        </w:rPr>
        <w:t>Beccy Baird, Anna Charles, Matthew Honeyman, David Maguire, and Preety Das.</w:t>
      </w:r>
    </w:p>
    <w:p w:rsidR="00EF00B1" w:rsidRDefault="00EF00B1">
      <w:pPr>
        <w:spacing w:line="83" w:lineRule="exact"/>
        <w:rPr>
          <w:sz w:val="20"/>
          <w:szCs w:val="20"/>
        </w:rPr>
      </w:pPr>
    </w:p>
    <w:p w:rsidR="00EF00B1" w:rsidRDefault="002E13F6">
      <w:pPr>
        <w:ind w:left="480"/>
        <w:rPr>
          <w:sz w:val="20"/>
          <w:szCs w:val="20"/>
        </w:rPr>
      </w:pPr>
      <w:r>
        <w:rPr>
          <w:rFonts w:ascii="Arial" w:eastAsia="Arial" w:hAnsi="Arial" w:cs="Arial"/>
          <w:i/>
          <w:iCs/>
          <w:sz w:val="23"/>
          <w:szCs w:val="23"/>
        </w:rPr>
        <w:t>Understanding pressures in general practice</w:t>
      </w:r>
      <w:r>
        <w:rPr>
          <w:rFonts w:ascii="Arial" w:eastAsia="Arial" w:hAnsi="Arial" w:cs="Arial"/>
          <w:sz w:val="23"/>
          <w:szCs w:val="23"/>
        </w:rPr>
        <w:t>. King’S Fund, 2016. ISBN 1909029610.</w:t>
      </w:r>
    </w:p>
    <w:p w:rsidR="00EF00B1" w:rsidRDefault="00EF00B1">
      <w:pPr>
        <w:spacing w:line="293" w:lineRule="exact"/>
        <w:rPr>
          <w:sz w:val="20"/>
          <w:szCs w:val="20"/>
        </w:rPr>
      </w:pPr>
    </w:p>
    <w:p w:rsidR="00EF00B1" w:rsidRDefault="002E13F6">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M. Baker, R. Mawby, and J. Ware. Health inequalites. Report, Royal College of General Practitioners, 2015. URL </w:t>
      </w:r>
      <w:hyperlink r:id="rId23">
        <w:r>
          <w:rPr>
            <w:rFonts w:ascii="Arial" w:eastAsia="Arial" w:hAnsi="Arial" w:cs="Arial"/>
            <w:color w:val="009EC7"/>
            <w:sz w:val="24"/>
            <w:szCs w:val="24"/>
          </w:rPr>
          <w:t>http://www.rcg</w:t>
        </w:r>
        <w:r>
          <w:rPr>
            <w:rFonts w:ascii="Arial" w:eastAsia="Arial" w:hAnsi="Arial" w:cs="Arial"/>
            <w:color w:val="009EC7"/>
            <w:sz w:val="24"/>
            <w:szCs w:val="24"/>
          </w:rPr>
          <w:t>p.org.uk/Policy/RCGP-policy-areas/~/</w:t>
        </w:r>
      </w:hyperlink>
      <w:r>
        <w:rPr>
          <w:rFonts w:ascii="Arial" w:eastAsia="Arial" w:hAnsi="Arial" w:cs="Arial"/>
          <w:sz w:val="24"/>
          <w:szCs w:val="24"/>
        </w:rPr>
        <w:t xml:space="preserve"> </w:t>
      </w:r>
      <w:hyperlink r:id="rId24">
        <w:r>
          <w:rPr>
            <w:rFonts w:ascii="Arial" w:eastAsia="Arial" w:hAnsi="Arial" w:cs="Arial"/>
            <w:color w:val="009EC7"/>
            <w:sz w:val="24"/>
            <w:szCs w:val="24"/>
          </w:rPr>
          <w:t>media/Files/Policy/A-Z-policy/2015/Health%20Inequalities.ashx</w:t>
        </w:r>
      </w:hyperlink>
      <w:r>
        <w:rPr>
          <w:rFonts w:ascii="Arial" w:eastAsia="Arial" w:hAnsi="Arial" w:cs="Arial"/>
          <w:color w:val="000000"/>
          <w:sz w:val="24"/>
          <w:szCs w:val="24"/>
        </w:rPr>
        <w:t>.</w:t>
      </w:r>
    </w:p>
    <w:p w:rsidR="00EF00B1" w:rsidRDefault="00EF00B1">
      <w:pPr>
        <w:spacing w:line="112" w:lineRule="exact"/>
        <w:rPr>
          <w:sz w:val="20"/>
          <w:szCs w:val="20"/>
        </w:rPr>
      </w:pPr>
    </w:p>
    <w:p w:rsidR="00EF00B1" w:rsidRDefault="002E13F6">
      <w:pPr>
        <w:spacing w:line="346" w:lineRule="auto"/>
        <w:ind w:left="500" w:right="240" w:hanging="217"/>
        <w:jc w:val="both"/>
        <w:rPr>
          <w:rFonts w:ascii="Arial" w:eastAsia="Arial" w:hAnsi="Arial" w:cs="Arial"/>
          <w:sz w:val="23"/>
          <w:szCs w:val="23"/>
        </w:rPr>
      </w:pPr>
      <w:r>
        <w:rPr>
          <w:rFonts w:ascii="Arial" w:eastAsia="Arial" w:hAnsi="Arial" w:cs="Arial"/>
          <w:sz w:val="23"/>
          <w:szCs w:val="23"/>
        </w:rPr>
        <w:t>Martin Bardsley, Theo Ge</w:t>
      </w:r>
      <w:r>
        <w:rPr>
          <w:rFonts w:ascii="Arial" w:eastAsia="Arial" w:hAnsi="Arial" w:cs="Arial"/>
          <w:sz w:val="23"/>
          <w:szCs w:val="23"/>
        </w:rPr>
        <w:t xml:space="preserve">orghiou, Ludovic Chassin, Geraint Lewis, Adam Steventon, and Jennifer Dixon. Overlap of hospital use and social care in older people in england. </w:t>
      </w:r>
      <w:r>
        <w:rPr>
          <w:rFonts w:ascii="Arial" w:eastAsia="Arial" w:hAnsi="Arial" w:cs="Arial"/>
          <w:i/>
          <w:iCs/>
          <w:sz w:val="23"/>
          <w:szCs w:val="23"/>
        </w:rPr>
        <w:t>Journal of Health Services Research and Policy</w:t>
      </w:r>
      <w:r>
        <w:rPr>
          <w:rFonts w:ascii="Arial" w:eastAsia="Arial" w:hAnsi="Arial" w:cs="Arial"/>
          <w:sz w:val="23"/>
          <w:szCs w:val="23"/>
        </w:rPr>
        <w:t>, 17(3):133–139, 2012a. ISSN 1355-8196.</w:t>
      </w:r>
      <w:r>
        <w:rPr>
          <w:rFonts w:ascii="Arial" w:eastAsia="Arial" w:hAnsi="Arial" w:cs="Arial"/>
          <w:i/>
          <w:iCs/>
          <w:sz w:val="23"/>
          <w:szCs w:val="23"/>
        </w:rPr>
        <w:t xml:space="preserve"> </w:t>
      </w:r>
      <w:r>
        <w:rPr>
          <w:rFonts w:ascii="Arial" w:eastAsia="Arial" w:hAnsi="Arial" w:cs="Arial"/>
          <w:sz w:val="23"/>
          <w:szCs w:val="23"/>
        </w:rPr>
        <w:t xml:space="preserve">URL </w:t>
      </w:r>
      <w:hyperlink r:id="rId25">
        <w:r>
          <w:rPr>
            <w:rFonts w:ascii="Arial" w:eastAsia="Arial" w:hAnsi="Arial" w:cs="Arial"/>
            <w:color w:val="009EC7"/>
            <w:sz w:val="23"/>
            <w:szCs w:val="23"/>
          </w:rPr>
          <w:t>http://hsr.sagepub.com/content/17/3/133.full.pdf</w:t>
        </w:r>
      </w:hyperlink>
      <w:r>
        <w:rPr>
          <w:rFonts w:ascii="Arial" w:eastAsia="Arial" w:hAnsi="Arial" w:cs="Arial"/>
          <w:sz w:val="23"/>
          <w:szCs w:val="23"/>
        </w:rPr>
        <w:t>.</w:t>
      </w:r>
    </w:p>
    <w:p w:rsidR="00EF00B1" w:rsidRDefault="00EF00B1">
      <w:pPr>
        <w:spacing w:line="108" w:lineRule="exact"/>
        <w:rPr>
          <w:sz w:val="20"/>
          <w:szCs w:val="20"/>
        </w:rPr>
      </w:pPr>
    </w:p>
    <w:p w:rsidR="00EF00B1" w:rsidRDefault="002E13F6">
      <w:pPr>
        <w:spacing w:line="322" w:lineRule="auto"/>
        <w:ind w:left="500" w:right="240" w:hanging="218"/>
        <w:jc w:val="both"/>
        <w:rPr>
          <w:rFonts w:ascii="Arial" w:eastAsia="Arial" w:hAnsi="Arial" w:cs="Arial"/>
          <w:color w:val="009EC7"/>
          <w:sz w:val="24"/>
          <w:szCs w:val="24"/>
        </w:rPr>
      </w:pPr>
      <w:r>
        <w:rPr>
          <w:rFonts w:ascii="Arial" w:eastAsia="Arial" w:hAnsi="Arial" w:cs="Arial"/>
          <w:sz w:val="24"/>
          <w:szCs w:val="24"/>
        </w:rPr>
        <w:t>Martin Bardsley,</w:t>
      </w:r>
      <w:r>
        <w:rPr>
          <w:sz w:val="20"/>
          <w:szCs w:val="20"/>
        </w:rPr>
        <w:t xml:space="preserve"> </w:t>
      </w:r>
      <w:r>
        <w:rPr>
          <w:rFonts w:ascii="Arial" w:eastAsia="Arial" w:hAnsi="Arial" w:cs="Arial"/>
          <w:sz w:val="24"/>
          <w:szCs w:val="24"/>
        </w:rPr>
        <w:t xml:space="preserve">Theo Georghiou, Ludovic Chassin, Geraint Lewis, Adam Steventon, and Jennifer Dixon. Overlap of hospital use and social care in older people in england. </w:t>
      </w:r>
      <w:r>
        <w:rPr>
          <w:rFonts w:ascii="Arial" w:eastAsia="Arial" w:hAnsi="Arial" w:cs="Arial"/>
          <w:i/>
          <w:iCs/>
          <w:sz w:val="24"/>
          <w:szCs w:val="24"/>
        </w:rPr>
        <w:t>Journal of Health Services Research and Pol-icy</w:t>
      </w:r>
      <w:r>
        <w:rPr>
          <w:rFonts w:ascii="Arial" w:eastAsia="Arial" w:hAnsi="Arial" w:cs="Arial"/>
          <w:sz w:val="24"/>
          <w:szCs w:val="24"/>
        </w:rPr>
        <w:t xml:space="preserve">, 17(3):133–139, 2012b. ISSN 1355-8196. doi: </w:t>
      </w:r>
      <w:r>
        <w:rPr>
          <w:rFonts w:ascii="Arial" w:eastAsia="Arial" w:hAnsi="Arial" w:cs="Arial"/>
          <w:sz w:val="24"/>
          <w:szCs w:val="24"/>
        </w:rPr>
        <w:t>10.1258/jhsrp.2011.</w:t>
      </w:r>
      <w:r>
        <w:rPr>
          <w:rFonts w:ascii="Arial" w:eastAsia="Arial" w:hAnsi="Arial" w:cs="Arial"/>
          <w:i/>
          <w:iCs/>
          <w:sz w:val="24"/>
          <w:szCs w:val="24"/>
        </w:rPr>
        <w:t xml:space="preserve"> </w:t>
      </w:r>
      <w:r>
        <w:rPr>
          <w:rFonts w:ascii="Arial" w:eastAsia="Arial" w:hAnsi="Arial" w:cs="Arial"/>
          <w:sz w:val="24"/>
          <w:szCs w:val="24"/>
        </w:rPr>
        <w:t xml:space="preserve">010171. URL </w:t>
      </w:r>
      <w:hyperlink r:id="rId26">
        <w:r>
          <w:rPr>
            <w:rFonts w:ascii="Arial" w:eastAsia="Arial" w:hAnsi="Arial" w:cs="Arial"/>
            <w:color w:val="009EC7"/>
            <w:sz w:val="24"/>
            <w:szCs w:val="24"/>
          </w:rPr>
          <w:t>http://search.ebscohost.com/login.aspx?direct=true&amp;db=cin20&amp;AN=</w:t>
        </w:r>
      </w:hyperlink>
      <w:r>
        <w:rPr>
          <w:rFonts w:ascii="Arial" w:eastAsia="Arial" w:hAnsi="Arial" w:cs="Arial"/>
          <w:sz w:val="24"/>
          <w:szCs w:val="24"/>
        </w:rPr>
        <w:t xml:space="preserve"> </w:t>
      </w:r>
      <w:hyperlink r:id="rId27">
        <w:r>
          <w:rPr>
            <w:rFonts w:ascii="Arial" w:eastAsia="Arial" w:hAnsi="Arial" w:cs="Arial"/>
            <w:color w:val="009EC7"/>
            <w:sz w:val="24"/>
            <w:szCs w:val="24"/>
          </w:rPr>
          <w:t>104486875&amp;site=ehost-livehttp://hsr.sagepub.com/content/17/3/133.full.pdf</w:t>
        </w:r>
      </w:hyperlink>
      <w:r>
        <w:rPr>
          <w:rFonts w:ascii="Arial" w:eastAsia="Arial" w:hAnsi="Arial" w:cs="Arial"/>
          <w:color w:val="000000"/>
          <w:sz w:val="24"/>
          <w:szCs w:val="24"/>
        </w:rPr>
        <w:t>.</w:t>
      </w:r>
    </w:p>
    <w:p w:rsidR="00EF00B1" w:rsidRDefault="00EF00B1">
      <w:pPr>
        <w:spacing w:line="129" w:lineRule="exact"/>
        <w:rPr>
          <w:sz w:val="20"/>
          <w:szCs w:val="20"/>
        </w:rPr>
      </w:pPr>
    </w:p>
    <w:p w:rsidR="00EF00B1" w:rsidRDefault="002E13F6">
      <w:pPr>
        <w:spacing w:line="324" w:lineRule="auto"/>
        <w:ind w:left="520" w:right="240" w:hanging="221"/>
        <w:jc w:val="both"/>
        <w:rPr>
          <w:rFonts w:ascii="Arial" w:eastAsia="Arial" w:hAnsi="Arial" w:cs="Arial"/>
          <w:color w:val="009EC7"/>
          <w:sz w:val="24"/>
          <w:szCs w:val="24"/>
        </w:rPr>
      </w:pPr>
      <w:r>
        <w:rPr>
          <w:rFonts w:ascii="Arial" w:eastAsia="Arial" w:hAnsi="Arial" w:cs="Arial"/>
          <w:sz w:val="24"/>
          <w:szCs w:val="24"/>
        </w:rPr>
        <w:t xml:space="preserve">K. Barnett, S. W. Mercer, </w:t>
      </w:r>
      <w:r>
        <w:rPr>
          <w:rFonts w:ascii="Arial" w:eastAsia="Arial" w:hAnsi="Arial" w:cs="Arial"/>
          <w:sz w:val="24"/>
          <w:szCs w:val="24"/>
        </w:rPr>
        <w:t xml:space="preserve">M. Norbury, G. Watt, S. Wyke, and B. Guthrie. Epidemiology of multimorbidity and implications for health care, research, and medical education: a cross-sectional study. </w:t>
      </w:r>
      <w:r>
        <w:rPr>
          <w:rFonts w:ascii="Arial" w:eastAsia="Arial" w:hAnsi="Arial" w:cs="Arial"/>
          <w:i/>
          <w:iCs/>
          <w:sz w:val="24"/>
          <w:szCs w:val="24"/>
        </w:rPr>
        <w:t>Lancet</w:t>
      </w:r>
      <w:r>
        <w:rPr>
          <w:rFonts w:ascii="Arial" w:eastAsia="Arial" w:hAnsi="Arial" w:cs="Arial"/>
          <w:sz w:val="24"/>
          <w:szCs w:val="24"/>
        </w:rPr>
        <w:t>, 380(9836):37–43, 2012. ISSN 0140-6736. doi: 10. 1016/S0140-6736(12)60240-2. URL</w:t>
      </w:r>
      <w:r>
        <w:rPr>
          <w:rFonts w:ascii="Arial" w:eastAsia="Arial" w:hAnsi="Arial" w:cs="Arial"/>
          <w:sz w:val="24"/>
          <w:szCs w:val="24"/>
        </w:rPr>
        <w:t xml:space="preserve"> </w:t>
      </w:r>
      <w:hyperlink r:id="rId28">
        <w:r>
          <w:rPr>
            <w:rFonts w:ascii="Arial" w:eastAsia="Arial" w:hAnsi="Arial" w:cs="Arial"/>
            <w:color w:val="009EC7"/>
            <w:sz w:val="24"/>
            <w:szCs w:val="24"/>
          </w:rPr>
          <w:t>http://www.sciencedirect.com/science/article/</w:t>
        </w:r>
      </w:hyperlink>
      <w:r>
        <w:rPr>
          <w:rFonts w:ascii="Arial" w:eastAsia="Arial" w:hAnsi="Arial" w:cs="Arial"/>
          <w:sz w:val="24"/>
          <w:szCs w:val="24"/>
        </w:rPr>
        <w:t xml:space="preserve"> </w:t>
      </w:r>
      <w:hyperlink r:id="rId29">
        <w:r>
          <w:rPr>
            <w:rFonts w:ascii="Arial" w:eastAsia="Arial" w:hAnsi="Arial" w:cs="Arial"/>
            <w:color w:val="009EC7"/>
            <w:sz w:val="24"/>
            <w:szCs w:val="24"/>
          </w:rPr>
          <w:t>pii/S0140673612602402</w:t>
        </w:r>
      </w:hyperlink>
      <w:r>
        <w:rPr>
          <w:rFonts w:ascii="Arial" w:eastAsia="Arial" w:hAnsi="Arial" w:cs="Arial"/>
          <w:color w:val="000000"/>
          <w:sz w:val="24"/>
          <w:szCs w:val="24"/>
        </w:rPr>
        <w:t>.</w:t>
      </w:r>
    </w:p>
    <w:p w:rsidR="00EF00B1" w:rsidRDefault="00EF00B1">
      <w:pPr>
        <w:spacing w:line="129" w:lineRule="exact"/>
        <w:rPr>
          <w:sz w:val="20"/>
          <w:szCs w:val="20"/>
        </w:rPr>
      </w:pPr>
    </w:p>
    <w:p w:rsidR="00EF00B1" w:rsidRDefault="002E13F6">
      <w:pPr>
        <w:ind w:left="280"/>
        <w:rPr>
          <w:sz w:val="20"/>
          <w:szCs w:val="20"/>
        </w:rPr>
      </w:pPr>
      <w:r>
        <w:rPr>
          <w:rFonts w:ascii="Arial" w:eastAsia="Arial" w:hAnsi="Arial" w:cs="Arial"/>
          <w:sz w:val="24"/>
          <w:szCs w:val="24"/>
        </w:rPr>
        <w:t>J. Bartlett a</w:t>
      </w:r>
      <w:r>
        <w:rPr>
          <w:rFonts w:ascii="Arial" w:eastAsia="Arial" w:hAnsi="Arial" w:cs="Arial"/>
          <w:sz w:val="24"/>
          <w:szCs w:val="24"/>
        </w:rPr>
        <w:t>nd S. Guglielmi. A constitution for social care. Report, DEMOS, 2009.</w:t>
      </w:r>
    </w:p>
    <w:p w:rsidR="00EF00B1" w:rsidRDefault="00EF00B1">
      <w:pPr>
        <w:spacing w:line="83" w:lineRule="exact"/>
        <w:rPr>
          <w:sz w:val="20"/>
          <w:szCs w:val="20"/>
        </w:rPr>
      </w:pPr>
    </w:p>
    <w:p w:rsidR="00EF00B1" w:rsidRDefault="002E13F6">
      <w:pPr>
        <w:ind w:left="520"/>
        <w:rPr>
          <w:rFonts w:ascii="Arial" w:eastAsia="Arial" w:hAnsi="Arial" w:cs="Arial"/>
          <w:sz w:val="24"/>
          <w:szCs w:val="24"/>
        </w:rPr>
      </w:pPr>
      <w:r>
        <w:rPr>
          <w:rFonts w:ascii="Arial" w:eastAsia="Arial" w:hAnsi="Arial" w:cs="Arial"/>
          <w:sz w:val="24"/>
          <w:szCs w:val="24"/>
        </w:rPr>
        <w:t xml:space="preserve">URL </w:t>
      </w:r>
      <w:hyperlink r:id="rId30">
        <w:r>
          <w:rPr>
            <w:rFonts w:ascii="Arial" w:eastAsia="Arial" w:hAnsi="Arial" w:cs="Arial"/>
            <w:color w:val="009EC7"/>
            <w:sz w:val="24"/>
            <w:szCs w:val="24"/>
          </w:rPr>
          <w:t>http://demos.co.uk/files/Demos_Social_Care_Constitution_online.pdf</w:t>
        </w:r>
      </w:hyperlink>
      <w:r>
        <w:rPr>
          <w:rFonts w:ascii="Arial" w:eastAsia="Arial" w:hAnsi="Arial" w:cs="Arial"/>
          <w:sz w:val="24"/>
          <w:szCs w:val="24"/>
        </w:rPr>
        <w:t>.</w:t>
      </w:r>
    </w:p>
    <w:p w:rsidR="00EF00B1" w:rsidRDefault="00EF00B1">
      <w:pPr>
        <w:spacing w:line="282" w:lineRule="exact"/>
        <w:rPr>
          <w:sz w:val="20"/>
          <w:szCs w:val="20"/>
        </w:rPr>
      </w:pPr>
    </w:p>
    <w:p w:rsidR="00EF00B1" w:rsidRDefault="002E13F6">
      <w:pPr>
        <w:spacing w:line="366" w:lineRule="auto"/>
        <w:ind w:left="500" w:right="240" w:hanging="204"/>
        <w:jc w:val="both"/>
        <w:rPr>
          <w:rFonts w:ascii="Arial" w:eastAsia="Arial" w:hAnsi="Arial" w:cs="Arial"/>
          <w:color w:val="009EC7"/>
        </w:rPr>
      </w:pPr>
      <w:r>
        <w:rPr>
          <w:rFonts w:ascii="Arial" w:eastAsia="Arial" w:hAnsi="Arial" w:cs="Arial"/>
        </w:rPr>
        <w:t>Yoav Benjamini and Yosef H</w:t>
      </w:r>
      <w:r>
        <w:rPr>
          <w:rFonts w:ascii="Arial" w:eastAsia="Arial" w:hAnsi="Arial" w:cs="Arial"/>
        </w:rPr>
        <w:t xml:space="preserve">ochberg. Controlling the false discovery rate: a practical and powerful approach to multiple testing. </w:t>
      </w:r>
      <w:r>
        <w:rPr>
          <w:rFonts w:ascii="Arial" w:eastAsia="Arial" w:hAnsi="Arial" w:cs="Arial"/>
          <w:i/>
          <w:iCs/>
        </w:rPr>
        <w:t>Journal of the royal statistical society. Series B</w:t>
      </w:r>
      <w:r>
        <w:rPr>
          <w:rFonts w:ascii="Arial" w:eastAsia="Arial" w:hAnsi="Arial" w:cs="Arial"/>
        </w:rPr>
        <w:t xml:space="preserve"> </w:t>
      </w:r>
      <w:r>
        <w:rPr>
          <w:rFonts w:ascii="Arial" w:eastAsia="Arial" w:hAnsi="Arial" w:cs="Arial"/>
          <w:i/>
          <w:iCs/>
        </w:rPr>
        <w:t>(Methodological)</w:t>
      </w:r>
      <w:r>
        <w:rPr>
          <w:rFonts w:ascii="Arial" w:eastAsia="Arial" w:hAnsi="Arial" w:cs="Arial"/>
        </w:rPr>
        <w:t>, pages 289–300, 1995. ISSN 0035-9246. URL</w:t>
      </w:r>
      <w:r>
        <w:rPr>
          <w:rFonts w:ascii="Arial" w:eastAsia="Arial" w:hAnsi="Arial" w:cs="Arial"/>
          <w:i/>
          <w:iCs/>
        </w:rPr>
        <w:t xml:space="preserve"> </w:t>
      </w:r>
      <w:hyperlink r:id="rId31">
        <w:r>
          <w:rPr>
            <w:rFonts w:ascii="Arial" w:eastAsia="Arial" w:hAnsi="Arial" w:cs="Arial"/>
            <w:color w:val="009EC7"/>
          </w:rPr>
          <w:t>http://www.stat.purdue.</w:t>
        </w:r>
      </w:hyperlink>
      <w:r>
        <w:rPr>
          <w:rFonts w:ascii="Arial" w:eastAsia="Arial" w:hAnsi="Arial" w:cs="Arial"/>
          <w:i/>
          <w:iCs/>
        </w:rPr>
        <w:t xml:space="preserve"> </w:t>
      </w:r>
      <w:hyperlink r:id="rId32">
        <w:r>
          <w:rPr>
            <w:rFonts w:ascii="Arial" w:eastAsia="Arial" w:hAnsi="Arial" w:cs="Arial"/>
            <w:color w:val="009EC7"/>
          </w:rPr>
          <w:t>edu/~doerge/BIOINFORM.D/FALL</w:t>
        </w:r>
        <w:r>
          <w:rPr>
            <w:rFonts w:ascii="Arial" w:eastAsia="Arial" w:hAnsi="Arial" w:cs="Arial"/>
            <w:color w:val="009EC7"/>
          </w:rPr>
          <w:t>06/Benjamini%20and%20Y%20FDR.pdf</w:t>
        </w:r>
      </w:hyperlink>
      <w:r>
        <w:rPr>
          <w:rFonts w:ascii="Arial" w:eastAsia="Arial" w:hAnsi="Arial" w:cs="Arial"/>
          <w:color w:val="000000"/>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41" w:lineRule="exact"/>
        <w:rPr>
          <w:sz w:val="20"/>
          <w:szCs w:val="20"/>
        </w:rPr>
      </w:pPr>
    </w:p>
    <w:p w:rsidR="00EF00B1" w:rsidRDefault="002E13F6">
      <w:pPr>
        <w:jc w:val="center"/>
        <w:rPr>
          <w:sz w:val="20"/>
          <w:szCs w:val="20"/>
        </w:rPr>
      </w:pPr>
      <w:r>
        <w:rPr>
          <w:rFonts w:ascii="Arial" w:eastAsia="Arial" w:hAnsi="Arial" w:cs="Arial"/>
          <w:sz w:val="21"/>
          <w:szCs w:val="21"/>
        </w:rPr>
        <w:t>67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78" w:name="page78"/>
      <w:bookmarkEnd w:id="78"/>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E4D5A5" id="Shape 78"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t8D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6dcmCpR+Va&#10;RjGZMwRsCPPgNjHLEwf3HJ68+IWUq66SOcAwwg5dtBlO+tihmH28mK0OiQnanM3m88WUeiIoN53f&#10;fc7XVdCcz4aI6avyluVFy4122QpoYP+EaYSeIXkbvdFyrY0pQdxtH0xke6C2r8s4sV/BjGMDFVLP&#10;poX5KoevKeoy/kdhdaL3a7Rt+eICgqZXIL84SWVCk0CbcU3qjDv5NlqVTdt6edzEs5/U52LD6U3m&#10;h/Q6Lqdffs7q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a7fA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8" w:lineRule="auto"/>
        <w:ind w:left="500" w:right="280" w:hanging="220"/>
        <w:jc w:val="both"/>
        <w:rPr>
          <w:sz w:val="20"/>
          <w:szCs w:val="20"/>
        </w:rPr>
      </w:pPr>
      <w:r>
        <w:rPr>
          <w:rFonts w:ascii="Arial" w:eastAsia="Arial" w:hAnsi="Arial" w:cs="Arial"/>
          <w:sz w:val="24"/>
          <w:szCs w:val="24"/>
        </w:rPr>
        <w:t xml:space="preserve">G Bramley, M Evans, and M Noble. Mainstream public services and their impact on neighbourhood deprivation. </w:t>
      </w:r>
      <w:r>
        <w:rPr>
          <w:rFonts w:ascii="Arial" w:eastAsia="Arial" w:hAnsi="Arial" w:cs="Arial"/>
          <w:i/>
          <w:iCs/>
          <w:sz w:val="24"/>
          <w:szCs w:val="24"/>
        </w:rPr>
        <w:t>Neighbourhood Renewal Unit. London: Oﬃce of the</w:t>
      </w:r>
      <w:r>
        <w:rPr>
          <w:rFonts w:ascii="Arial" w:eastAsia="Arial" w:hAnsi="Arial" w:cs="Arial"/>
          <w:sz w:val="24"/>
          <w:szCs w:val="24"/>
        </w:rPr>
        <w:t xml:space="preserve"> </w:t>
      </w:r>
      <w:r>
        <w:rPr>
          <w:rFonts w:ascii="Arial" w:eastAsia="Arial" w:hAnsi="Arial" w:cs="Arial"/>
          <w:i/>
          <w:iCs/>
          <w:sz w:val="24"/>
          <w:szCs w:val="24"/>
        </w:rPr>
        <w:t xml:space="preserve">Deputy Prime </w:t>
      </w:r>
      <w:r>
        <w:rPr>
          <w:rFonts w:ascii="Arial" w:eastAsia="Arial" w:hAnsi="Arial" w:cs="Arial"/>
          <w:i/>
          <w:iCs/>
          <w:sz w:val="24"/>
          <w:szCs w:val="24"/>
        </w:rPr>
        <w:t>Minister</w:t>
      </w:r>
      <w:r>
        <w:rPr>
          <w:rFonts w:ascii="Arial" w:eastAsia="Arial" w:hAnsi="Arial" w:cs="Arial"/>
          <w:sz w:val="24"/>
          <w:szCs w:val="24"/>
        </w:rPr>
        <w:t>, 2005.</w:t>
      </w:r>
    </w:p>
    <w:p w:rsidR="00EF00B1" w:rsidRDefault="00EF00B1">
      <w:pPr>
        <w:spacing w:line="108" w:lineRule="exact"/>
        <w:rPr>
          <w:sz w:val="20"/>
          <w:szCs w:val="20"/>
        </w:rPr>
      </w:pPr>
    </w:p>
    <w:p w:rsidR="00EF00B1" w:rsidRDefault="002E13F6">
      <w:pPr>
        <w:spacing w:line="337" w:lineRule="auto"/>
        <w:ind w:left="520" w:right="260" w:hanging="227"/>
        <w:jc w:val="both"/>
        <w:rPr>
          <w:sz w:val="20"/>
          <w:szCs w:val="20"/>
        </w:rPr>
      </w:pPr>
      <w:r>
        <w:rPr>
          <w:rFonts w:ascii="Arial" w:eastAsia="Arial" w:hAnsi="Arial" w:cs="Arial"/>
          <w:sz w:val="24"/>
          <w:szCs w:val="24"/>
        </w:rPr>
        <w:t xml:space="preserve">Glen Bramley and Martin Evans. Getting the smaller picture: Small-area analysis of public expenditure incidence and deprivation in three english cities. </w:t>
      </w:r>
      <w:r>
        <w:rPr>
          <w:rFonts w:ascii="Arial" w:eastAsia="Arial" w:hAnsi="Arial" w:cs="Arial"/>
          <w:i/>
          <w:iCs/>
          <w:sz w:val="24"/>
          <w:szCs w:val="24"/>
        </w:rPr>
        <w:t>Fiscal Studies</w:t>
      </w:r>
      <w:r>
        <w:rPr>
          <w:rFonts w:ascii="Arial" w:eastAsia="Arial" w:hAnsi="Arial" w:cs="Arial"/>
          <w:sz w:val="24"/>
          <w:szCs w:val="24"/>
        </w:rPr>
        <w:t>, 21(2):231–267, 2000. ISSN 1475-5890.</w:t>
      </w:r>
    </w:p>
    <w:p w:rsidR="00EF00B1" w:rsidRDefault="00EF00B1">
      <w:pPr>
        <w:spacing w:line="111" w:lineRule="exact"/>
        <w:rPr>
          <w:sz w:val="20"/>
          <w:szCs w:val="20"/>
        </w:rPr>
      </w:pPr>
    </w:p>
    <w:p w:rsidR="00EF00B1" w:rsidRDefault="002E13F6">
      <w:pPr>
        <w:spacing w:line="328"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Samuel L Brilleman and Chris Salisbury. Comparing measures of multimorbidity to predict outcomes in primary care: a cross sectional study. </w:t>
      </w:r>
      <w:r>
        <w:rPr>
          <w:rFonts w:ascii="Arial" w:eastAsia="Arial" w:hAnsi="Arial" w:cs="Arial"/>
          <w:i/>
          <w:iCs/>
          <w:sz w:val="24"/>
          <w:szCs w:val="24"/>
        </w:rPr>
        <w:t>Family practice</w:t>
      </w:r>
      <w:r>
        <w:rPr>
          <w:rFonts w:ascii="Arial" w:eastAsia="Arial" w:hAnsi="Arial" w:cs="Arial"/>
          <w:sz w:val="24"/>
          <w:szCs w:val="24"/>
        </w:rPr>
        <w:t xml:space="preserve">, 30(2): 172–178, 2013. ISSN 0263-2136. URL </w:t>
      </w:r>
      <w:hyperlink r:id="rId33">
        <w:r>
          <w:rPr>
            <w:rFonts w:ascii="Arial" w:eastAsia="Arial" w:hAnsi="Arial" w:cs="Arial"/>
            <w:color w:val="009EC7"/>
            <w:sz w:val="24"/>
            <w:szCs w:val="24"/>
          </w:rPr>
          <w:t>https://www.ncbi.nlm.nih.gov/pmc/articles/</w:t>
        </w:r>
      </w:hyperlink>
      <w:r>
        <w:rPr>
          <w:rFonts w:ascii="Arial" w:eastAsia="Arial" w:hAnsi="Arial" w:cs="Arial"/>
          <w:sz w:val="24"/>
          <w:szCs w:val="24"/>
        </w:rPr>
        <w:t xml:space="preserve"> </w:t>
      </w:r>
      <w:hyperlink r:id="rId34">
        <w:r>
          <w:rPr>
            <w:rFonts w:ascii="Arial" w:eastAsia="Arial" w:hAnsi="Arial" w:cs="Arial"/>
            <w:color w:val="009EC7"/>
            <w:sz w:val="24"/>
            <w:szCs w:val="24"/>
          </w:rPr>
          <w:t>PMC3604888/?tool=pmcentrez</w:t>
        </w:r>
      </w:hyperlink>
      <w:r>
        <w:rPr>
          <w:rFonts w:ascii="Arial" w:eastAsia="Arial" w:hAnsi="Arial" w:cs="Arial"/>
          <w:color w:val="000000"/>
          <w:sz w:val="24"/>
          <w:szCs w:val="24"/>
        </w:rPr>
        <w:t>.</w:t>
      </w:r>
    </w:p>
    <w:p w:rsidR="00EF00B1" w:rsidRDefault="00EF00B1">
      <w:pPr>
        <w:spacing w:line="124" w:lineRule="exact"/>
        <w:rPr>
          <w:sz w:val="20"/>
          <w:szCs w:val="20"/>
        </w:rPr>
      </w:pPr>
    </w:p>
    <w:p w:rsidR="00EF00B1" w:rsidRDefault="002E13F6">
      <w:pPr>
        <w:tabs>
          <w:tab w:val="left" w:pos="1280"/>
          <w:tab w:val="left" w:pos="2180"/>
          <w:tab w:val="left" w:pos="2960"/>
          <w:tab w:val="left" w:pos="3960"/>
          <w:tab w:val="left" w:pos="5920"/>
          <w:tab w:val="left" w:pos="7500"/>
          <w:tab w:val="left" w:pos="8080"/>
          <w:tab w:val="left" w:pos="8780"/>
        </w:tabs>
        <w:ind w:left="280"/>
        <w:rPr>
          <w:sz w:val="20"/>
          <w:szCs w:val="20"/>
        </w:rPr>
      </w:pPr>
      <w:r>
        <w:rPr>
          <w:rFonts w:ascii="Arial" w:eastAsia="Arial" w:hAnsi="Arial" w:cs="Arial"/>
          <w:sz w:val="24"/>
          <w:szCs w:val="24"/>
        </w:rPr>
        <w:t>David</w:t>
      </w:r>
      <w:r>
        <w:rPr>
          <w:rFonts w:ascii="Arial" w:eastAsia="Arial" w:hAnsi="Arial" w:cs="Arial"/>
          <w:sz w:val="24"/>
          <w:szCs w:val="24"/>
        </w:rPr>
        <w:tab/>
        <w:t>Buck</w:t>
      </w:r>
      <w:r>
        <w:rPr>
          <w:rFonts w:ascii="Arial" w:eastAsia="Arial" w:hAnsi="Arial" w:cs="Arial"/>
          <w:sz w:val="24"/>
          <w:szCs w:val="24"/>
        </w:rPr>
        <w:tab/>
        <w:t>and</w:t>
      </w:r>
      <w:r>
        <w:rPr>
          <w:rFonts w:ascii="Arial" w:eastAsia="Arial" w:hAnsi="Arial" w:cs="Arial"/>
          <w:sz w:val="24"/>
          <w:szCs w:val="24"/>
        </w:rPr>
        <w:tab/>
        <w:t>David</w:t>
      </w:r>
      <w:r>
        <w:rPr>
          <w:rFonts w:ascii="Arial" w:eastAsia="Arial" w:hAnsi="Arial" w:cs="Arial"/>
          <w:sz w:val="24"/>
          <w:szCs w:val="24"/>
        </w:rPr>
        <w:tab/>
        <w:t>Maguire.</w:t>
      </w:r>
      <w:r>
        <w:rPr>
          <w:sz w:val="20"/>
          <w:szCs w:val="20"/>
        </w:rPr>
        <w:tab/>
      </w:r>
      <w:r>
        <w:rPr>
          <w:rFonts w:ascii="Arial" w:eastAsia="Arial" w:hAnsi="Arial" w:cs="Arial"/>
          <w:sz w:val="24"/>
          <w:szCs w:val="24"/>
        </w:rPr>
        <w:t>Inequalities</w:t>
      </w:r>
      <w:r>
        <w:rPr>
          <w:rFonts w:ascii="Arial" w:eastAsia="Arial" w:hAnsi="Arial" w:cs="Arial"/>
          <w:sz w:val="24"/>
          <w:szCs w:val="24"/>
        </w:rPr>
        <w:tab/>
        <w:t>in</w:t>
      </w:r>
      <w:r>
        <w:rPr>
          <w:rFonts w:ascii="Arial" w:eastAsia="Arial" w:hAnsi="Arial" w:cs="Arial"/>
          <w:sz w:val="24"/>
          <w:szCs w:val="24"/>
        </w:rPr>
        <w:tab/>
        <w:t>life</w:t>
      </w:r>
      <w:r>
        <w:rPr>
          <w:sz w:val="20"/>
          <w:szCs w:val="20"/>
        </w:rPr>
        <w:tab/>
      </w:r>
      <w:r>
        <w:rPr>
          <w:rFonts w:ascii="Arial" w:eastAsia="Arial" w:hAnsi="Arial" w:cs="Arial"/>
          <w:sz w:val="23"/>
          <w:szCs w:val="23"/>
        </w:rPr>
        <w:t>ex-</w:t>
      </w:r>
    </w:p>
    <w:p w:rsidR="00EF00B1" w:rsidRDefault="00EF00B1">
      <w:pPr>
        <w:spacing w:line="83" w:lineRule="exact"/>
        <w:rPr>
          <w:sz w:val="20"/>
          <w:szCs w:val="20"/>
        </w:rPr>
      </w:pPr>
    </w:p>
    <w:p w:rsidR="00EF00B1" w:rsidRDefault="002E13F6">
      <w:pPr>
        <w:tabs>
          <w:tab w:val="left" w:pos="2020"/>
          <w:tab w:val="left" w:pos="3100"/>
          <w:tab w:val="left" w:pos="3820"/>
          <w:tab w:val="left" w:pos="4560"/>
          <w:tab w:val="left" w:pos="5240"/>
          <w:tab w:val="left" w:pos="6780"/>
          <w:tab w:val="left" w:pos="7340"/>
          <w:tab w:val="left" w:pos="8740"/>
        </w:tabs>
        <w:ind w:left="520"/>
        <w:rPr>
          <w:sz w:val="20"/>
          <w:szCs w:val="20"/>
        </w:rPr>
      </w:pPr>
      <w:r>
        <w:rPr>
          <w:rFonts w:ascii="Arial" w:eastAsia="Arial" w:hAnsi="Arial" w:cs="Arial"/>
          <w:sz w:val="24"/>
          <w:szCs w:val="24"/>
        </w:rPr>
        <w:t>pectancy:</w:t>
      </w:r>
      <w:r>
        <w:rPr>
          <w:sz w:val="20"/>
          <w:szCs w:val="20"/>
        </w:rPr>
        <w:tab/>
      </w:r>
      <w:r>
        <w:rPr>
          <w:rFonts w:ascii="Arial" w:eastAsia="Arial" w:hAnsi="Arial" w:cs="Arial"/>
          <w:sz w:val="24"/>
          <w:szCs w:val="24"/>
        </w:rPr>
        <w:t>changes</w:t>
      </w:r>
      <w:r>
        <w:rPr>
          <w:rFonts w:ascii="Arial" w:eastAsia="Arial" w:hAnsi="Arial" w:cs="Arial"/>
          <w:sz w:val="24"/>
          <w:szCs w:val="24"/>
        </w:rPr>
        <w:tab/>
        <w:t>over</w:t>
      </w:r>
      <w:r>
        <w:rPr>
          <w:rFonts w:ascii="Arial" w:eastAsia="Arial" w:hAnsi="Arial" w:cs="Arial"/>
          <w:sz w:val="24"/>
          <w:szCs w:val="24"/>
        </w:rPr>
        <w:tab/>
        <w:t>time</w:t>
      </w:r>
      <w:r>
        <w:rPr>
          <w:rFonts w:ascii="Arial" w:eastAsia="Arial" w:hAnsi="Arial" w:cs="Arial"/>
          <w:sz w:val="24"/>
          <w:szCs w:val="24"/>
        </w:rPr>
        <w:tab/>
        <w:t>and</w:t>
      </w:r>
      <w:r>
        <w:rPr>
          <w:rFonts w:ascii="Arial" w:eastAsia="Arial" w:hAnsi="Arial" w:cs="Arial"/>
          <w:sz w:val="24"/>
          <w:szCs w:val="24"/>
        </w:rPr>
        <w:tab/>
        <w:t>implications</w:t>
      </w:r>
      <w:r>
        <w:rPr>
          <w:rFonts w:ascii="Arial" w:eastAsia="Arial" w:hAnsi="Arial" w:cs="Arial"/>
          <w:sz w:val="24"/>
          <w:szCs w:val="24"/>
        </w:rPr>
        <w:tab/>
        <w:t>for</w:t>
      </w:r>
      <w:r>
        <w:rPr>
          <w:rFonts w:ascii="Arial" w:eastAsia="Arial" w:hAnsi="Arial" w:cs="Arial"/>
          <w:sz w:val="24"/>
          <w:szCs w:val="24"/>
        </w:rPr>
        <w:tab/>
        <w:t>policy.</w:t>
      </w:r>
      <w:r>
        <w:rPr>
          <w:sz w:val="20"/>
          <w:szCs w:val="20"/>
        </w:rPr>
        <w:tab/>
      </w:r>
      <w:r>
        <w:rPr>
          <w:rFonts w:ascii="Arial" w:eastAsia="Arial" w:hAnsi="Arial" w:cs="Arial"/>
        </w:rPr>
        <w:t>Re-</w:t>
      </w:r>
    </w:p>
    <w:p w:rsidR="00EF00B1" w:rsidRDefault="00EF00B1">
      <w:pPr>
        <w:spacing w:line="83" w:lineRule="exact"/>
        <w:rPr>
          <w:sz w:val="20"/>
          <w:szCs w:val="20"/>
        </w:rPr>
      </w:pPr>
    </w:p>
    <w:p w:rsidR="00EF00B1" w:rsidRDefault="002E13F6">
      <w:pPr>
        <w:tabs>
          <w:tab w:val="left" w:pos="1560"/>
          <w:tab w:val="left" w:pos="3320"/>
          <w:tab w:val="left" w:pos="4260"/>
        </w:tabs>
        <w:ind w:left="520"/>
        <w:rPr>
          <w:rFonts w:ascii="Arial" w:eastAsia="Arial" w:hAnsi="Arial" w:cs="Arial"/>
          <w:color w:val="009EC7"/>
          <w:sz w:val="24"/>
          <w:szCs w:val="24"/>
        </w:rPr>
      </w:pPr>
      <w:r>
        <w:rPr>
          <w:rFonts w:ascii="Arial" w:eastAsia="Arial" w:hAnsi="Arial" w:cs="Arial"/>
          <w:sz w:val="24"/>
          <w:szCs w:val="24"/>
        </w:rPr>
        <w:t>port,</w:t>
      </w:r>
      <w:r>
        <w:rPr>
          <w:sz w:val="20"/>
          <w:szCs w:val="20"/>
        </w:rPr>
        <w:tab/>
      </w:r>
      <w:r>
        <w:rPr>
          <w:rFonts w:ascii="Arial" w:eastAsia="Arial" w:hAnsi="Arial" w:cs="Arial"/>
          <w:sz w:val="24"/>
          <w:szCs w:val="24"/>
        </w:rPr>
        <w:t>2017.</w:t>
      </w:r>
      <w:r>
        <w:rPr>
          <w:sz w:val="20"/>
          <w:szCs w:val="20"/>
        </w:rPr>
        <w:tab/>
      </w:r>
      <w:r>
        <w:rPr>
          <w:rFonts w:ascii="Arial" w:eastAsia="Arial" w:hAnsi="Arial" w:cs="Arial"/>
          <w:sz w:val="24"/>
          <w:szCs w:val="24"/>
        </w:rPr>
        <w:t>URL</w:t>
      </w:r>
      <w:r>
        <w:rPr>
          <w:sz w:val="20"/>
          <w:szCs w:val="20"/>
        </w:rPr>
        <w:tab/>
      </w:r>
      <w:hyperlink r:id="rId35">
        <w:r>
          <w:rPr>
            <w:rFonts w:ascii="Arial" w:eastAsia="Arial" w:hAnsi="Arial" w:cs="Arial"/>
            <w:color w:val="009EC7"/>
            <w:sz w:val="24"/>
            <w:szCs w:val="24"/>
          </w:rPr>
          <w:t>http://www.thehealthwell.info/search-results/</w:t>
        </w:r>
      </w:hyperlink>
    </w:p>
    <w:p w:rsidR="00EF00B1" w:rsidRDefault="00EF00B1">
      <w:pPr>
        <w:spacing w:line="83" w:lineRule="exact"/>
        <w:rPr>
          <w:sz w:val="20"/>
          <w:szCs w:val="20"/>
        </w:rPr>
      </w:pPr>
    </w:p>
    <w:p w:rsidR="00EF00B1" w:rsidRDefault="002E13F6">
      <w:pPr>
        <w:spacing w:line="357" w:lineRule="auto"/>
        <w:ind w:left="520" w:right="460"/>
        <w:jc w:val="both"/>
        <w:rPr>
          <w:rFonts w:ascii="Arial" w:eastAsia="Arial" w:hAnsi="Arial" w:cs="Arial"/>
          <w:color w:val="009EC7"/>
          <w:sz w:val="23"/>
          <w:szCs w:val="23"/>
        </w:rPr>
      </w:pPr>
      <w:hyperlink r:id="rId36">
        <w:r>
          <w:rPr>
            <w:rFonts w:ascii="Arial" w:eastAsia="Arial" w:hAnsi="Arial" w:cs="Arial"/>
            <w:color w:val="009EC7"/>
            <w:sz w:val="23"/>
            <w:szCs w:val="23"/>
          </w:rPr>
          <w:t>inequalities-life-expectancy-changes-over-time-and-implications-policy?source=</w:t>
        </w:r>
      </w:hyperlink>
      <w:r>
        <w:rPr>
          <w:rFonts w:ascii="Arial" w:eastAsia="Arial" w:hAnsi="Arial" w:cs="Arial"/>
          <w:color w:val="009EC7"/>
          <w:sz w:val="23"/>
          <w:szCs w:val="23"/>
        </w:rPr>
        <w:t xml:space="preserve"> </w:t>
      </w:r>
      <w:hyperlink r:id="rId37">
        <w:r>
          <w:rPr>
            <w:rFonts w:ascii="Arial" w:eastAsia="Arial" w:hAnsi="Arial" w:cs="Arial"/>
            <w:color w:val="009EC7"/>
            <w:sz w:val="23"/>
            <w:szCs w:val="23"/>
          </w:rPr>
          <w:t>relatedblock&amp;content=resource&amp;member=572160&amp;catalogue=none&amp;collection=</w:t>
        </w:r>
      </w:hyperlink>
      <w:r>
        <w:rPr>
          <w:rFonts w:ascii="Arial" w:eastAsia="Arial" w:hAnsi="Arial" w:cs="Arial"/>
          <w:color w:val="009EC7"/>
          <w:sz w:val="23"/>
          <w:szCs w:val="23"/>
        </w:rPr>
        <w:t xml:space="preserve"> </w:t>
      </w:r>
      <w:hyperlink r:id="rId38">
        <w:r>
          <w:rPr>
            <w:rFonts w:ascii="Arial" w:eastAsia="Arial" w:hAnsi="Arial" w:cs="Arial"/>
            <w:color w:val="009EC7"/>
            <w:sz w:val="23"/>
            <w:szCs w:val="23"/>
          </w:rPr>
          <w:t>Health%20Inequalities%20&amp;tokens_complete=true</w:t>
        </w:r>
      </w:hyperlink>
      <w:r>
        <w:rPr>
          <w:rFonts w:ascii="Arial" w:eastAsia="Arial" w:hAnsi="Arial" w:cs="Arial"/>
          <w:color w:val="000000"/>
          <w:sz w:val="23"/>
          <w:szCs w:val="23"/>
        </w:rPr>
        <w:t>.</w:t>
      </w:r>
    </w:p>
    <w:p w:rsidR="00EF00B1" w:rsidRDefault="00EF00B1">
      <w:pPr>
        <w:spacing w:line="94" w:lineRule="exact"/>
        <w:rPr>
          <w:rFonts w:ascii="Arial" w:eastAsia="Arial" w:hAnsi="Arial" w:cs="Arial"/>
          <w:color w:val="009EC7"/>
          <w:sz w:val="23"/>
          <w:szCs w:val="23"/>
        </w:rPr>
      </w:pPr>
    </w:p>
    <w:p w:rsidR="00EF00B1" w:rsidRDefault="002E13F6">
      <w:pPr>
        <w:spacing w:line="337" w:lineRule="auto"/>
        <w:ind w:left="500" w:right="260" w:hanging="210"/>
        <w:jc w:val="both"/>
        <w:rPr>
          <w:rFonts w:ascii="Arial" w:eastAsia="Arial" w:hAnsi="Arial" w:cs="Arial"/>
          <w:color w:val="009EC7"/>
          <w:sz w:val="24"/>
          <w:szCs w:val="24"/>
        </w:rPr>
      </w:pPr>
      <w:r>
        <w:rPr>
          <w:rFonts w:ascii="Arial" w:eastAsia="Arial" w:hAnsi="Arial" w:cs="Arial"/>
          <w:sz w:val="24"/>
          <w:szCs w:val="24"/>
        </w:rPr>
        <w:t>T. Burchardt, P. Obolenskaya, and P. Vizard. The coali</w:t>
      </w:r>
      <w:r>
        <w:rPr>
          <w:rFonts w:ascii="Arial" w:eastAsia="Arial" w:hAnsi="Arial" w:cs="Arial"/>
          <w:sz w:val="24"/>
          <w:szCs w:val="24"/>
        </w:rPr>
        <w:t xml:space="preserve">tion’s record on adult social care: Policy spending and outcomes 2010-2015. Report, LSE, 2015. URL </w:t>
      </w:r>
      <w:hyperlink r:id="rId39">
        <w:r>
          <w:rPr>
            <w:rFonts w:ascii="Arial" w:eastAsia="Arial" w:hAnsi="Arial" w:cs="Arial"/>
            <w:color w:val="009EC7"/>
            <w:sz w:val="24"/>
            <w:szCs w:val="24"/>
          </w:rPr>
          <w:t>http:</w:t>
        </w:r>
      </w:hyperlink>
      <w:r>
        <w:rPr>
          <w:rFonts w:ascii="Arial" w:eastAsia="Arial" w:hAnsi="Arial" w:cs="Arial"/>
          <w:sz w:val="24"/>
          <w:szCs w:val="24"/>
        </w:rPr>
        <w:t xml:space="preserve"> </w:t>
      </w:r>
      <w:hyperlink r:id="rId40">
        <w:r>
          <w:rPr>
            <w:rFonts w:ascii="Arial" w:eastAsia="Arial" w:hAnsi="Arial" w:cs="Arial"/>
            <w:color w:val="009EC7"/>
            <w:sz w:val="24"/>
            <w:szCs w:val="24"/>
          </w:rPr>
          <w:t>//sticerd.lse.ac.</w:t>
        </w:r>
        <w:r>
          <w:rPr>
            <w:rFonts w:ascii="Arial" w:eastAsia="Arial" w:hAnsi="Arial" w:cs="Arial"/>
            <w:color w:val="009EC7"/>
            <w:sz w:val="24"/>
            <w:szCs w:val="24"/>
          </w:rPr>
          <w:t>uk/dps/case/spcc/WP17.pdf</w:t>
        </w:r>
      </w:hyperlink>
      <w:r>
        <w:rPr>
          <w:rFonts w:ascii="Arial" w:eastAsia="Arial" w:hAnsi="Arial" w:cs="Arial"/>
          <w:color w:val="000000"/>
          <w:sz w:val="24"/>
          <w:szCs w:val="24"/>
        </w:rPr>
        <w:t>.</w:t>
      </w:r>
    </w:p>
    <w:p w:rsidR="00EF00B1" w:rsidRDefault="00EF00B1">
      <w:pPr>
        <w:spacing w:line="111" w:lineRule="exact"/>
        <w:rPr>
          <w:sz w:val="20"/>
          <w:szCs w:val="20"/>
        </w:rPr>
      </w:pPr>
    </w:p>
    <w:p w:rsidR="00EF00B1" w:rsidRDefault="002E13F6">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L. Burgess.</w:t>
      </w:r>
      <w:r>
        <w:rPr>
          <w:sz w:val="20"/>
          <w:szCs w:val="20"/>
        </w:rPr>
        <w:t xml:space="preserve"> </w:t>
      </w:r>
      <w:r>
        <w:rPr>
          <w:rFonts w:ascii="Arial" w:eastAsia="Arial" w:hAnsi="Arial" w:cs="Arial"/>
          <w:sz w:val="24"/>
          <w:szCs w:val="24"/>
        </w:rPr>
        <w:t xml:space="preserve">Spice briefing. integration of health and social care: Inter-national comparisons. Report, 2012. URL </w:t>
      </w:r>
      <w:hyperlink r:id="rId41">
        <w:r>
          <w:rPr>
            <w:rFonts w:ascii="Arial" w:eastAsia="Arial" w:hAnsi="Arial" w:cs="Arial"/>
            <w:color w:val="009EC7"/>
            <w:sz w:val="24"/>
            <w:szCs w:val="24"/>
          </w:rPr>
          <w:t>http://www.par</w:t>
        </w:r>
        <w:r>
          <w:rPr>
            <w:rFonts w:ascii="Arial" w:eastAsia="Arial" w:hAnsi="Arial" w:cs="Arial"/>
            <w:color w:val="009EC7"/>
            <w:sz w:val="24"/>
            <w:szCs w:val="24"/>
          </w:rPr>
          <w:t>liament.scot/</w:t>
        </w:r>
      </w:hyperlink>
      <w:r>
        <w:rPr>
          <w:rFonts w:ascii="Arial" w:eastAsia="Arial" w:hAnsi="Arial" w:cs="Arial"/>
          <w:sz w:val="24"/>
          <w:szCs w:val="24"/>
        </w:rPr>
        <w:t xml:space="preserve"> </w:t>
      </w:r>
      <w:hyperlink r:id="rId42">
        <w:r>
          <w:rPr>
            <w:rFonts w:ascii="Arial" w:eastAsia="Arial" w:hAnsi="Arial" w:cs="Arial"/>
            <w:color w:val="009EC7"/>
            <w:sz w:val="24"/>
            <w:szCs w:val="24"/>
          </w:rPr>
          <w:t>ResearchBriefingsAndFactsheets/Factsheets/SB_12-48.pdf</w:t>
        </w:r>
      </w:hyperlink>
      <w:r>
        <w:rPr>
          <w:rFonts w:ascii="Arial" w:eastAsia="Arial" w:hAnsi="Arial" w:cs="Arial"/>
          <w:color w:val="000000"/>
          <w:sz w:val="24"/>
          <w:szCs w:val="24"/>
        </w:rPr>
        <w:t>.</w:t>
      </w:r>
    </w:p>
    <w:p w:rsidR="00EF00B1" w:rsidRDefault="00EF00B1">
      <w:pPr>
        <w:spacing w:line="111" w:lineRule="exact"/>
        <w:rPr>
          <w:sz w:val="20"/>
          <w:szCs w:val="20"/>
        </w:rPr>
      </w:pPr>
    </w:p>
    <w:p w:rsidR="00EF00B1" w:rsidRDefault="002E13F6">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L. Burgess.</w:t>
      </w:r>
      <w:r>
        <w:rPr>
          <w:sz w:val="20"/>
          <w:szCs w:val="20"/>
        </w:rPr>
        <w:t xml:space="preserve"> </w:t>
      </w:r>
      <w:r>
        <w:rPr>
          <w:rFonts w:ascii="Arial" w:eastAsia="Arial" w:hAnsi="Arial" w:cs="Arial"/>
          <w:sz w:val="24"/>
          <w:szCs w:val="24"/>
        </w:rPr>
        <w:t xml:space="preserve">Spice briefing: Integration of health and social care. Report, 2016. URL </w:t>
      </w:r>
      <w:hyperlink r:id="rId43">
        <w:r>
          <w:rPr>
            <w:rFonts w:ascii="Arial" w:eastAsia="Arial" w:hAnsi="Arial" w:cs="Arial"/>
            <w:color w:val="009EC7"/>
            <w:sz w:val="24"/>
            <w:szCs w:val="24"/>
          </w:rPr>
          <w:t>http://www.parliament.scot/ResearchBriefingsAndFacts</w:t>
        </w:r>
        <w:r>
          <w:rPr>
            <w:rFonts w:ascii="Arial" w:eastAsia="Arial" w:hAnsi="Arial" w:cs="Arial"/>
            <w:color w:val="009EC7"/>
            <w:sz w:val="24"/>
            <w:szCs w:val="24"/>
          </w:rPr>
          <w:t>heets/S5/SB_16-70_</w:t>
        </w:r>
      </w:hyperlink>
      <w:r>
        <w:rPr>
          <w:rFonts w:ascii="Arial" w:eastAsia="Arial" w:hAnsi="Arial" w:cs="Arial"/>
          <w:sz w:val="24"/>
          <w:szCs w:val="24"/>
        </w:rPr>
        <w:t xml:space="preserve"> </w:t>
      </w:r>
      <w:hyperlink r:id="rId44">
        <w:r>
          <w:rPr>
            <w:rFonts w:ascii="Arial" w:eastAsia="Arial" w:hAnsi="Arial" w:cs="Arial"/>
            <w:color w:val="009EC7"/>
            <w:sz w:val="24"/>
            <w:szCs w:val="24"/>
          </w:rPr>
          <w:t>Integration_of_Health_and_Social_Care.pdf</w:t>
        </w:r>
      </w:hyperlink>
      <w:r>
        <w:rPr>
          <w:rFonts w:ascii="Arial" w:eastAsia="Arial" w:hAnsi="Arial" w:cs="Arial"/>
          <w:color w:val="000000"/>
          <w:sz w:val="24"/>
          <w:szCs w:val="24"/>
        </w:rPr>
        <w:t>.</w:t>
      </w:r>
    </w:p>
    <w:p w:rsidR="00EF00B1" w:rsidRDefault="00EF00B1">
      <w:pPr>
        <w:spacing w:line="111" w:lineRule="exact"/>
        <w:rPr>
          <w:sz w:val="20"/>
          <w:szCs w:val="20"/>
        </w:rPr>
      </w:pPr>
    </w:p>
    <w:p w:rsidR="00EF00B1" w:rsidRDefault="002E13F6">
      <w:pPr>
        <w:spacing w:line="355" w:lineRule="auto"/>
        <w:ind w:left="500" w:right="260" w:hanging="215"/>
        <w:jc w:val="both"/>
        <w:rPr>
          <w:rFonts w:ascii="Arial" w:eastAsia="Arial" w:hAnsi="Arial" w:cs="Arial"/>
        </w:rPr>
      </w:pPr>
      <w:r>
        <w:rPr>
          <w:rFonts w:ascii="Arial" w:eastAsia="Arial" w:hAnsi="Arial" w:cs="Arial"/>
        </w:rPr>
        <w:t>Amaia Calderón-Larrañaga, Davide L Vetrano, Graziano Onder, Lu</w:t>
      </w:r>
      <w:r>
        <w:rPr>
          <w:rFonts w:ascii="Arial" w:eastAsia="Arial" w:hAnsi="Arial" w:cs="Arial"/>
        </w:rPr>
        <w:t xml:space="preserve">is A Gimeno-Feliu, Carlos Coscollar-Santaliestra, Angelo Carfí, Maria S Pisciotta, Sara Angleman, René JF Melis, and Giola Santoni. Assessing and measuring chronic multimorbidity in the older population: A proposal for its operationalization. </w:t>
      </w:r>
      <w:r>
        <w:rPr>
          <w:rFonts w:ascii="Arial" w:eastAsia="Arial" w:hAnsi="Arial" w:cs="Arial"/>
          <w:i/>
          <w:iCs/>
        </w:rPr>
        <w:t xml:space="preserve">The Journals </w:t>
      </w:r>
      <w:r>
        <w:rPr>
          <w:rFonts w:ascii="Arial" w:eastAsia="Arial" w:hAnsi="Arial" w:cs="Arial"/>
          <w:i/>
          <w:iCs/>
        </w:rPr>
        <w:t>of Geron-tology Series A: Biological Sciences and Medical Sciences</w:t>
      </w:r>
      <w:r>
        <w:rPr>
          <w:rFonts w:ascii="Arial" w:eastAsia="Arial" w:hAnsi="Arial" w:cs="Arial"/>
        </w:rPr>
        <w:t>, page glw233, 2016. ISSN</w:t>
      </w:r>
      <w:r>
        <w:rPr>
          <w:rFonts w:ascii="Arial" w:eastAsia="Arial" w:hAnsi="Arial" w:cs="Arial"/>
          <w:i/>
          <w:iCs/>
        </w:rPr>
        <w:t xml:space="preserve"> </w:t>
      </w:r>
      <w:r>
        <w:rPr>
          <w:rFonts w:ascii="Arial" w:eastAsia="Arial" w:hAnsi="Arial" w:cs="Arial"/>
        </w:rPr>
        <w:t xml:space="preserve">1079-5006. URL </w:t>
      </w:r>
      <w:hyperlink r:id="rId45">
        <w:r>
          <w:rPr>
            <w:rFonts w:ascii="Arial" w:eastAsia="Arial" w:hAnsi="Arial" w:cs="Arial"/>
            <w:color w:val="009EC7"/>
          </w:rPr>
          <w:t>https://academic.oup.com/biomedgerontology/article/2731241/</w:t>
        </w:r>
      </w:hyperlink>
      <w:r>
        <w:rPr>
          <w:rFonts w:ascii="Arial" w:eastAsia="Arial" w:hAnsi="Arial" w:cs="Arial"/>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45" w:lineRule="exact"/>
        <w:rPr>
          <w:sz w:val="20"/>
          <w:szCs w:val="20"/>
        </w:rPr>
      </w:pPr>
    </w:p>
    <w:p w:rsidR="00EF00B1" w:rsidRDefault="002E13F6">
      <w:pPr>
        <w:jc w:val="center"/>
        <w:rPr>
          <w:sz w:val="20"/>
          <w:szCs w:val="20"/>
        </w:rPr>
      </w:pPr>
      <w:r>
        <w:rPr>
          <w:rFonts w:ascii="Arial" w:eastAsia="Arial" w:hAnsi="Arial" w:cs="Arial"/>
          <w:sz w:val="21"/>
          <w:szCs w:val="21"/>
        </w:rPr>
        <w:t>68</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79" w:name="page79"/>
      <w:bookmarkEnd w:id="79"/>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A1E4E8" id="Shape 79"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0GD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ye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U9dBg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63" w:lineRule="auto"/>
        <w:ind w:left="520" w:right="280" w:hanging="233"/>
        <w:rPr>
          <w:sz w:val="20"/>
          <w:szCs w:val="20"/>
        </w:rPr>
      </w:pPr>
      <w:r>
        <w:rPr>
          <w:rFonts w:ascii="Arial" w:eastAsia="Arial" w:hAnsi="Arial" w:cs="Arial"/>
          <w:sz w:val="24"/>
          <w:szCs w:val="24"/>
        </w:rPr>
        <w:t xml:space="preserve">Joyce Cavaye. </w:t>
      </w:r>
      <w:r>
        <w:rPr>
          <w:rFonts w:ascii="Arial" w:eastAsia="Arial" w:hAnsi="Arial" w:cs="Arial"/>
          <w:i/>
          <w:iCs/>
          <w:sz w:val="24"/>
          <w:szCs w:val="24"/>
        </w:rPr>
        <w:t>The Care of Older People in Scotland</w:t>
      </w:r>
      <w:r>
        <w:rPr>
          <w:rFonts w:ascii="Arial" w:eastAsia="Arial" w:hAnsi="Arial" w:cs="Arial"/>
          <w:sz w:val="24"/>
          <w:szCs w:val="24"/>
        </w:rPr>
        <w:t>. Kynoch and Blaney, 2006. ISBN 0955397308.</w:t>
      </w:r>
    </w:p>
    <w:p w:rsidR="00EF00B1" w:rsidRDefault="00EF00B1">
      <w:pPr>
        <w:spacing w:line="81" w:lineRule="exact"/>
        <w:rPr>
          <w:sz w:val="20"/>
          <w:szCs w:val="20"/>
        </w:rPr>
      </w:pPr>
    </w:p>
    <w:p w:rsidR="00EF00B1" w:rsidRDefault="002E13F6">
      <w:pPr>
        <w:tabs>
          <w:tab w:val="left" w:pos="1520"/>
          <w:tab w:val="left" w:pos="2660"/>
          <w:tab w:val="left" w:pos="3580"/>
          <w:tab w:val="left" w:pos="4020"/>
          <w:tab w:val="left" w:pos="4580"/>
          <w:tab w:val="left" w:pos="5580"/>
          <w:tab w:val="left" w:pos="7060"/>
          <w:tab w:val="left" w:pos="8720"/>
        </w:tabs>
        <w:ind w:left="280"/>
        <w:rPr>
          <w:sz w:val="20"/>
          <w:szCs w:val="20"/>
        </w:rPr>
      </w:pPr>
      <w:r>
        <w:rPr>
          <w:rFonts w:ascii="Arial" w:eastAsia="Arial" w:hAnsi="Arial" w:cs="Arial"/>
          <w:sz w:val="24"/>
          <w:szCs w:val="24"/>
        </w:rPr>
        <w:t>CfWI.</w:t>
      </w:r>
      <w:r>
        <w:rPr>
          <w:sz w:val="20"/>
          <w:szCs w:val="20"/>
        </w:rPr>
        <w:tab/>
      </w:r>
      <w:r>
        <w:rPr>
          <w:rFonts w:ascii="Arial" w:eastAsia="Arial" w:hAnsi="Arial" w:cs="Arial"/>
          <w:sz w:val="24"/>
          <w:szCs w:val="24"/>
        </w:rPr>
        <w:t>In-depth</w:t>
      </w:r>
      <w:r>
        <w:rPr>
          <w:rFonts w:ascii="Arial" w:eastAsia="Arial" w:hAnsi="Arial" w:cs="Arial"/>
          <w:sz w:val="24"/>
          <w:szCs w:val="24"/>
        </w:rPr>
        <w:tab/>
        <w:t>review</w:t>
      </w:r>
      <w:r>
        <w:rPr>
          <w:rFonts w:ascii="Arial" w:eastAsia="Arial" w:hAnsi="Arial" w:cs="Arial"/>
          <w:sz w:val="24"/>
          <w:szCs w:val="24"/>
        </w:rPr>
        <w:tab/>
        <w:t>of</w:t>
      </w:r>
      <w:r>
        <w:rPr>
          <w:rFonts w:ascii="Arial" w:eastAsia="Arial" w:hAnsi="Arial" w:cs="Arial"/>
          <w:sz w:val="24"/>
          <w:szCs w:val="24"/>
        </w:rPr>
        <w:tab/>
        <w:t>the</w:t>
      </w:r>
      <w:r>
        <w:rPr>
          <w:rFonts w:ascii="Arial" w:eastAsia="Arial" w:hAnsi="Arial" w:cs="Arial"/>
          <w:sz w:val="24"/>
          <w:szCs w:val="24"/>
        </w:rPr>
        <w:tab/>
        <w:t>general</w:t>
      </w:r>
      <w:r>
        <w:rPr>
          <w:rFonts w:ascii="Arial" w:eastAsia="Arial" w:hAnsi="Arial" w:cs="Arial"/>
          <w:sz w:val="24"/>
          <w:szCs w:val="24"/>
        </w:rPr>
        <w:tab/>
        <w:t>practicioner</w:t>
      </w:r>
      <w:r>
        <w:rPr>
          <w:rFonts w:ascii="Arial" w:eastAsia="Arial" w:hAnsi="Arial" w:cs="Arial"/>
          <w:sz w:val="24"/>
          <w:szCs w:val="24"/>
        </w:rPr>
        <w:tab/>
        <w:t>workforce.</w:t>
      </w:r>
      <w:r>
        <w:rPr>
          <w:sz w:val="20"/>
          <w:szCs w:val="20"/>
        </w:rPr>
        <w:tab/>
      </w:r>
      <w:r>
        <w:rPr>
          <w:rFonts w:ascii="Arial" w:eastAsia="Arial" w:hAnsi="Arial" w:cs="Arial"/>
          <w:sz w:val="23"/>
          <w:szCs w:val="23"/>
        </w:rPr>
        <w:t>Re-</w:t>
      </w:r>
    </w:p>
    <w:p w:rsidR="00EF00B1" w:rsidRDefault="00EF00B1">
      <w:pPr>
        <w:spacing w:line="83" w:lineRule="exact"/>
        <w:rPr>
          <w:sz w:val="20"/>
          <w:szCs w:val="20"/>
        </w:rPr>
      </w:pPr>
    </w:p>
    <w:p w:rsidR="00EF00B1" w:rsidRDefault="002E13F6">
      <w:pPr>
        <w:tabs>
          <w:tab w:val="left" w:pos="1520"/>
          <w:tab w:val="left" w:pos="3220"/>
          <w:tab w:val="left" w:pos="4140"/>
        </w:tabs>
        <w:ind w:left="520"/>
        <w:rPr>
          <w:rFonts w:ascii="Arial" w:eastAsia="Arial" w:hAnsi="Arial" w:cs="Arial"/>
          <w:color w:val="009EC7"/>
          <w:sz w:val="24"/>
          <w:szCs w:val="24"/>
        </w:rPr>
      </w:pPr>
      <w:r>
        <w:rPr>
          <w:rFonts w:ascii="Arial" w:eastAsia="Arial" w:hAnsi="Arial" w:cs="Arial"/>
          <w:sz w:val="24"/>
          <w:szCs w:val="24"/>
        </w:rPr>
        <w:t>port,</w:t>
      </w:r>
      <w:r>
        <w:rPr>
          <w:sz w:val="20"/>
          <w:szCs w:val="20"/>
        </w:rPr>
        <w:tab/>
      </w:r>
      <w:r>
        <w:rPr>
          <w:rFonts w:ascii="Arial" w:eastAsia="Arial" w:hAnsi="Arial" w:cs="Arial"/>
          <w:sz w:val="24"/>
          <w:szCs w:val="24"/>
        </w:rPr>
        <w:t>2014.</w:t>
      </w:r>
      <w:r>
        <w:rPr>
          <w:sz w:val="20"/>
          <w:szCs w:val="20"/>
        </w:rPr>
        <w:tab/>
      </w:r>
      <w:r>
        <w:rPr>
          <w:rFonts w:ascii="Arial" w:eastAsia="Arial" w:hAnsi="Arial" w:cs="Arial"/>
          <w:sz w:val="24"/>
          <w:szCs w:val="24"/>
        </w:rPr>
        <w:t>URL</w:t>
      </w:r>
      <w:r>
        <w:rPr>
          <w:sz w:val="20"/>
          <w:szCs w:val="20"/>
        </w:rPr>
        <w:tab/>
      </w:r>
      <w:hyperlink r:id="rId46">
        <w:r>
          <w:rPr>
            <w:rFonts w:ascii="Arial" w:eastAsia="Arial" w:hAnsi="Arial" w:cs="Arial"/>
            <w:color w:val="009EC7"/>
            <w:sz w:val="24"/>
            <w:szCs w:val="24"/>
          </w:rPr>
          <w:t>https://www.gov.uk/government/publications/</w:t>
        </w:r>
      </w:hyperlink>
    </w:p>
    <w:p w:rsidR="00EF00B1" w:rsidRDefault="00EF00B1">
      <w:pPr>
        <w:spacing w:line="83" w:lineRule="exact"/>
        <w:rPr>
          <w:sz w:val="20"/>
          <w:szCs w:val="20"/>
        </w:rPr>
      </w:pPr>
    </w:p>
    <w:p w:rsidR="00EF00B1" w:rsidRDefault="002E13F6">
      <w:pPr>
        <w:ind w:left="520"/>
        <w:rPr>
          <w:rFonts w:ascii="Arial" w:eastAsia="Arial" w:hAnsi="Arial" w:cs="Arial"/>
          <w:color w:val="009EC7"/>
          <w:sz w:val="24"/>
          <w:szCs w:val="24"/>
        </w:rPr>
      </w:pPr>
      <w:hyperlink r:id="rId47">
        <w:r>
          <w:rPr>
            <w:rFonts w:ascii="Arial" w:eastAsia="Arial" w:hAnsi="Arial" w:cs="Arial"/>
            <w:color w:val="009EC7"/>
            <w:sz w:val="24"/>
            <w:szCs w:val="24"/>
          </w:rPr>
          <w:t>in-depth-review-of-the-general-practitioner-workforce</w:t>
        </w:r>
      </w:hyperlink>
      <w:r>
        <w:rPr>
          <w:rFonts w:ascii="Arial" w:eastAsia="Arial" w:hAnsi="Arial" w:cs="Arial"/>
          <w:color w:val="000000"/>
          <w:sz w:val="24"/>
          <w:szCs w:val="24"/>
        </w:rPr>
        <w:t>.</w:t>
      </w:r>
    </w:p>
    <w:p w:rsidR="00EF00B1" w:rsidRDefault="00EF00B1">
      <w:pPr>
        <w:spacing w:line="281" w:lineRule="exact"/>
        <w:rPr>
          <w:sz w:val="20"/>
          <w:szCs w:val="20"/>
        </w:rPr>
      </w:pPr>
    </w:p>
    <w:p w:rsidR="00EF00B1" w:rsidRDefault="002E13F6">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Anita Charlesworth and Ruth Thorlby.</w:t>
      </w:r>
      <w:r>
        <w:rPr>
          <w:sz w:val="20"/>
          <w:szCs w:val="20"/>
        </w:rPr>
        <w:t xml:space="preserve"> </w:t>
      </w:r>
      <w:r>
        <w:rPr>
          <w:rFonts w:ascii="Arial" w:eastAsia="Arial" w:hAnsi="Arial" w:cs="Arial"/>
          <w:sz w:val="24"/>
          <w:szCs w:val="24"/>
        </w:rPr>
        <w:t xml:space="preserve">Reforming social care: options for funding. Report, 2012. URL </w:t>
      </w:r>
      <w:hyperlink r:id="rId48">
        <w:r>
          <w:rPr>
            <w:rFonts w:ascii="Arial" w:eastAsia="Arial" w:hAnsi="Arial" w:cs="Arial"/>
            <w:color w:val="009EC7"/>
            <w:sz w:val="24"/>
            <w:szCs w:val="24"/>
          </w:rPr>
          <w:t>https://www.nuﬃeldtrust.org.uk/files/2017-01/</w:t>
        </w:r>
      </w:hyperlink>
      <w:r>
        <w:rPr>
          <w:rFonts w:ascii="Arial" w:eastAsia="Arial" w:hAnsi="Arial" w:cs="Arial"/>
          <w:sz w:val="24"/>
          <w:szCs w:val="24"/>
        </w:rPr>
        <w:t xml:space="preserve"> </w:t>
      </w:r>
      <w:hyperlink r:id="rId49">
        <w:r>
          <w:rPr>
            <w:rFonts w:ascii="Arial" w:eastAsia="Arial" w:hAnsi="Arial" w:cs="Arial"/>
            <w:color w:val="009EC7"/>
            <w:sz w:val="24"/>
            <w:szCs w:val="24"/>
          </w:rPr>
          <w:t>reforming-social-care-options-funding-web-final.pdf</w:t>
        </w:r>
      </w:hyperlink>
      <w:r>
        <w:rPr>
          <w:rFonts w:ascii="Arial" w:eastAsia="Arial" w:hAnsi="Arial" w:cs="Arial"/>
          <w:color w:val="000000"/>
          <w:sz w:val="24"/>
          <w:szCs w:val="24"/>
        </w:rPr>
        <w:t>.</w:t>
      </w:r>
    </w:p>
    <w:p w:rsidR="00EF00B1" w:rsidRDefault="00EF00B1">
      <w:pPr>
        <w:spacing w:line="111" w:lineRule="exact"/>
        <w:rPr>
          <w:sz w:val="20"/>
          <w:szCs w:val="20"/>
        </w:rPr>
      </w:pPr>
    </w:p>
    <w:p w:rsidR="00EF00B1" w:rsidRDefault="002E13F6">
      <w:pPr>
        <w:spacing w:line="328" w:lineRule="auto"/>
        <w:ind w:left="520" w:right="240" w:hanging="233"/>
        <w:jc w:val="both"/>
        <w:rPr>
          <w:rFonts w:ascii="Arial" w:eastAsia="Arial" w:hAnsi="Arial" w:cs="Arial"/>
          <w:sz w:val="24"/>
          <w:szCs w:val="24"/>
        </w:rPr>
      </w:pPr>
      <w:r>
        <w:rPr>
          <w:rFonts w:ascii="Arial" w:eastAsia="Arial" w:hAnsi="Arial" w:cs="Arial"/>
          <w:sz w:val="24"/>
          <w:szCs w:val="24"/>
        </w:rPr>
        <w:t xml:space="preserve">Mary E Charlson, Peter Pompei, Kathy L Ales, and C Ronald MacKenzie. A new method of classifying prognostic comorbidity in longitudinal studies: development and validation. </w:t>
      </w:r>
      <w:r>
        <w:rPr>
          <w:rFonts w:ascii="Arial" w:eastAsia="Arial" w:hAnsi="Arial" w:cs="Arial"/>
          <w:i/>
          <w:iCs/>
          <w:sz w:val="24"/>
          <w:szCs w:val="24"/>
        </w:rPr>
        <w:t>Journ</w:t>
      </w:r>
      <w:r>
        <w:rPr>
          <w:rFonts w:ascii="Arial" w:eastAsia="Arial" w:hAnsi="Arial" w:cs="Arial"/>
          <w:i/>
          <w:iCs/>
          <w:sz w:val="24"/>
          <w:szCs w:val="24"/>
        </w:rPr>
        <w:t>al of chronic diseases</w:t>
      </w:r>
      <w:r>
        <w:rPr>
          <w:rFonts w:ascii="Arial" w:eastAsia="Arial" w:hAnsi="Arial" w:cs="Arial"/>
          <w:sz w:val="24"/>
          <w:szCs w:val="24"/>
        </w:rPr>
        <w:t xml:space="preserve">, 40(5):373–383, 1987. ISSN 0021-9681. URL </w:t>
      </w:r>
      <w:hyperlink r:id="rId50">
        <w:r>
          <w:rPr>
            <w:rFonts w:ascii="Arial" w:eastAsia="Arial" w:hAnsi="Arial" w:cs="Arial"/>
            <w:color w:val="009EC7"/>
            <w:sz w:val="24"/>
            <w:szCs w:val="24"/>
          </w:rPr>
          <w:t>http://www.sciencedirect.com/science/article/pii/0021968187901718</w:t>
        </w:r>
      </w:hyperlink>
      <w:r>
        <w:rPr>
          <w:rFonts w:ascii="Arial" w:eastAsia="Arial" w:hAnsi="Arial" w:cs="Arial"/>
          <w:sz w:val="24"/>
          <w:szCs w:val="24"/>
        </w:rPr>
        <w:t>.</w:t>
      </w:r>
    </w:p>
    <w:p w:rsidR="00EF00B1" w:rsidRDefault="00EF00B1">
      <w:pPr>
        <w:spacing w:line="124" w:lineRule="exact"/>
        <w:rPr>
          <w:sz w:val="20"/>
          <w:szCs w:val="20"/>
        </w:rPr>
      </w:pPr>
    </w:p>
    <w:p w:rsidR="00EF00B1" w:rsidRDefault="002E13F6">
      <w:pPr>
        <w:spacing w:line="320" w:lineRule="auto"/>
        <w:ind w:left="520" w:right="240" w:hanging="221"/>
        <w:jc w:val="both"/>
        <w:rPr>
          <w:rFonts w:ascii="Arial" w:eastAsia="Arial" w:hAnsi="Arial" w:cs="Arial"/>
          <w:color w:val="009EC7"/>
          <w:sz w:val="24"/>
          <w:szCs w:val="24"/>
        </w:rPr>
      </w:pPr>
      <w:r>
        <w:rPr>
          <w:rFonts w:ascii="Arial" w:eastAsia="Arial" w:hAnsi="Arial" w:cs="Arial"/>
          <w:sz w:val="24"/>
          <w:szCs w:val="24"/>
        </w:rPr>
        <w:t>Mercedes Clerencia-Sierra, Amaia Calde</w:t>
      </w:r>
      <w:r>
        <w:rPr>
          <w:rFonts w:ascii="Arial" w:eastAsia="Arial" w:hAnsi="Arial" w:cs="Arial"/>
          <w:sz w:val="24"/>
          <w:szCs w:val="24"/>
        </w:rPr>
        <w:t>rón-Larrañaga, Nicolás Martínez-Velilla, Itziar Vergara-Mitxeltorena, Pablo Aldaz-Herce, Beatriz Poblador-Plou, Mónica Machón-Sobrado, Nerea Egüés-Olazabal, Gabor Abellán-van Kan, and Alexandra Prados-Torres. Multimorbidity patterns in hospitalized older p</w:t>
      </w:r>
      <w:r>
        <w:rPr>
          <w:rFonts w:ascii="Arial" w:eastAsia="Arial" w:hAnsi="Arial" w:cs="Arial"/>
          <w:sz w:val="24"/>
          <w:szCs w:val="24"/>
        </w:rPr>
        <w:t xml:space="preserve">atients: Associations among chronic diseases and geriatric syndromes. </w:t>
      </w:r>
      <w:r>
        <w:rPr>
          <w:rFonts w:ascii="Arial" w:eastAsia="Arial" w:hAnsi="Arial" w:cs="Arial"/>
          <w:i/>
          <w:iCs/>
          <w:sz w:val="24"/>
          <w:szCs w:val="24"/>
        </w:rPr>
        <w:t>PloS one</w:t>
      </w:r>
      <w:r>
        <w:rPr>
          <w:rFonts w:ascii="Arial" w:eastAsia="Arial" w:hAnsi="Arial" w:cs="Arial"/>
          <w:sz w:val="24"/>
          <w:szCs w:val="24"/>
        </w:rPr>
        <w:t xml:space="preserve">, 10(7):e0132909, 2015. ISSN 1932-6203. URL </w:t>
      </w:r>
      <w:hyperlink r:id="rId51">
        <w:r>
          <w:rPr>
            <w:rFonts w:ascii="Arial" w:eastAsia="Arial" w:hAnsi="Arial" w:cs="Arial"/>
            <w:color w:val="009EC7"/>
            <w:sz w:val="24"/>
            <w:szCs w:val="24"/>
          </w:rPr>
          <w:t>http://journals.plos.org/plosone/article?i</w:t>
        </w:r>
        <w:r>
          <w:rPr>
            <w:rFonts w:ascii="Arial" w:eastAsia="Arial" w:hAnsi="Arial" w:cs="Arial"/>
            <w:color w:val="009EC7"/>
            <w:sz w:val="24"/>
            <w:szCs w:val="24"/>
          </w:rPr>
          <w:t>d=10.1371/journal.pone.</w:t>
        </w:r>
      </w:hyperlink>
      <w:r>
        <w:rPr>
          <w:rFonts w:ascii="Arial" w:eastAsia="Arial" w:hAnsi="Arial" w:cs="Arial"/>
          <w:sz w:val="24"/>
          <w:szCs w:val="24"/>
        </w:rPr>
        <w:t xml:space="preserve"> </w:t>
      </w:r>
      <w:hyperlink r:id="rId52">
        <w:r>
          <w:rPr>
            <w:rFonts w:ascii="Arial" w:eastAsia="Arial" w:hAnsi="Arial" w:cs="Arial"/>
            <w:color w:val="009EC7"/>
            <w:sz w:val="24"/>
            <w:szCs w:val="24"/>
          </w:rPr>
          <w:t>0132909</w:t>
        </w:r>
      </w:hyperlink>
      <w:r>
        <w:rPr>
          <w:rFonts w:ascii="Arial" w:eastAsia="Arial" w:hAnsi="Arial" w:cs="Arial"/>
          <w:color w:val="000000"/>
          <w:sz w:val="24"/>
          <w:szCs w:val="24"/>
        </w:rPr>
        <w:t>.</w:t>
      </w:r>
    </w:p>
    <w:p w:rsidR="00EF00B1" w:rsidRDefault="00EF00B1">
      <w:pPr>
        <w:spacing w:line="132" w:lineRule="exact"/>
        <w:rPr>
          <w:sz w:val="20"/>
          <w:szCs w:val="20"/>
        </w:rPr>
      </w:pPr>
    </w:p>
    <w:p w:rsidR="00EF00B1" w:rsidRDefault="002E13F6">
      <w:pPr>
        <w:spacing w:line="337" w:lineRule="auto"/>
        <w:ind w:left="480" w:right="260" w:hanging="190"/>
        <w:jc w:val="both"/>
        <w:rPr>
          <w:sz w:val="20"/>
          <w:szCs w:val="20"/>
        </w:rPr>
      </w:pPr>
      <w:r>
        <w:rPr>
          <w:rFonts w:ascii="Arial" w:eastAsia="Arial" w:hAnsi="Arial" w:cs="Arial"/>
          <w:sz w:val="24"/>
          <w:szCs w:val="24"/>
        </w:rPr>
        <w:t xml:space="preserve">Linda M Collins and Stephanie T Lanza. </w:t>
      </w:r>
      <w:r>
        <w:rPr>
          <w:rFonts w:ascii="Arial" w:eastAsia="Arial" w:hAnsi="Arial" w:cs="Arial"/>
          <w:i/>
          <w:iCs/>
          <w:sz w:val="24"/>
          <w:szCs w:val="24"/>
        </w:rPr>
        <w:t>Latent class and latent transition analysis:</w:t>
      </w:r>
      <w:r>
        <w:rPr>
          <w:rFonts w:ascii="Arial" w:eastAsia="Arial" w:hAnsi="Arial" w:cs="Arial"/>
          <w:sz w:val="24"/>
          <w:szCs w:val="24"/>
        </w:rPr>
        <w:t xml:space="preserve"> </w:t>
      </w:r>
      <w:r>
        <w:rPr>
          <w:rFonts w:ascii="Arial" w:eastAsia="Arial" w:hAnsi="Arial" w:cs="Arial"/>
          <w:i/>
          <w:iCs/>
          <w:sz w:val="24"/>
          <w:szCs w:val="24"/>
        </w:rPr>
        <w:t>With applications in the social, behavioral, a</w:t>
      </w:r>
      <w:r>
        <w:rPr>
          <w:rFonts w:ascii="Arial" w:eastAsia="Arial" w:hAnsi="Arial" w:cs="Arial"/>
          <w:i/>
          <w:iCs/>
          <w:sz w:val="24"/>
          <w:szCs w:val="24"/>
        </w:rPr>
        <w:t>nd health sciences</w:t>
      </w:r>
      <w:r>
        <w:rPr>
          <w:rFonts w:ascii="Arial" w:eastAsia="Arial" w:hAnsi="Arial" w:cs="Arial"/>
          <w:sz w:val="24"/>
          <w:szCs w:val="24"/>
        </w:rPr>
        <w:t>. John Wiley and Sons,</w:t>
      </w:r>
      <w:r>
        <w:rPr>
          <w:rFonts w:ascii="Arial" w:eastAsia="Arial" w:hAnsi="Arial" w:cs="Arial"/>
          <w:i/>
          <w:iCs/>
          <w:sz w:val="24"/>
          <w:szCs w:val="24"/>
        </w:rPr>
        <w:t xml:space="preserve"> </w:t>
      </w:r>
      <w:r>
        <w:rPr>
          <w:rFonts w:ascii="Arial" w:eastAsia="Arial" w:hAnsi="Arial" w:cs="Arial"/>
          <w:sz w:val="24"/>
          <w:szCs w:val="24"/>
        </w:rPr>
        <w:t>New Jersey, 2013. ISBN 111821076X.</w:t>
      </w:r>
    </w:p>
    <w:p w:rsidR="00EF00B1" w:rsidRDefault="00EF00B1">
      <w:pPr>
        <w:spacing w:line="111" w:lineRule="exact"/>
        <w:rPr>
          <w:sz w:val="20"/>
          <w:szCs w:val="20"/>
        </w:rPr>
      </w:pPr>
    </w:p>
    <w:p w:rsidR="00EF00B1" w:rsidRDefault="002E13F6">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Francesca Colombo, Ana Llena-Nozal, Jérôme Mercier, and Fritz Tjadens. </w:t>
      </w:r>
      <w:r>
        <w:rPr>
          <w:rFonts w:ascii="Arial" w:eastAsia="Arial" w:hAnsi="Arial" w:cs="Arial"/>
          <w:i/>
          <w:iCs/>
          <w:sz w:val="24"/>
          <w:szCs w:val="24"/>
        </w:rPr>
        <w:t>Help wanted?</w:t>
      </w:r>
      <w:r>
        <w:rPr>
          <w:rFonts w:ascii="Arial" w:eastAsia="Arial" w:hAnsi="Arial" w:cs="Arial"/>
          <w:sz w:val="24"/>
          <w:szCs w:val="24"/>
        </w:rPr>
        <w:t xml:space="preserve"> </w:t>
      </w:r>
      <w:r>
        <w:rPr>
          <w:rFonts w:ascii="Arial" w:eastAsia="Arial" w:hAnsi="Arial" w:cs="Arial"/>
          <w:i/>
          <w:iCs/>
          <w:sz w:val="24"/>
          <w:szCs w:val="24"/>
        </w:rPr>
        <w:t>Providing and paying for long-term care: providing and paying for long-term care</w:t>
      </w:r>
      <w:r>
        <w:rPr>
          <w:rFonts w:ascii="Arial" w:eastAsia="Arial" w:hAnsi="Arial" w:cs="Arial"/>
          <w:sz w:val="24"/>
          <w:szCs w:val="24"/>
        </w:rPr>
        <w:t>,</w:t>
      </w:r>
      <w:r>
        <w:rPr>
          <w:rFonts w:ascii="Arial" w:eastAsia="Arial" w:hAnsi="Arial" w:cs="Arial"/>
          <w:i/>
          <w:iCs/>
          <w:sz w:val="24"/>
          <w:szCs w:val="24"/>
        </w:rPr>
        <w:t xml:space="preserve"> </w:t>
      </w:r>
      <w:r>
        <w:rPr>
          <w:rFonts w:ascii="Arial" w:eastAsia="Arial" w:hAnsi="Arial" w:cs="Arial"/>
          <w:sz w:val="24"/>
          <w:szCs w:val="24"/>
        </w:rPr>
        <w:t xml:space="preserve">volume 2011. OECD Publishing, Paris, 2011. ISBN 9264097759. URL </w:t>
      </w:r>
      <w:hyperlink r:id="rId53">
        <w:r>
          <w:rPr>
            <w:rFonts w:ascii="Arial" w:eastAsia="Arial" w:hAnsi="Arial" w:cs="Arial"/>
            <w:color w:val="009EC7"/>
            <w:sz w:val="24"/>
            <w:szCs w:val="24"/>
          </w:rPr>
          <w:t>http://www.</w:t>
        </w:r>
      </w:hyperlink>
      <w:r>
        <w:rPr>
          <w:rFonts w:ascii="Arial" w:eastAsia="Arial" w:hAnsi="Arial" w:cs="Arial"/>
          <w:sz w:val="24"/>
          <w:szCs w:val="24"/>
        </w:rPr>
        <w:t xml:space="preserve"> </w:t>
      </w:r>
      <w:hyperlink r:id="rId54">
        <w:r>
          <w:rPr>
            <w:rFonts w:ascii="Arial" w:eastAsia="Arial" w:hAnsi="Arial" w:cs="Arial"/>
            <w:color w:val="009EC7"/>
            <w:sz w:val="24"/>
            <w:szCs w:val="24"/>
          </w:rPr>
          <w:t>oecd.org/els/health-systems/help-wanted-9789264097759-en.htm</w:t>
        </w:r>
      </w:hyperlink>
      <w:r>
        <w:rPr>
          <w:rFonts w:ascii="Arial" w:eastAsia="Arial" w:hAnsi="Arial" w:cs="Arial"/>
          <w:color w:val="000000"/>
          <w:sz w:val="24"/>
          <w:szCs w:val="24"/>
        </w:rPr>
        <w:t>.</w:t>
      </w:r>
    </w:p>
    <w:p w:rsidR="00EF00B1" w:rsidRDefault="00EF00B1">
      <w:pPr>
        <w:spacing w:line="124" w:lineRule="exact"/>
        <w:rPr>
          <w:sz w:val="20"/>
          <w:szCs w:val="20"/>
        </w:rPr>
      </w:pPr>
    </w:p>
    <w:p w:rsidR="00EF00B1" w:rsidRDefault="002E13F6">
      <w:pPr>
        <w:spacing w:line="341" w:lineRule="auto"/>
        <w:ind w:left="520" w:right="260" w:hanging="233"/>
        <w:jc w:val="both"/>
        <w:rPr>
          <w:sz w:val="20"/>
          <w:szCs w:val="20"/>
        </w:rPr>
      </w:pPr>
      <w:r>
        <w:rPr>
          <w:rFonts w:ascii="Arial" w:eastAsia="Arial" w:hAnsi="Arial" w:cs="Arial"/>
          <w:sz w:val="23"/>
          <w:szCs w:val="23"/>
        </w:rPr>
        <w:t>John E Cornell, Jacqueline A Pugh, John W Williams Jr, Lewis Kazis, Austin FS Lee, Michael L Parchman, John Zeber, Thomas Pederson, Kelly A Montgomery, and Polly Hitchcock Noël. Multimorbidit</w:t>
      </w:r>
      <w:r>
        <w:rPr>
          <w:rFonts w:ascii="Arial" w:eastAsia="Arial" w:hAnsi="Arial" w:cs="Arial"/>
          <w:sz w:val="23"/>
          <w:szCs w:val="23"/>
        </w:rPr>
        <w:t xml:space="preserve">y clusters: clustering binary data from multimorbidity clusters: clustering binary data from a large administrative medical database. </w:t>
      </w:r>
      <w:r>
        <w:rPr>
          <w:rFonts w:ascii="Arial" w:eastAsia="Arial" w:hAnsi="Arial" w:cs="Arial"/>
          <w:i/>
          <w:iCs/>
          <w:sz w:val="23"/>
          <w:szCs w:val="23"/>
        </w:rPr>
        <w:t>Applied Multivariate Research</w:t>
      </w:r>
      <w:r>
        <w:rPr>
          <w:rFonts w:ascii="Arial" w:eastAsia="Arial" w:hAnsi="Arial" w:cs="Arial"/>
          <w:sz w:val="23"/>
          <w:szCs w:val="23"/>
        </w:rPr>
        <w:t>, 12(3):163–182, 2009. ISSN 1918-1108.</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53" w:lineRule="exact"/>
        <w:rPr>
          <w:sz w:val="20"/>
          <w:szCs w:val="20"/>
        </w:rPr>
      </w:pPr>
    </w:p>
    <w:p w:rsidR="00EF00B1" w:rsidRDefault="002E13F6">
      <w:pPr>
        <w:jc w:val="center"/>
        <w:rPr>
          <w:sz w:val="20"/>
          <w:szCs w:val="20"/>
        </w:rPr>
      </w:pPr>
      <w:r>
        <w:rPr>
          <w:rFonts w:ascii="Arial" w:eastAsia="Arial" w:hAnsi="Arial" w:cs="Arial"/>
          <w:sz w:val="21"/>
          <w:szCs w:val="21"/>
        </w:rPr>
        <w:t>69</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0" w:name="page80"/>
      <w:bookmarkEnd w:id="80"/>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04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9CA4F7" id="Shape 80"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efl9D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4" w:lineRule="auto"/>
        <w:ind w:left="520" w:right="240" w:hanging="221"/>
        <w:jc w:val="both"/>
        <w:rPr>
          <w:rFonts w:ascii="Arial" w:eastAsia="Arial" w:hAnsi="Arial" w:cs="Arial"/>
          <w:color w:val="009EC7"/>
          <w:sz w:val="24"/>
          <w:szCs w:val="24"/>
        </w:rPr>
      </w:pPr>
      <w:r>
        <w:rPr>
          <w:rFonts w:ascii="Arial" w:eastAsia="Arial" w:hAnsi="Arial" w:cs="Arial"/>
          <w:sz w:val="24"/>
          <w:szCs w:val="24"/>
        </w:rPr>
        <w:t xml:space="preserve">Mary Daly </w:t>
      </w:r>
      <w:r>
        <w:rPr>
          <w:rFonts w:ascii="Arial" w:eastAsia="Arial" w:hAnsi="Arial" w:cs="Arial"/>
          <w:sz w:val="24"/>
          <w:szCs w:val="24"/>
        </w:rPr>
        <w:t>and Jane Lewis.</w:t>
      </w:r>
      <w:r>
        <w:rPr>
          <w:sz w:val="20"/>
          <w:szCs w:val="20"/>
        </w:rPr>
        <w:t xml:space="preserve"> </w:t>
      </w:r>
      <w:r>
        <w:rPr>
          <w:rFonts w:ascii="Arial" w:eastAsia="Arial" w:hAnsi="Arial" w:cs="Arial"/>
          <w:sz w:val="24"/>
          <w:szCs w:val="24"/>
        </w:rPr>
        <w:t xml:space="preserve">The concept of social care and the analysis of contemporary welfare states. </w:t>
      </w:r>
      <w:r>
        <w:rPr>
          <w:rFonts w:ascii="Arial" w:eastAsia="Arial" w:hAnsi="Arial" w:cs="Arial"/>
          <w:i/>
          <w:iCs/>
          <w:sz w:val="24"/>
          <w:szCs w:val="24"/>
        </w:rPr>
        <w:t>The British journal of sociology</w:t>
      </w:r>
      <w:r>
        <w:rPr>
          <w:rFonts w:ascii="Arial" w:eastAsia="Arial" w:hAnsi="Arial" w:cs="Arial"/>
          <w:sz w:val="24"/>
          <w:szCs w:val="24"/>
        </w:rPr>
        <w:t xml:space="preserve">, 51(2):281–298, 2000. ISSN 1468-4446. URL </w:t>
      </w:r>
      <w:hyperlink r:id="rId55">
        <w:r>
          <w:rPr>
            <w:rFonts w:ascii="Arial" w:eastAsia="Arial" w:hAnsi="Arial" w:cs="Arial"/>
            <w:color w:val="009EC7"/>
            <w:sz w:val="24"/>
            <w:szCs w:val="24"/>
          </w:rPr>
          <w:t>http://onlinelibrary.wiley.com/store/10.1111/j.</w:t>
        </w:r>
      </w:hyperlink>
      <w:r>
        <w:rPr>
          <w:rFonts w:ascii="Arial" w:eastAsia="Arial" w:hAnsi="Arial" w:cs="Arial"/>
          <w:sz w:val="24"/>
          <w:szCs w:val="24"/>
        </w:rPr>
        <w:t xml:space="preserve"> </w:t>
      </w:r>
      <w:hyperlink r:id="rId56">
        <w:r>
          <w:rPr>
            <w:rFonts w:ascii="Arial" w:eastAsia="Arial" w:hAnsi="Arial" w:cs="Arial"/>
            <w:color w:val="009EC7"/>
            <w:sz w:val="24"/>
            <w:szCs w:val="24"/>
          </w:rPr>
          <w:t>1468-4446.2000.00281.x/asset/j.1468-4446.2000.00281.x.pdf?v=1&amp;t=ihfcdbp2&amp;s=</w:t>
        </w:r>
      </w:hyperlink>
      <w:r>
        <w:rPr>
          <w:rFonts w:ascii="Arial" w:eastAsia="Arial" w:hAnsi="Arial" w:cs="Arial"/>
          <w:color w:val="009EC7"/>
          <w:sz w:val="24"/>
          <w:szCs w:val="24"/>
        </w:rPr>
        <w:t xml:space="preserve"> </w:t>
      </w:r>
      <w:hyperlink r:id="rId57">
        <w:r>
          <w:rPr>
            <w:rFonts w:ascii="Arial" w:eastAsia="Arial" w:hAnsi="Arial" w:cs="Arial"/>
            <w:color w:val="009EC7"/>
            <w:sz w:val="24"/>
            <w:szCs w:val="24"/>
          </w:rPr>
          <w:t>4a5f29e4d44e79043d43cdd3134f4761faf78b2f</w:t>
        </w:r>
      </w:hyperlink>
      <w:r>
        <w:rPr>
          <w:rFonts w:ascii="Arial" w:eastAsia="Arial" w:hAnsi="Arial" w:cs="Arial"/>
          <w:color w:val="000000"/>
          <w:sz w:val="24"/>
          <w:szCs w:val="24"/>
        </w:rPr>
        <w:t>.</w:t>
      </w:r>
    </w:p>
    <w:p w:rsidR="00EF00B1" w:rsidRDefault="00EF00B1">
      <w:pPr>
        <w:spacing w:line="102" w:lineRule="exact"/>
        <w:rPr>
          <w:rFonts w:ascii="Arial" w:eastAsia="Arial" w:hAnsi="Arial" w:cs="Arial"/>
          <w:sz w:val="24"/>
          <w:szCs w:val="24"/>
        </w:rPr>
      </w:pPr>
    </w:p>
    <w:p w:rsidR="00EF00B1" w:rsidRDefault="002E13F6">
      <w:pPr>
        <w:spacing w:line="328" w:lineRule="auto"/>
        <w:ind w:left="500" w:right="240" w:hanging="219"/>
        <w:jc w:val="both"/>
        <w:rPr>
          <w:rFonts w:ascii="Arial" w:eastAsia="Arial" w:hAnsi="Arial" w:cs="Arial"/>
          <w:color w:val="009EC7"/>
          <w:sz w:val="24"/>
          <w:szCs w:val="24"/>
        </w:rPr>
      </w:pPr>
      <w:r>
        <w:rPr>
          <w:rFonts w:ascii="Arial" w:eastAsia="Arial" w:hAnsi="Arial" w:cs="Arial"/>
          <w:sz w:val="24"/>
          <w:szCs w:val="24"/>
        </w:rPr>
        <w:t>Sarah Damery, Sarah Flanagan, and Gill Combes. Does integrated care reduce hospital activity for patients with chronic diseases? an umbrella rev</w:t>
      </w:r>
      <w:r>
        <w:rPr>
          <w:rFonts w:ascii="Arial" w:eastAsia="Arial" w:hAnsi="Arial" w:cs="Arial"/>
          <w:sz w:val="24"/>
          <w:szCs w:val="24"/>
        </w:rPr>
        <w:t xml:space="preserve">iew of systematic reviews. </w:t>
      </w:r>
      <w:r>
        <w:rPr>
          <w:rFonts w:ascii="Arial" w:eastAsia="Arial" w:hAnsi="Arial" w:cs="Arial"/>
          <w:i/>
          <w:iCs/>
          <w:sz w:val="24"/>
          <w:szCs w:val="24"/>
        </w:rPr>
        <w:t>BMJ open</w:t>
      </w:r>
      <w:r>
        <w:rPr>
          <w:rFonts w:ascii="Arial" w:eastAsia="Arial" w:hAnsi="Arial" w:cs="Arial"/>
          <w:sz w:val="24"/>
          <w:szCs w:val="24"/>
        </w:rPr>
        <w:t>, 6(11):e011952, 2016. ISSN 2044-6055. URL</w:t>
      </w:r>
      <w:r>
        <w:rPr>
          <w:rFonts w:ascii="Arial" w:eastAsia="Arial" w:hAnsi="Arial" w:cs="Arial"/>
          <w:i/>
          <w:iCs/>
          <w:sz w:val="24"/>
          <w:szCs w:val="24"/>
        </w:rPr>
        <w:t xml:space="preserve"> </w:t>
      </w:r>
      <w:hyperlink r:id="rId58">
        <w:r>
          <w:rPr>
            <w:rFonts w:ascii="Arial" w:eastAsia="Arial" w:hAnsi="Arial" w:cs="Arial"/>
            <w:color w:val="009EC7"/>
            <w:sz w:val="24"/>
            <w:szCs w:val="24"/>
          </w:rPr>
          <w:t>http://bmjopen.bmj.com/</w:t>
        </w:r>
      </w:hyperlink>
      <w:r>
        <w:rPr>
          <w:rFonts w:ascii="Arial" w:eastAsia="Arial" w:hAnsi="Arial" w:cs="Arial"/>
          <w:i/>
          <w:iCs/>
          <w:sz w:val="24"/>
          <w:szCs w:val="24"/>
        </w:rPr>
        <w:t xml:space="preserve"> </w:t>
      </w:r>
      <w:hyperlink r:id="rId59">
        <w:r>
          <w:rPr>
            <w:rFonts w:ascii="Arial" w:eastAsia="Arial" w:hAnsi="Arial" w:cs="Arial"/>
            <w:color w:val="009EC7"/>
            <w:sz w:val="24"/>
            <w:szCs w:val="24"/>
          </w:rPr>
          <w:t>content/6/11/e011952</w:t>
        </w:r>
      </w:hyperlink>
      <w:r>
        <w:rPr>
          <w:rFonts w:ascii="Arial" w:eastAsia="Arial" w:hAnsi="Arial" w:cs="Arial"/>
          <w:color w:val="000000"/>
          <w:sz w:val="24"/>
          <w:szCs w:val="24"/>
        </w:rPr>
        <w:t>.</w:t>
      </w:r>
    </w:p>
    <w:p w:rsidR="00EF00B1" w:rsidRDefault="00EF00B1">
      <w:pPr>
        <w:spacing w:line="97" w:lineRule="exact"/>
        <w:rPr>
          <w:sz w:val="20"/>
          <w:szCs w:val="20"/>
        </w:rPr>
      </w:pPr>
    </w:p>
    <w:p w:rsidR="00EF00B1" w:rsidRDefault="002E13F6">
      <w:pPr>
        <w:spacing w:line="328" w:lineRule="auto"/>
        <w:ind w:left="500" w:right="260" w:hanging="210"/>
        <w:jc w:val="both"/>
        <w:rPr>
          <w:rFonts w:ascii="Arial" w:eastAsia="Arial" w:hAnsi="Arial" w:cs="Arial"/>
          <w:color w:val="009EC7"/>
          <w:sz w:val="24"/>
          <w:szCs w:val="24"/>
        </w:rPr>
      </w:pPr>
      <w:r>
        <w:rPr>
          <w:rFonts w:ascii="Arial" w:eastAsia="Arial" w:hAnsi="Arial" w:cs="Arial"/>
          <w:sz w:val="24"/>
          <w:szCs w:val="24"/>
        </w:rPr>
        <w:t>V. de</w:t>
      </w:r>
      <w:r>
        <w:rPr>
          <w:rFonts w:ascii="Arial" w:eastAsia="Arial" w:hAnsi="Arial" w:cs="Arial"/>
          <w:sz w:val="24"/>
          <w:szCs w:val="24"/>
        </w:rPr>
        <w:t xml:space="preserve"> Groot, H. Beckerman, G. Lankhorst, and L. Bouter. How to measure comorbidity: a critical review of available methods. </w:t>
      </w:r>
      <w:r>
        <w:rPr>
          <w:rFonts w:ascii="Arial" w:eastAsia="Arial" w:hAnsi="Arial" w:cs="Arial"/>
          <w:i/>
          <w:iCs/>
          <w:sz w:val="24"/>
          <w:szCs w:val="24"/>
        </w:rPr>
        <w:t>Journal of Clinical Epidemiology</w:t>
      </w:r>
      <w:r>
        <w:rPr>
          <w:rFonts w:ascii="Arial" w:eastAsia="Arial" w:hAnsi="Arial" w:cs="Arial"/>
          <w:sz w:val="24"/>
          <w:szCs w:val="24"/>
        </w:rPr>
        <w:t xml:space="preserve">, 57(3):323– 323, 2004. ISSN 0895-4356. doi: 10.1016/j.jclinepi.2003.09.002. URL </w:t>
      </w:r>
      <w:hyperlink r:id="rId60">
        <w:r>
          <w:rPr>
            <w:rFonts w:ascii="Arial" w:eastAsia="Arial" w:hAnsi="Arial" w:cs="Arial"/>
            <w:color w:val="009EC7"/>
            <w:sz w:val="24"/>
            <w:szCs w:val="24"/>
          </w:rPr>
          <w:t>&lt;GotoISI&gt;:</w:t>
        </w:r>
      </w:hyperlink>
      <w:r>
        <w:rPr>
          <w:rFonts w:ascii="Arial" w:eastAsia="Arial" w:hAnsi="Arial" w:cs="Arial"/>
          <w:sz w:val="24"/>
          <w:szCs w:val="24"/>
        </w:rPr>
        <w:t xml:space="preserve"> </w:t>
      </w:r>
      <w:hyperlink r:id="rId61">
        <w:r>
          <w:rPr>
            <w:rFonts w:ascii="Arial" w:eastAsia="Arial" w:hAnsi="Arial" w:cs="Arial"/>
            <w:color w:val="009EC7"/>
            <w:sz w:val="24"/>
            <w:szCs w:val="24"/>
          </w:rPr>
          <w:t>//WOS:000220983500015</w:t>
        </w:r>
      </w:hyperlink>
      <w:r>
        <w:rPr>
          <w:rFonts w:ascii="Arial" w:eastAsia="Arial" w:hAnsi="Arial" w:cs="Arial"/>
          <w:color w:val="000000"/>
          <w:sz w:val="24"/>
          <w:szCs w:val="24"/>
        </w:rPr>
        <w:t>.</w:t>
      </w:r>
    </w:p>
    <w:p w:rsidR="00EF00B1" w:rsidRDefault="00EF00B1">
      <w:pPr>
        <w:spacing w:line="97" w:lineRule="exact"/>
        <w:rPr>
          <w:sz w:val="20"/>
          <w:szCs w:val="20"/>
        </w:rPr>
      </w:pPr>
    </w:p>
    <w:p w:rsidR="00EF00B1" w:rsidRDefault="002E13F6">
      <w:pPr>
        <w:spacing w:line="366" w:lineRule="auto"/>
        <w:ind w:left="520" w:right="280" w:hanging="233"/>
        <w:jc w:val="both"/>
        <w:rPr>
          <w:rFonts w:ascii="Arial" w:eastAsia="Arial" w:hAnsi="Arial" w:cs="Arial"/>
          <w:color w:val="009EC7"/>
        </w:rPr>
      </w:pPr>
      <w:r>
        <w:rPr>
          <w:rFonts w:ascii="Arial" w:eastAsia="Arial" w:hAnsi="Arial" w:cs="Arial"/>
        </w:rPr>
        <w:t xml:space="preserve">Blanca A Deusdad, Charles Pace, and Anneli Anttonen. Facing the challenges in the development of long-term care for older people in europe in the context of an economic crisis. </w:t>
      </w:r>
      <w:r>
        <w:rPr>
          <w:rFonts w:ascii="Arial" w:eastAsia="Arial" w:hAnsi="Arial" w:cs="Arial"/>
          <w:i/>
          <w:iCs/>
        </w:rPr>
        <w:t>Journal of Social Service Research</w:t>
      </w:r>
      <w:r>
        <w:rPr>
          <w:rFonts w:ascii="Arial" w:eastAsia="Arial" w:hAnsi="Arial" w:cs="Arial"/>
        </w:rPr>
        <w:t xml:space="preserve">, 42(2):144–150, 2016. ISSN 0148-8376. URL </w:t>
      </w:r>
      <w:hyperlink r:id="rId62">
        <w:r>
          <w:rPr>
            <w:rFonts w:ascii="Arial" w:eastAsia="Arial" w:hAnsi="Arial" w:cs="Arial"/>
            <w:color w:val="009EC7"/>
          </w:rPr>
          <w:t>http://www.tandfonline.com/doi/full/10.1080/01488376.2015.1133147</w:t>
        </w:r>
      </w:hyperlink>
      <w:r>
        <w:rPr>
          <w:rFonts w:ascii="Arial" w:eastAsia="Arial" w:hAnsi="Arial" w:cs="Arial"/>
          <w:color w:val="000000"/>
        </w:rPr>
        <w:t>.</w:t>
      </w:r>
    </w:p>
    <w:p w:rsidR="00EF00B1" w:rsidRDefault="00EF00B1">
      <w:pPr>
        <w:spacing w:line="63" w:lineRule="exact"/>
        <w:rPr>
          <w:sz w:val="20"/>
          <w:szCs w:val="20"/>
        </w:rPr>
      </w:pPr>
    </w:p>
    <w:p w:rsidR="00EF00B1" w:rsidRDefault="002E13F6">
      <w:pPr>
        <w:spacing w:line="340" w:lineRule="auto"/>
        <w:ind w:left="280" w:right="240"/>
        <w:jc w:val="right"/>
        <w:rPr>
          <w:rFonts w:ascii="Arial" w:eastAsia="Arial" w:hAnsi="Arial" w:cs="Arial"/>
        </w:rPr>
      </w:pPr>
      <w:r>
        <w:rPr>
          <w:rFonts w:ascii="Arial" w:eastAsia="Arial" w:hAnsi="Arial" w:cs="Arial"/>
        </w:rPr>
        <w:t xml:space="preserve">C. Diederichs, K. Berger, and D. B. Bartels. The measurement of multiple chronic diseases-a systematic review on existing multimorbidity indices. </w:t>
      </w:r>
      <w:r>
        <w:rPr>
          <w:rFonts w:ascii="Arial" w:eastAsia="Arial" w:hAnsi="Arial" w:cs="Arial"/>
          <w:i/>
          <w:iCs/>
        </w:rPr>
        <w:t>Journals of Gerontol-ogy Series a-Biological Sciences and Medical Sciences</w:t>
      </w:r>
      <w:r>
        <w:rPr>
          <w:rFonts w:ascii="Arial" w:eastAsia="Arial" w:hAnsi="Arial" w:cs="Arial"/>
        </w:rPr>
        <w:t>, 66(3):301–311, 2011. ISSN 1079-500</w:t>
      </w:r>
      <w:r>
        <w:rPr>
          <w:rFonts w:ascii="Arial" w:eastAsia="Arial" w:hAnsi="Arial" w:cs="Arial"/>
        </w:rPr>
        <w:t xml:space="preserve">6. doi: 10.1093/gerona/glq208. URL </w:t>
      </w:r>
      <w:hyperlink r:id="rId63">
        <w:r>
          <w:rPr>
            <w:rFonts w:ascii="Arial" w:eastAsia="Arial" w:hAnsi="Arial" w:cs="Arial"/>
            <w:color w:val="009EC7"/>
          </w:rPr>
          <w:t>&lt;GotoISI&gt;://WOS:000288415800007http:</w:t>
        </w:r>
      </w:hyperlink>
    </w:p>
    <w:p w:rsidR="00EF00B1" w:rsidRDefault="00EF00B1">
      <w:pPr>
        <w:spacing w:line="1" w:lineRule="exact"/>
        <w:rPr>
          <w:sz w:val="20"/>
          <w:szCs w:val="20"/>
        </w:rPr>
      </w:pPr>
    </w:p>
    <w:p w:rsidR="00EF00B1" w:rsidRDefault="002E13F6">
      <w:pPr>
        <w:ind w:left="500"/>
        <w:rPr>
          <w:rFonts w:ascii="Arial" w:eastAsia="Arial" w:hAnsi="Arial" w:cs="Arial"/>
          <w:color w:val="009EC7"/>
          <w:sz w:val="24"/>
          <w:szCs w:val="24"/>
        </w:rPr>
      </w:pPr>
      <w:hyperlink r:id="rId64">
        <w:r>
          <w:rPr>
            <w:rFonts w:ascii="Arial" w:eastAsia="Arial" w:hAnsi="Arial" w:cs="Arial"/>
            <w:color w:val="009EC7"/>
            <w:sz w:val="24"/>
            <w:szCs w:val="24"/>
          </w:rPr>
          <w:t>//biomedgerontology.oxfordjournals.org/content/66A/3/301.full.pdf</w:t>
        </w:r>
      </w:hyperlink>
      <w:r>
        <w:rPr>
          <w:rFonts w:ascii="Arial" w:eastAsia="Arial" w:hAnsi="Arial" w:cs="Arial"/>
          <w:color w:val="000000"/>
          <w:sz w:val="24"/>
          <w:szCs w:val="24"/>
        </w:rPr>
        <w:t>.</w:t>
      </w:r>
    </w:p>
    <w:p w:rsidR="00EF00B1" w:rsidRDefault="00EF00B1">
      <w:pPr>
        <w:spacing w:line="254" w:lineRule="exact"/>
        <w:rPr>
          <w:sz w:val="20"/>
          <w:szCs w:val="20"/>
        </w:rPr>
      </w:pPr>
    </w:p>
    <w:p w:rsidR="00EF00B1" w:rsidRDefault="002E13F6">
      <w:pPr>
        <w:spacing w:line="325" w:lineRule="auto"/>
        <w:ind w:left="500" w:right="240" w:hanging="219"/>
        <w:jc w:val="both"/>
        <w:rPr>
          <w:sz w:val="20"/>
          <w:szCs w:val="20"/>
        </w:rPr>
      </w:pPr>
      <w:r>
        <w:rPr>
          <w:rFonts w:ascii="Arial" w:eastAsia="Arial" w:hAnsi="Arial" w:cs="Arial"/>
          <w:sz w:val="24"/>
          <w:szCs w:val="24"/>
        </w:rPr>
        <w:t>Mary Dixon-Woods, Ms Deborah Kirk, Ms Shona Agarwal, Ellen Annanda</w:t>
      </w:r>
      <w:r>
        <w:rPr>
          <w:rFonts w:ascii="Arial" w:eastAsia="Arial" w:hAnsi="Arial" w:cs="Arial"/>
          <w:sz w:val="24"/>
          <w:szCs w:val="24"/>
        </w:rPr>
        <w:t xml:space="preserve">le, Tony Arthur, Janet Harvey, Ronald Hsu, Savita Katbamna, Richard Olsen, and Lucy Smith. Vulnerable groups and access to health care: a critical interpretive review. </w:t>
      </w:r>
      <w:r>
        <w:rPr>
          <w:rFonts w:ascii="Arial" w:eastAsia="Arial" w:hAnsi="Arial" w:cs="Arial"/>
          <w:i/>
          <w:iCs/>
          <w:sz w:val="24"/>
          <w:szCs w:val="24"/>
        </w:rPr>
        <w:t>National Coordinating Centre NHS Service Delivery Organ RD (NCCSDO) Retrieved May</w:t>
      </w:r>
      <w:r>
        <w:rPr>
          <w:rFonts w:ascii="Arial" w:eastAsia="Arial" w:hAnsi="Arial" w:cs="Arial"/>
          <w:sz w:val="24"/>
          <w:szCs w:val="24"/>
        </w:rPr>
        <w:t>, 27:20</w:t>
      </w:r>
      <w:r>
        <w:rPr>
          <w:rFonts w:ascii="Arial" w:eastAsia="Arial" w:hAnsi="Arial" w:cs="Arial"/>
          <w:sz w:val="24"/>
          <w:szCs w:val="24"/>
        </w:rPr>
        <w:t>12, 2005.</w:t>
      </w:r>
    </w:p>
    <w:p w:rsidR="00EF00B1" w:rsidRDefault="00EF00B1">
      <w:pPr>
        <w:spacing w:line="96" w:lineRule="exact"/>
        <w:rPr>
          <w:sz w:val="20"/>
          <w:szCs w:val="20"/>
        </w:rPr>
      </w:pPr>
    </w:p>
    <w:p w:rsidR="00EF00B1" w:rsidRDefault="002E13F6">
      <w:pPr>
        <w:spacing w:line="359" w:lineRule="auto"/>
        <w:ind w:left="520" w:right="240" w:hanging="227"/>
        <w:jc w:val="both"/>
        <w:rPr>
          <w:rFonts w:ascii="Arial" w:eastAsia="Arial" w:hAnsi="Arial" w:cs="Arial"/>
          <w:color w:val="009EC7"/>
        </w:rPr>
      </w:pPr>
      <w:r>
        <w:rPr>
          <w:rFonts w:ascii="Arial" w:eastAsia="Arial" w:hAnsi="Arial" w:cs="Arial"/>
        </w:rPr>
        <w:t>Mary Dixon-Woods, Debbie Cavers, Shona Agarwal, Ellen Annandale, Antony Arthur, Janet Harvey, Ron Hsu, Savita Katbamna, Richard Olsen, and Lucy Smith. Conduct-ing a critical interpretive synthesis of the literature on access to healthcare by vul</w:t>
      </w:r>
      <w:r>
        <w:rPr>
          <w:rFonts w:ascii="Arial" w:eastAsia="Arial" w:hAnsi="Arial" w:cs="Arial"/>
        </w:rPr>
        <w:t xml:space="preserve">ner-able groups. </w:t>
      </w:r>
      <w:r>
        <w:rPr>
          <w:rFonts w:ascii="Arial" w:eastAsia="Arial" w:hAnsi="Arial" w:cs="Arial"/>
          <w:i/>
          <w:iCs/>
        </w:rPr>
        <w:t>BMC medical research methodology</w:t>
      </w:r>
      <w:r>
        <w:rPr>
          <w:rFonts w:ascii="Arial" w:eastAsia="Arial" w:hAnsi="Arial" w:cs="Arial"/>
        </w:rPr>
        <w:t xml:space="preserve">, 6(1):35, 2006. ISSN 1471-2288. URL </w:t>
      </w:r>
      <w:hyperlink r:id="rId65">
        <w:r>
          <w:rPr>
            <w:rFonts w:ascii="Arial" w:eastAsia="Arial" w:hAnsi="Arial" w:cs="Arial"/>
            <w:color w:val="009EC7"/>
          </w:rPr>
          <w:t>https://bmcmedresmethodol.biomedcentral.com/articles/10.1186/1471-2288-6-35</w:t>
        </w:r>
      </w:hyperlink>
      <w:r>
        <w:rPr>
          <w:rFonts w:ascii="Arial" w:eastAsia="Arial" w:hAnsi="Arial" w:cs="Arial"/>
          <w:color w:val="000000"/>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40" w:lineRule="exact"/>
        <w:rPr>
          <w:sz w:val="20"/>
          <w:szCs w:val="20"/>
        </w:rPr>
      </w:pPr>
    </w:p>
    <w:p w:rsidR="00EF00B1" w:rsidRDefault="002E13F6">
      <w:pPr>
        <w:jc w:val="center"/>
        <w:rPr>
          <w:sz w:val="20"/>
          <w:szCs w:val="20"/>
        </w:rPr>
      </w:pPr>
      <w:r>
        <w:rPr>
          <w:rFonts w:ascii="Arial" w:eastAsia="Arial" w:hAnsi="Arial" w:cs="Arial"/>
          <w:sz w:val="21"/>
          <w:szCs w:val="21"/>
        </w:rPr>
        <w:t>70</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1" w:name="page81"/>
      <w:bookmarkEnd w:id="81"/>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B3B00B" id="Shape 81"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8HDuA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nlzIGlHpVr&#10;GcVkzhCwIcyj28YsTxzdS3j24gdSrrpJ5gDDCDt20WY46WPHYvbparY6JiZocz5fLJYz6omg3Gxx&#10;/zFfV0FzORsips/KW5YXLTfaZSuggcMzphF6geRt9EbLjTamBHG/ezSRHYDavinjzH4DM44NVEg9&#10;nxXmmxy+pajL+BuF1Yner9GWDL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4B8HD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8" w:lineRule="auto"/>
        <w:ind w:left="520" w:right="240" w:hanging="233"/>
        <w:jc w:val="both"/>
        <w:rPr>
          <w:rFonts w:ascii="Arial" w:eastAsia="Arial" w:hAnsi="Arial" w:cs="Arial"/>
          <w:color w:val="009EC7"/>
          <w:sz w:val="24"/>
          <w:szCs w:val="24"/>
        </w:rPr>
      </w:pPr>
      <w:r>
        <w:rPr>
          <w:rFonts w:ascii="Arial" w:eastAsia="Arial" w:hAnsi="Arial" w:cs="Arial"/>
          <w:sz w:val="24"/>
          <w:szCs w:val="24"/>
        </w:rPr>
        <w:t xml:space="preserve">R. Elder, M. Kirkpatrick, W. Sutton, Macleod. M., Guthrie B., M. Sutton, and G. Watt. Measuring quality in primary medical services using data from spice. Report, 2007. URL </w:t>
      </w:r>
      <w:hyperlink r:id="rId66">
        <w:r>
          <w:rPr>
            <w:rFonts w:ascii="Arial" w:eastAsia="Arial" w:hAnsi="Arial" w:cs="Arial"/>
            <w:color w:val="009EC7"/>
            <w:sz w:val="24"/>
            <w:szCs w:val="24"/>
          </w:rPr>
          <w:t>http://www.em-online.com/download/medical_article/36074_spice_report_</w:t>
        </w:r>
      </w:hyperlink>
      <w:r>
        <w:rPr>
          <w:rFonts w:ascii="Arial" w:eastAsia="Arial" w:hAnsi="Arial" w:cs="Arial"/>
          <w:sz w:val="24"/>
          <w:szCs w:val="24"/>
        </w:rPr>
        <w:t xml:space="preserve"> </w:t>
      </w:r>
      <w:hyperlink r:id="rId67">
        <w:r>
          <w:rPr>
            <w:rFonts w:ascii="Arial" w:eastAsia="Arial" w:hAnsi="Arial" w:cs="Arial"/>
            <w:color w:val="009EC7"/>
            <w:sz w:val="24"/>
            <w:szCs w:val="24"/>
          </w:rPr>
          <w:t>july_2007.pdf</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57" w:lineRule="auto"/>
        <w:ind w:left="520" w:right="260" w:hanging="227"/>
        <w:jc w:val="both"/>
        <w:rPr>
          <w:rFonts w:ascii="Arial" w:eastAsia="Arial" w:hAnsi="Arial" w:cs="Arial"/>
          <w:sz w:val="23"/>
          <w:szCs w:val="23"/>
        </w:rPr>
      </w:pPr>
      <w:r>
        <w:rPr>
          <w:rFonts w:ascii="Arial" w:eastAsia="Arial" w:hAnsi="Arial" w:cs="Arial"/>
          <w:sz w:val="23"/>
          <w:szCs w:val="23"/>
        </w:rPr>
        <w:t xml:space="preserve">Christopher Eleftheriades and Raphael Wittenberg. A critical review of international practice on assessment and eligibility in adult social care: Lessons for england. Report, 2013. URL </w:t>
      </w:r>
      <w:hyperlink r:id="rId68">
        <w:r>
          <w:rPr>
            <w:rFonts w:ascii="Arial" w:eastAsia="Arial" w:hAnsi="Arial" w:cs="Arial"/>
            <w:color w:val="009EC7"/>
            <w:sz w:val="23"/>
            <w:szCs w:val="23"/>
          </w:rPr>
          <w:t>https://www.chseo.org.uk/downloads/report5-adultsocialcare.pdf</w:t>
        </w:r>
      </w:hyperlink>
      <w:r>
        <w:rPr>
          <w:rFonts w:ascii="Arial" w:eastAsia="Arial" w:hAnsi="Arial" w:cs="Arial"/>
          <w:sz w:val="23"/>
          <w:szCs w:val="23"/>
        </w:rPr>
        <w:t>.</w:t>
      </w:r>
    </w:p>
    <w:p w:rsidR="00EF00B1" w:rsidRDefault="00EF00B1">
      <w:pPr>
        <w:spacing w:line="69" w:lineRule="exact"/>
        <w:rPr>
          <w:sz w:val="20"/>
          <w:szCs w:val="20"/>
        </w:rPr>
      </w:pPr>
    </w:p>
    <w:p w:rsidR="00EF00B1" w:rsidRDefault="002E13F6">
      <w:pPr>
        <w:spacing w:line="328" w:lineRule="auto"/>
        <w:ind w:left="520" w:right="240" w:hanging="221"/>
        <w:jc w:val="both"/>
        <w:rPr>
          <w:rFonts w:ascii="Arial" w:eastAsia="Arial" w:hAnsi="Arial" w:cs="Arial"/>
          <w:color w:val="009EC7"/>
          <w:sz w:val="24"/>
          <w:szCs w:val="24"/>
        </w:rPr>
      </w:pPr>
      <w:r>
        <w:rPr>
          <w:rFonts w:ascii="Arial" w:eastAsia="Arial" w:hAnsi="Arial" w:cs="Arial"/>
          <w:sz w:val="24"/>
          <w:szCs w:val="24"/>
        </w:rPr>
        <w:t>Kathryn Ellis.</w:t>
      </w:r>
      <w:r>
        <w:rPr>
          <w:sz w:val="20"/>
          <w:szCs w:val="20"/>
        </w:rPr>
        <w:t xml:space="preserve"> </w:t>
      </w:r>
      <w:r>
        <w:rPr>
          <w:rFonts w:ascii="Arial" w:eastAsia="Arial" w:hAnsi="Arial" w:cs="Arial"/>
          <w:sz w:val="24"/>
          <w:szCs w:val="24"/>
        </w:rPr>
        <w:t xml:space="preserve">Street-level bureaucracy revisited: The changing face of frontline discretion in adult social care in england. </w:t>
      </w:r>
      <w:r>
        <w:rPr>
          <w:rFonts w:ascii="Arial" w:eastAsia="Arial" w:hAnsi="Arial" w:cs="Arial"/>
          <w:i/>
          <w:iCs/>
          <w:sz w:val="24"/>
          <w:szCs w:val="24"/>
        </w:rPr>
        <w:t xml:space="preserve">Social Policy and </w:t>
      </w:r>
      <w:r>
        <w:rPr>
          <w:rFonts w:ascii="Arial" w:eastAsia="Arial" w:hAnsi="Arial" w:cs="Arial"/>
          <w:i/>
          <w:iCs/>
          <w:sz w:val="24"/>
          <w:szCs w:val="24"/>
        </w:rPr>
        <w:t>Administration</w:t>
      </w:r>
      <w:r>
        <w:rPr>
          <w:rFonts w:ascii="Arial" w:eastAsia="Arial" w:hAnsi="Arial" w:cs="Arial"/>
          <w:sz w:val="24"/>
          <w:szCs w:val="24"/>
        </w:rPr>
        <w:t xml:space="preserve">, 45(3): 221–244, 2011. ISSN 1467-9515. URL </w:t>
      </w:r>
      <w:hyperlink r:id="rId69">
        <w:r>
          <w:rPr>
            <w:rFonts w:ascii="Arial" w:eastAsia="Arial" w:hAnsi="Arial" w:cs="Arial"/>
            <w:color w:val="009EC7"/>
            <w:sz w:val="24"/>
            <w:szCs w:val="24"/>
          </w:rPr>
          <w:t>http://onlinelibrary.wiley.com/wol1/doi/10.</w:t>
        </w:r>
      </w:hyperlink>
      <w:r>
        <w:rPr>
          <w:rFonts w:ascii="Arial" w:eastAsia="Arial" w:hAnsi="Arial" w:cs="Arial"/>
          <w:sz w:val="24"/>
          <w:szCs w:val="24"/>
        </w:rPr>
        <w:t xml:space="preserve"> </w:t>
      </w:r>
      <w:hyperlink r:id="rId70">
        <w:r>
          <w:rPr>
            <w:rFonts w:ascii="Arial" w:eastAsia="Arial" w:hAnsi="Arial" w:cs="Arial"/>
            <w:color w:val="009EC7"/>
            <w:sz w:val="24"/>
            <w:szCs w:val="24"/>
          </w:rPr>
          <w:t>1111/j.1467-9515.2011.00766.x/full</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28" w:lineRule="auto"/>
        <w:ind w:left="520" w:right="240" w:hanging="233"/>
        <w:jc w:val="both"/>
        <w:rPr>
          <w:rFonts w:ascii="Arial" w:eastAsia="Arial" w:hAnsi="Arial" w:cs="Arial"/>
          <w:color w:val="009EC7"/>
          <w:sz w:val="24"/>
          <w:szCs w:val="24"/>
        </w:rPr>
      </w:pPr>
      <w:r>
        <w:rPr>
          <w:rFonts w:ascii="Arial" w:eastAsia="Arial" w:hAnsi="Arial" w:cs="Arial"/>
          <w:sz w:val="24"/>
          <w:szCs w:val="24"/>
        </w:rPr>
        <w:t>Tony Evans.</w:t>
      </w:r>
      <w:r>
        <w:rPr>
          <w:sz w:val="20"/>
          <w:szCs w:val="20"/>
        </w:rPr>
        <w:t xml:space="preserve"> </w:t>
      </w:r>
      <w:r>
        <w:rPr>
          <w:rFonts w:ascii="Arial" w:eastAsia="Arial" w:hAnsi="Arial" w:cs="Arial"/>
          <w:sz w:val="24"/>
          <w:szCs w:val="24"/>
        </w:rPr>
        <w:t xml:space="preserve">Professionals, managers and discretion: Critiquing street-level bureaucracy. </w:t>
      </w:r>
      <w:r>
        <w:rPr>
          <w:rFonts w:ascii="Arial" w:eastAsia="Arial" w:hAnsi="Arial" w:cs="Arial"/>
          <w:i/>
          <w:iCs/>
          <w:sz w:val="24"/>
          <w:szCs w:val="24"/>
        </w:rPr>
        <w:t>The British Journal of Social Work</w:t>
      </w:r>
      <w:r>
        <w:rPr>
          <w:rFonts w:ascii="Arial" w:eastAsia="Arial" w:hAnsi="Arial" w:cs="Arial"/>
          <w:sz w:val="24"/>
          <w:szCs w:val="24"/>
        </w:rPr>
        <w:t xml:space="preserve">, 41(2):368–386, 2010. ISSN 0045-3102. URL </w:t>
      </w:r>
      <w:hyperlink r:id="rId71">
        <w:r>
          <w:rPr>
            <w:rFonts w:ascii="Arial" w:eastAsia="Arial" w:hAnsi="Arial" w:cs="Arial"/>
            <w:color w:val="009EC7"/>
            <w:sz w:val="24"/>
            <w:szCs w:val="24"/>
          </w:rPr>
          <w:t>https://academic.oup.com/bjsw/article/41/2/368/1625696/</w:t>
        </w:r>
      </w:hyperlink>
      <w:r>
        <w:rPr>
          <w:rFonts w:ascii="Arial" w:eastAsia="Arial" w:hAnsi="Arial" w:cs="Arial"/>
          <w:sz w:val="24"/>
          <w:szCs w:val="24"/>
        </w:rPr>
        <w:t xml:space="preserve"> </w:t>
      </w:r>
      <w:hyperlink r:id="rId72">
        <w:r>
          <w:rPr>
            <w:rFonts w:ascii="Arial" w:eastAsia="Arial" w:hAnsi="Arial" w:cs="Arial"/>
            <w:color w:val="009EC7"/>
            <w:sz w:val="24"/>
            <w:szCs w:val="24"/>
          </w:rPr>
          <w:t>Professionals-Managers-and-Discretion-Critiquing</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37" w:lineRule="auto"/>
        <w:ind w:left="500" w:right="240" w:hanging="210"/>
        <w:jc w:val="both"/>
        <w:rPr>
          <w:rFonts w:ascii="Arial" w:eastAsia="Arial" w:hAnsi="Arial" w:cs="Arial"/>
          <w:color w:val="009EC7"/>
          <w:sz w:val="24"/>
          <w:szCs w:val="24"/>
        </w:rPr>
      </w:pPr>
      <w:r>
        <w:rPr>
          <w:rFonts w:ascii="Arial" w:eastAsia="Arial" w:hAnsi="Arial" w:cs="Arial"/>
          <w:sz w:val="24"/>
          <w:szCs w:val="24"/>
        </w:rPr>
        <w:t xml:space="preserve">Alvan R Feinstein. The pre-therapeutic classification of co-morbidity in chronic disease. </w:t>
      </w:r>
      <w:r>
        <w:rPr>
          <w:rFonts w:ascii="Arial" w:eastAsia="Arial" w:hAnsi="Arial" w:cs="Arial"/>
          <w:i/>
          <w:iCs/>
          <w:sz w:val="24"/>
          <w:szCs w:val="24"/>
        </w:rPr>
        <w:t>Journal of chronic diseases</w:t>
      </w:r>
      <w:r>
        <w:rPr>
          <w:rFonts w:ascii="Arial" w:eastAsia="Arial" w:hAnsi="Arial" w:cs="Arial"/>
          <w:sz w:val="24"/>
          <w:szCs w:val="24"/>
        </w:rPr>
        <w:t>, 23(7):455–468, 1970. ISSN 0021-9681. URL</w:t>
      </w:r>
      <w:r>
        <w:rPr>
          <w:rFonts w:ascii="Arial" w:eastAsia="Arial" w:hAnsi="Arial" w:cs="Arial"/>
          <w:i/>
          <w:iCs/>
          <w:sz w:val="24"/>
          <w:szCs w:val="24"/>
        </w:rPr>
        <w:t xml:space="preserve"> </w:t>
      </w:r>
      <w:hyperlink r:id="rId73">
        <w:r>
          <w:rPr>
            <w:rFonts w:ascii="Arial" w:eastAsia="Arial" w:hAnsi="Arial" w:cs="Arial"/>
            <w:color w:val="009EC7"/>
            <w:sz w:val="24"/>
            <w:szCs w:val="24"/>
          </w:rPr>
          <w:t>http:</w:t>
        </w:r>
      </w:hyperlink>
      <w:r>
        <w:rPr>
          <w:rFonts w:ascii="Arial" w:eastAsia="Arial" w:hAnsi="Arial" w:cs="Arial"/>
          <w:i/>
          <w:iCs/>
          <w:sz w:val="24"/>
          <w:szCs w:val="24"/>
        </w:rPr>
        <w:t xml:space="preserve"> </w:t>
      </w:r>
      <w:hyperlink r:id="rId74">
        <w:r>
          <w:rPr>
            <w:rFonts w:ascii="Arial" w:eastAsia="Arial" w:hAnsi="Arial" w:cs="Arial"/>
            <w:color w:val="009EC7"/>
            <w:sz w:val="24"/>
            <w:szCs w:val="24"/>
          </w:rPr>
          <w:t>//www.sciencedirect.com/science/article/pii/0021968170900548</w:t>
        </w:r>
      </w:hyperlink>
      <w:r>
        <w:rPr>
          <w:rFonts w:ascii="Arial" w:eastAsia="Arial" w:hAnsi="Arial" w:cs="Arial"/>
          <w:color w:val="000000"/>
          <w:sz w:val="24"/>
          <w:szCs w:val="24"/>
        </w:rPr>
        <w:t>.</w:t>
      </w:r>
    </w:p>
    <w:p w:rsidR="00EF00B1" w:rsidRDefault="00EF00B1">
      <w:pPr>
        <w:spacing w:line="87" w:lineRule="exact"/>
        <w:rPr>
          <w:sz w:val="20"/>
          <w:szCs w:val="20"/>
        </w:rPr>
      </w:pPr>
    </w:p>
    <w:p w:rsidR="00EF00B1" w:rsidRDefault="002E13F6">
      <w:pPr>
        <w:spacing w:line="328" w:lineRule="auto"/>
        <w:ind w:left="520" w:right="260" w:hanging="221"/>
        <w:jc w:val="both"/>
        <w:rPr>
          <w:rFonts w:ascii="Arial" w:eastAsia="Arial" w:hAnsi="Arial" w:cs="Arial"/>
          <w:color w:val="009EC7"/>
          <w:sz w:val="24"/>
          <w:szCs w:val="24"/>
        </w:rPr>
      </w:pPr>
      <w:r>
        <w:rPr>
          <w:rFonts w:ascii="Arial" w:eastAsia="Arial" w:hAnsi="Arial" w:cs="Arial"/>
          <w:sz w:val="24"/>
          <w:szCs w:val="24"/>
        </w:rPr>
        <w:t>Mercedes Fernández-Alonso and</w:t>
      </w:r>
      <w:r>
        <w:rPr>
          <w:rFonts w:ascii="Arial" w:eastAsia="Arial" w:hAnsi="Arial" w:cs="Arial"/>
          <w:sz w:val="24"/>
          <w:szCs w:val="24"/>
        </w:rPr>
        <w:t xml:space="preserve"> Antonio M Jaime-Castillo. Welfare state and individual expectations of economic support: A comparison of norway and spain. </w:t>
      </w:r>
      <w:r>
        <w:rPr>
          <w:rFonts w:ascii="Arial" w:eastAsia="Arial" w:hAnsi="Arial" w:cs="Arial"/>
          <w:i/>
          <w:iCs/>
          <w:sz w:val="24"/>
          <w:szCs w:val="24"/>
        </w:rPr>
        <w:t>International</w:t>
      </w:r>
      <w:r>
        <w:rPr>
          <w:rFonts w:ascii="Arial" w:eastAsia="Arial" w:hAnsi="Arial" w:cs="Arial"/>
          <w:sz w:val="24"/>
          <w:szCs w:val="24"/>
        </w:rPr>
        <w:t xml:space="preserve"> </w:t>
      </w:r>
      <w:r>
        <w:rPr>
          <w:rFonts w:ascii="Arial" w:eastAsia="Arial" w:hAnsi="Arial" w:cs="Arial"/>
          <w:i/>
          <w:iCs/>
          <w:sz w:val="24"/>
          <w:szCs w:val="24"/>
        </w:rPr>
        <w:t>Sociology</w:t>
      </w:r>
      <w:r>
        <w:rPr>
          <w:rFonts w:ascii="Arial" w:eastAsia="Arial" w:hAnsi="Arial" w:cs="Arial"/>
          <w:sz w:val="24"/>
          <w:szCs w:val="24"/>
        </w:rPr>
        <w:t>, 31(1):37–56, 2016. ISSN 0268-5809. URL</w:t>
      </w:r>
      <w:r>
        <w:rPr>
          <w:rFonts w:ascii="Arial" w:eastAsia="Arial" w:hAnsi="Arial" w:cs="Arial"/>
          <w:i/>
          <w:iCs/>
          <w:sz w:val="24"/>
          <w:szCs w:val="24"/>
        </w:rPr>
        <w:t xml:space="preserve"> </w:t>
      </w:r>
      <w:hyperlink r:id="rId75">
        <w:r>
          <w:rPr>
            <w:rFonts w:ascii="Arial" w:eastAsia="Arial" w:hAnsi="Arial" w:cs="Arial"/>
            <w:color w:val="009EC7"/>
            <w:sz w:val="24"/>
            <w:szCs w:val="24"/>
          </w:rPr>
          <w:t>http://journals.sagepub.com/</w:t>
        </w:r>
      </w:hyperlink>
      <w:r>
        <w:rPr>
          <w:rFonts w:ascii="Arial" w:eastAsia="Arial" w:hAnsi="Arial" w:cs="Arial"/>
          <w:i/>
          <w:iCs/>
          <w:sz w:val="24"/>
          <w:szCs w:val="24"/>
        </w:rPr>
        <w:t xml:space="preserve"> </w:t>
      </w:r>
      <w:hyperlink r:id="rId76">
        <w:r>
          <w:rPr>
            <w:rFonts w:ascii="Arial" w:eastAsia="Arial" w:hAnsi="Arial" w:cs="Arial"/>
            <w:color w:val="009EC7"/>
            <w:sz w:val="24"/>
            <w:szCs w:val="24"/>
          </w:rPr>
          <w:t>doi/abs/10.1177/0268580915613192</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57" w:lineRule="auto"/>
        <w:ind w:left="520" w:right="280" w:hanging="233"/>
        <w:jc w:val="both"/>
        <w:rPr>
          <w:rFonts w:ascii="Arial" w:eastAsia="Arial" w:hAnsi="Arial" w:cs="Arial"/>
          <w:sz w:val="23"/>
          <w:szCs w:val="23"/>
        </w:rPr>
      </w:pPr>
      <w:r>
        <w:rPr>
          <w:rFonts w:ascii="Arial" w:eastAsia="Arial" w:hAnsi="Arial" w:cs="Arial"/>
          <w:sz w:val="23"/>
          <w:szCs w:val="23"/>
        </w:rPr>
        <w:t xml:space="preserve">Julien Forder and José-Luis Fernández. What works abroad? evaluating the funding of long-term care: International perspectives, report commissioned by bupa care services. Report, PSSRU, 2011. URL </w:t>
      </w:r>
      <w:hyperlink r:id="rId77">
        <w:r>
          <w:rPr>
            <w:rFonts w:ascii="Arial" w:eastAsia="Arial" w:hAnsi="Arial" w:cs="Arial"/>
            <w:color w:val="009EC7"/>
            <w:sz w:val="23"/>
            <w:szCs w:val="23"/>
          </w:rPr>
          <w:t>htt</w:t>
        </w:r>
        <w:r>
          <w:rPr>
            <w:rFonts w:ascii="Arial" w:eastAsia="Arial" w:hAnsi="Arial" w:cs="Arial"/>
            <w:color w:val="009EC7"/>
            <w:sz w:val="23"/>
            <w:szCs w:val="23"/>
          </w:rPr>
          <w:t>p://www.pssru.ac.uk/pdf/dp2794.pdf</w:t>
        </w:r>
      </w:hyperlink>
      <w:r>
        <w:rPr>
          <w:rFonts w:ascii="Arial" w:eastAsia="Arial" w:hAnsi="Arial" w:cs="Arial"/>
          <w:sz w:val="23"/>
          <w:szCs w:val="23"/>
        </w:rPr>
        <w:t>.</w:t>
      </w:r>
    </w:p>
    <w:p w:rsidR="00EF00B1" w:rsidRDefault="00EF00B1">
      <w:pPr>
        <w:spacing w:line="69" w:lineRule="exact"/>
        <w:rPr>
          <w:sz w:val="20"/>
          <w:szCs w:val="20"/>
        </w:rPr>
      </w:pPr>
    </w:p>
    <w:p w:rsidR="00EF00B1" w:rsidRDefault="002E13F6">
      <w:pPr>
        <w:spacing w:line="346" w:lineRule="auto"/>
        <w:ind w:left="520" w:right="280" w:hanging="233"/>
        <w:jc w:val="both"/>
        <w:rPr>
          <w:rFonts w:ascii="Arial" w:eastAsia="Arial" w:hAnsi="Arial" w:cs="Arial"/>
          <w:color w:val="009EC7"/>
          <w:sz w:val="23"/>
          <w:szCs w:val="23"/>
        </w:rPr>
      </w:pPr>
      <w:r>
        <w:rPr>
          <w:rFonts w:ascii="Arial" w:eastAsia="Arial" w:hAnsi="Arial" w:cs="Arial"/>
          <w:sz w:val="23"/>
          <w:szCs w:val="23"/>
        </w:rPr>
        <w:t xml:space="preserve">Martin Fortin, Lise Lapointe, Catherine Hudon, Alain Vanasse, Antoine L Ntetu, and Danielle Maltais. Multimorbidity and quality of life in primary care: a systematic review. </w:t>
      </w:r>
      <w:r>
        <w:rPr>
          <w:rFonts w:ascii="Arial" w:eastAsia="Arial" w:hAnsi="Arial" w:cs="Arial"/>
          <w:i/>
          <w:iCs/>
          <w:sz w:val="23"/>
          <w:szCs w:val="23"/>
        </w:rPr>
        <w:t>Health and Quality of life Outcomes</w:t>
      </w:r>
      <w:r>
        <w:rPr>
          <w:rFonts w:ascii="Arial" w:eastAsia="Arial" w:hAnsi="Arial" w:cs="Arial"/>
          <w:sz w:val="23"/>
          <w:szCs w:val="23"/>
        </w:rPr>
        <w:t xml:space="preserve">, 2(1):51, 2004. ISSN 1477-7525. URL </w:t>
      </w:r>
      <w:hyperlink r:id="rId78">
        <w:r>
          <w:rPr>
            <w:rFonts w:ascii="Arial" w:eastAsia="Arial" w:hAnsi="Arial" w:cs="Arial"/>
            <w:color w:val="009EC7"/>
            <w:sz w:val="23"/>
            <w:szCs w:val="23"/>
          </w:rPr>
          <w:t>https://hqlo.biomedcentral.com/articles/10.1186/1477-7525-2-51</w:t>
        </w:r>
      </w:hyperlink>
      <w:r>
        <w:rPr>
          <w:rFonts w:ascii="Arial" w:eastAsia="Arial" w:hAnsi="Arial" w:cs="Arial"/>
          <w:color w:val="000000"/>
          <w:sz w:val="23"/>
          <w:szCs w:val="23"/>
        </w:rPr>
        <w:t>.</w:t>
      </w:r>
    </w:p>
    <w:p w:rsidR="00EF00B1" w:rsidRDefault="00EF00B1">
      <w:pPr>
        <w:spacing w:line="83" w:lineRule="exact"/>
        <w:rPr>
          <w:sz w:val="20"/>
          <w:szCs w:val="20"/>
        </w:rPr>
      </w:pPr>
    </w:p>
    <w:p w:rsidR="00EF00B1" w:rsidRDefault="002E13F6">
      <w:pPr>
        <w:spacing w:line="418" w:lineRule="auto"/>
        <w:ind w:left="520" w:right="280" w:hanging="233"/>
        <w:jc w:val="both"/>
        <w:rPr>
          <w:sz w:val="20"/>
          <w:szCs w:val="20"/>
        </w:rPr>
      </w:pPr>
      <w:r>
        <w:rPr>
          <w:rFonts w:ascii="Arial" w:eastAsia="Arial" w:hAnsi="Arial" w:cs="Arial"/>
        </w:rPr>
        <w:t>Martin Fortin, Catherine Hudon, Marie-France Dubois, José Almirall, Lise</w:t>
      </w:r>
      <w:r>
        <w:rPr>
          <w:rFonts w:ascii="Arial" w:eastAsia="Arial" w:hAnsi="Arial" w:cs="Arial"/>
        </w:rPr>
        <w:t xml:space="preserve"> Lapointe, and Hassan Soubhi. Comparative assessment of three diﬀerent indices of multimorbidity</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75" w:lineRule="exact"/>
        <w:rPr>
          <w:sz w:val="20"/>
          <w:szCs w:val="20"/>
        </w:rPr>
      </w:pPr>
    </w:p>
    <w:p w:rsidR="00EF00B1" w:rsidRDefault="002E13F6">
      <w:pPr>
        <w:jc w:val="center"/>
        <w:rPr>
          <w:sz w:val="20"/>
          <w:szCs w:val="20"/>
        </w:rPr>
      </w:pPr>
      <w:r>
        <w:rPr>
          <w:rFonts w:ascii="Arial" w:eastAsia="Arial" w:hAnsi="Arial" w:cs="Arial"/>
          <w:sz w:val="21"/>
          <w:szCs w:val="21"/>
        </w:rPr>
        <w:t>71</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2" w:name="page82"/>
      <w:bookmarkEnd w:id="82"/>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415563" id="Shape 82"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KZuA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nlzIGlHpVr&#10;GcVkzhCwIcyj28YsTxzdS3j24gdSrrpJ5gDDCDt20WY46WPHYvbparY6JiZocz5fLJYz6omg3Gxx&#10;/zFfV0FzORsips/KW5YXLTfaZSuggcMzphF6geRt9EbLjTamBHG/ezSRHYDavinjzH4DM44NVEg9&#10;nxXmmxy+pajL+BuF1Yner9GWDL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TixKZ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7" w:lineRule="auto"/>
        <w:ind w:left="520" w:right="240" w:firstLine="12"/>
        <w:jc w:val="both"/>
        <w:rPr>
          <w:rFonts w:ascii="Arial" w:eastAsia="Arial" w:hAnsi="Arial" w:cs="Arial"/>
          <w:color w:val="009EC7"/>
          <w:sz w:val="24"/>
          <w:szCs w:val="24"/>
        </w:rPr>
      </w:pPr>
      <w:r>
        <w:rPr>
          <w:rFonts w:ascii="Arial" w:eastAsia="Arial" w:hAnsi="Arial" w:cs="Arial"/>
          <w:sz w:val="24"/>
          <w:szCs w:val="24"/>
        </w:rPr>
        <w:t xml:space="preserve">for studies on health-related quality of life. </w:t>
      </w:r>
      <w:r>
        <w:rPr>
          <w:rFonts w:ascii="Arial" w:eastAsia="Arial" w:hAnsi="Arial" w:cs="Arial"/>
          <w:i/>
          <w:iCs/>
          <w:sz w:val="24"/>
          <w:szCs w:val="24"/>
        </w:rPr>
        <w:t>Health and Quality of Life Outcomes</w:t>
      </w:r>
      <w:r>
        <w:rPr>
          <w:rFonts w:ascii="Arial" w:eastAsia="Arial" w:hAnsi="Arial" w:cs="Arial"/>
          <w:sz w:val="24"/>
          <w:szCs w:val="24"/>
        </w:rPr>
        <w:t xml:space="preserve">, 3(1):74, 2005. ISSN 1477-7525. URL </w:t>
      </w:r>
      <w:hyperlink r:id="rId79">
        <w:r>
          <w:rPr>
            <w:rFonts w:ascii="Arial" w:eastAsia="Arial" w:hAnsi="Arial" w:cs="Arial"/>
            <w:color w:val="009EC7"/>
            <w:sz w:val="24"/>
            <w:szCs w:val="24"/>
          </w:rPr>
          <w:t>https://hqlo.biomedcentral.com/articles/10.</w:t>
        </w:r>
      </w:hyperlink>
      <w:r>
        <w:rPr>
          <w:rFonts w:ascii="Arial" w:eastAsia="Arial" w:hAnsi="Arial" w:cs="Arial"/>
          <w:sz w:val="24"/>
          <w:szCs w:val="24"/>
        </w:rPr>
        <w:t xml:space="preserve"> </w:t>
      </w:r>
      <w:hyperlink r:id="rId80">
        <w:r>
          <w:rPr>
            <w:rFonts w:ascii="Arial" w:eastAsia="Arial" w:hAnsi="Arial" w:cs="Arial"/>
            <w:color w:val="009EC7"/>
            <w:sz w:val="24"/>
            <w:szCs w:val="24"/>
          </w:rPr>
          <w:t>1186/1477-7</w:t>
        </w:r>
        <w:r>
          <w:rPr>
            <w:rFonts w:ascii="Arial" w:eastAsia="Arial" w:hAnsi="Arial" w:cs="Arial"/>
            <w:color w:val="009EC7"/>
            <w:sz w:val="24"/>
            <w:szCs w:val="24"/>
          </w:rPr>
          <w:t>525-3-74</w:t>
        </w:r>
      </w:hyperlink>
      <w:r>
        <w:rPr>
          <w:rFonts w:ascii="Arial" w:eastAsia="Arial" w:hAnsi="Arial" w:cs="Arial"/>
          <w:color w:val="000000"/>
          <w:sz w:val="24"/>
          <w:szCs w:val="24"/>
        </w:rPr>
        <w:t>.</w:t>
      </w:r>
    </w:p>
    <w:p w:rsidR="00EF00B1" w:rsidRDefault="00EF00B1">
      <w:pPr>
        <w:spacing w:line="112" w:lineRule="exact"/>
        <w:rPr>
          <w:sz w:val="20"/>
          <w:szCs w:val="20"/>
        </w:rPr>
      </w:pPr>
    </w:p>
    <w:p w:rsidR="00EF00B1" w:rsidRDefault="002E13F6">
      <w:pPr>
        <w:spacing w:line="328" w:lineRule="auto"/>
        <w:ind w:left="500" w:right="240" w:hanging="216"/>
        <w:jc w:val="both"/>
        <w:rPr>
          <w:rFonts w:ascii="Arial" w:eastAsia="Arial" w:hAnsi="Arial" w:cs="Arial"/>
          <w:color w:val="009EC7"/>
          <w:sz w:val="24"/>
          <w:szCs w:val="24"/>
        </w:rPr>
      </w:pPr>
      <w:r>
        <w:rPr>
          <w:rFonts w:ascii="Arial" w:eastAsia="Arial" w:hAnsi="Arial" w:cs="Arial"/>
          <w:sz w:val="24"/>
          <w:szCs w:val="24"/>
        </w:rPr>
        <w:t xml:space="preserve">Martin Fortin, Gina Bravo, Catherine Hudon, Lise Lapointe, Marie-France Dubois, and José Almirall. Psychological distress and multimorbidity in primary care. </w:t>
      </w:r>
      <w:r>
        <w:rPr>
          <w:rFonts w:ascii="Arial" w:eastAsia="Arial" w:hAnsi="Arial" w:cs="Arial"/>
          <w:i/>
          <w:iCs/>
          <w:sz w:val="24"/>
          <w:szCs w:val="24"/>
        </w:rPr>
        <w:t>The</w:t>
      </w:r>
      <w:r>
        <w:rPr>
          <w:rFonts w:ascii="Arial" w:eastAsia="Arial" w:hAnsi="Arial" w:cs="Arial"/>
          <w:sz w:val="24"/>
          <w:szCs w:val="24"/>
        </w:rPr>
        <w:t xml:space="preserve"> </w:t>
      </w:r>
      <w:r>
        <w:rPr>
          <w:rFonts w:ascii="Arial" w:eastAsia="Arial" w:hAnsi="Arial" w:cs="Arial"/>
          <w:i/>
          <w:iCs/>
          <w:sz w:val="24"/>
          <w:szCs w:val="24"/>
        </w:rPr>
        <w:t>Annals of Family Medicine</w:t>
      </w:r>
      <w:r>
        <w:rPr>
          <w:rFonts w:ascii="Arial" w:eastAsia="Arial" w:hAnsi="Arial" w:cs="Arial"/>
          <w:sz w:val="24"/>
          <w:szCs w:val="24"/>
        </w:rPr>
        <w:t>, 4(5):417–422, 2006. ISSN 1544-1709. URL</w:t>
      </w:r>
      <w:r>
        <w:rPr>
          <w:rFonts w:ascii="Arial" w:eastAsia="Arial" w:hAnsi="Arial" w:cs="Arial"/>
          <w:i/>
          <w:iCs/>
          <w:sz w:val="24"/>
          <w:szCs w:val="24"/>
        </w:rPr>
        <w:t xml:space="preserve"> </w:t>
      </w:r>
      <w:hyperlink r:id="rId81">
        <w:r>
          <w:rPr>
            <w:rFonts w:ascii="Arial" w:eastAsia="Arial" w:hAnsi="Arial" w:cs="Arial"/>
            <w:color w:val="009EC7"/>
            <w:sz w:val="24"/>
            <w:szCs w:val="24"/>
          </w:rPr>
          <w:t>http://www.</w:t>
        </w:r>
      </w:hyperlink>
      <w:r>
        <w:rPr>
          <w:rFonts w:ascii="Arial" w:eastAsia="Arial" w:hAnsi="Arial" w:cs="Arial"/>
          <w:i/>
          <w:iCs/>
          <w:sz w:val="24"/>
          <w:szCs w:val="24"/>
        </w:rPr>
        <w:t xml:space="preserve"> </w:t>
      </w:r>
      <w:hyperlink r:id="rId82">
        <w:r>
          <w:rPr>
            <w:rFonts w:ascii="Arial" w:eastAsia="Arial" w:hAnsi="Arial" w:cs="Arial"/>
            <w:color w:val="009EC7"/>
            <w:sz w:val="24"/>
            <w:szCs w:val="24"/>
          </w:rPr>
          <w:t>annfammed.org/content/4/5/417.short</w:t>
        </w:r>
      </w:hyperlink>
      <w:r>
        <w:rPr>
          <w:rFonts w:ascii="Arial" w:eastAsia="Arial" w:hAnsi="Arial" w:cs="Arial"/>
          <w:color w:val="000000"/>
          <w:sz w:val="24"/>
          <w:szCs w:val="24"/>
        </w:rPr>
        <w:t>.</w:t>
      </w:r>
    </w:p>
    <w:p w:rsidR="00EF00B1" w:rsidRDefault="00EF00B1">
      <w:pPr>
        <w:spacing w:line="125" w:lineRule="exact"/>
        <w:rPr>
          <w:sz w:val="20"/>
          <w:szCs w:val="20"/>
        </w:rPr>
      </w:pPr>
    </w:p>
    <w:p w:rsidR="00EF00B1" w:rsidRDefault="002E13F6">
      <w:pPr>
        <w:spacing w:line="346" w:lineRule="auto"/>
        <w:ind w:left="520" w:right="240" w:hanging="224"/>
        <w:jc w:val="both"/>
        <w:rPr>
          <w:rFonts w:ascii="Arial" w:eastAsia="Arial" w:hAnsi="Arial" w:cs="Arial"/>
          <w:sz w:val="23"/>
          <w:szCs w:val="23"/>
        </w:rPr>
      </w:pPr>
      <w:r>
        <w:rPr>
          <w:rFonts w:ascii="Arial" w:eastAsia="Arial" w:hAnsi="Arial" w:cs="Arial"/>
          <w:sz w:val="23"/>
          <w:szCs w:val="23"/>
        </w:rPr>
        <w:t xml:space="preserve">Martin Fortin, Moira Stewart, Marie-Eve Poitras, José Almirall, and Heather Maddocks. A systematic review of prevalence studies on multimorbidity: toward a more uniform methodology. </w:t>
      </w:r>
      <w:r>
        <w:rPr>
          <w:rFonts w:ascii="Arial" w:eastAsia="Arial" w:hAnsi="Arial" w:cs="Arial"/>
          <w:i/>
          <w:iCs/>
          <w:sz w:val="23"/>
          <w:szCs w:val="23"/>
        </w:rPr>
        <w:t>The Annals of Family Medicine</w:t>
      </w:r>
      <w:r>
        <w:rPr>
          <w:rFonts w:ascii="Arial" w:eastAsia="Arial" w:hAnsi="Arial" w:cs="Arial"/>
          <w:sz w:val="23"/>
          <w:szCs w:val="23"/>
        </w:rPr>
        <w:t xml:space="preserve">, 10(2):142–151, 2012. ISSN 1544-1709. URL </w:t>
      </w:r>
      <w:hyperlink r:id="rId83">
        <w:r>
          <w:rPr>
            <w:rFonts w:ascii="Arial" w:eastAsia="Arial" w:hAnsi="Arial" w:cs="Arial"/>
            <w:color w:val="009EC7"/>
            <w:sz w:val="23"/>
            <w:szCs w:val="23"/>
          </w:rPr>
          <w:t>http://www.ncbi.nlm.nih.gov/pmc/articles/PMC3315131/pdf/0100142.pdf</w:t>
        </w:r>
      </w:hyperlink>
      <w:r>
        <w:rPr>
          <w:rFonts w:ascii="Arial" w:eastAsia="Arial" w:hAnsi="Arial" w:cs="Arial"/>
          <w:sz w:val="23"/>
          <w:szCs w:val="23"/>
        </w:rPr>
        <w:t>.</w:t>
      </w:r>
    </w:p>
    <w:p w:rsidR="00EF00B1" w:rsidRDefault="00EF00B1">
      <w:pPr>
        <w:spacing w:line="108" w:lineRule="exact"/>
        <w:rPr>
          <w:sz w:val="20"/>
          <w:szCs w:val="20"/>
        </w:rPr>
      </w:pPr>
    </w:p>
    <w:p w:rsidR="00EF00B1" w:rsidRDefault="002E13F6">
      <w:pPr>
        <w:spacing w:line="324" w:lineRule="auto"/>
        <w:ind w:left="520" w:right="280" w:hanging="233"/>
        <w:jc w:val="both"/>
        <w:rPr>
          <w:rFonts w:ascii="Arial" w:eastAsia="Arial" w:hAnsi="Arial" w:cs="Arial"/>
          <w:color w:val="009EC7"/>
          <w:sz w:val="24"/>
          <w:szCs w:val="24"/>
        </w:rPr>
      </w:pPr>
      <w:r>
        <w:rPr>
          <w:rFonts w:ascii="Arial" w:eastAsia="Arial" w:hAnsi="Arial" w:cs="Arial"/>
          <w:sz w:val="24"/>
          <w:szCs w:val="24"/>
        </w:rPr>
        <w:t>John Frank, Catherine Bromley, Larry Doi, Michelle Estrade, Ruth Jepson, John McAteer, Tony Robertson</w:t>
      </w:r>
      <w:r>
        <w:rPr>
          <w:rFonts w:ascii="Arial" w:eastAsia="Arial" w:hAnsi="Arial" w:cs="Arial"/>
          <w:sz w:val="24"/>
          <w:szCs w:val="24"/>
        </w:rPr>
        <w:t xml:space="preserve">, Morag Treanor, and Andrew Williams. Seven key investments for health equity across the lifecourse: Scotland versus the rest of the uk. </w:t>
      </w:r>
      <w:r>
        <w:rPr>
          <w:rFonts w:ascii="Arial" w:eastAsia="Arial" w:hAnsi="Arial" w:cs="Arial"/>
          <w:i/>
          <w:iCs/>
          <w:sz w:val="24"/>
          <w:szCs w:val="24"/>
        </w:rPr>
        <w:t>Social Science and Medicine</w:t>
      </w:r>
      <w:r>
        <w:rPr>
          <w:rFonts w:ascii="Arial" w:eastAsia="Arial" w:hAnsi="Arial" w:cs="Arial"/>
          <w:sz w:val="24"/>
          <w:szCs w:val="24"/>
        </w:rPr>
        <w:t xml:space="preserve">, 140:136–146, 2015. ISSN 0277-9536. URL </w:t>
      </w:r>
      <w:hyperlink r:id="rId84">
        <w:r>
          <w:rPr>
            <w:rFonts w:ascii="Arial" w:eastAsia="Arial" w:hAnsi="Arial" w:cs="Arial"/>
            <w:color w:val="009EC7"/>
            <w:sz w:val="24"/>
            <w:szCs w:val="24"/>
          </w:rPr>
          <w:t>http://www.sciencedirect.com/science/article/pii/S027795361530023X</w:t>
        </w:r>
      </w:hyperlink>
      <w:r>
        <w:rPr>
          <w:rFonts w:ascii="Arial" w:eastAsia="Arial" w:hAnsi="Arial" w:cs="Arial"/>
          <w:color w:val="000000"/>
          <w:sz w:val="24"/>
          <w:szCs w:val="24"/>
        </w:rPr>
        <w:t>.</w:t>
      </w:r>
    </w:p>
    <w:p w:rsidR="00EF00B1" w:rsidRDefault="00EF00B1">
      <w:pPr>
        <w:spacing w:line="129" w:lineRule="exact"/>
        <w:rPr>
          <w:sz w:val="20"/>
          <w:szCs w:val="20"/>
        </w:rPr>
      </w:pPr>
    </w:p>
    <w:p w:rsidR="00EF00B1" w:rsidRDefault="002E13F6">
      <w:pPr>
        <w:spacing w:line="328" w:lineRule="auto"/>
        <w:ind w:left="520" w:right="240" w:hanging="225"/>
        <w:jc w:val="both"/>
        <w:rPr>
          <w:rFonts w:ascii="Arial" w:eastAsia="Arial" w:hAnsi="Arial" w:cs="Arial"/>
          <w:color w:val="009EC7"/>
          <w:sz w:val="24"/>
          <w:szCs w:val="24"/>
        </w:rPr>
      </w:pPr>
      <w:r>
        <w:rPr>
          <w:rFonts w:ascii="Arial" w:eastAsia="Arial" w:hAnsi="Arial" w:cs="Arial"/>
          <w:sz w:val="24"/>
          <w:szCs w:val="24"/>
        </w:rPr>
        <w:t xml:space="preserve">John Gal. Formulating the matthew principle: on the role of the middle classes in the welfare state. </w:t>
      </w:r>
      <w:r>
        <w:rPr>
          <w:rFonts w:ascii="Arial" w:eastAsia="Arial" w:hAnsi="Arial" w:cs="Arial"/>
          <w:i/>
          <w:iCs/>
          <w:sz w:val="24"/>
          <w:szCs w:val="24"/>
        </w:rPr>
        <w:t>International Journal of Social Welfare</w:t>
      </w:r>
      <w:r>
        <w:rPr>
          <w:rFonts w:ascii="Arial" w:eastAsia="Arial" w:hAnsi="Arial" w:cs="Arial"/>
          <w:sz w:val="24"/>
          <w:szCs w:val="24"/>
        </w:rPr>
        <w:t>, 7(1):42–55</w:t>
      </w:r>
      <w:r>
        <w:rPr>
          <w:rFonts w:ascii="Arial" w:eastAsia="Arial" w:hAnsi="Arial" w:cs="Arial"/>
          <w:sz w:val="24"/>
          <w:szCs w:val="24"/>
        </w:rPr>
        <w:t xml:space="preserve">, 1998. ISSN 1468-2397. URL </w:t>
      </w:r>
      <w:hyperlink r:id="rId85">
        <w:r>
          <w:rPr>
            <w:rFonts w:ascii="Arial" w:eastAsia="Arial" w:hAnsi="Arial" w:cs="Arial"/>
            <w:color w:val="009EC7"/>
            <w:sz w:val="24"/>
            <w:szCs w:val="24"/>
          </w:rPr>
          <w:t>http://onlinelibrary.wiley.com/doi/10.1111/j.1468-2397.1998.tb00274.x/</w:t>
        </w:r>
      </w:hyperlink>
      <w:r>
        <w:rPr>
          <w:rFonts w:ascii="Arial" w:eastAsia="Arial" w:hAnsi="Arial" w:cs="Arial"/>
          <w:sz w:val="24"/>
          <w:szCs w:val="24"/>
        </w:rPr>
        <w:t xml:space="preserve"> </w:t>
      </w:r>
      <w:hyperlink r:id="rId86">
        <w:r>
          <w:rPr>
            <w:rFonts w:ascii="Arial" w:eastAsia="Arial" w:hAnsi="Arial" w:cs="Arial"/>
            <w:color w:val="009EC7"/>
            <w:sz w:val="24"/>
            <w:szCs w:val="24"/>
          </w:rPr>
          <w:t>full</w:t>
        </w:r>
      </w:hyperlink>
      <w:r>
        <w:rPr>
          <w:rFonts w:ascii="Arial" w:eastAsia="Arial" w:hAnsi="Arial" w:cs="Arial"/>
          <w:color w:val="000000"/>
          <w:sz w:val="24"/>
          <w:szCs w:val="24"/>
        </w:rPr>
        <w:t>.</w:t>
      </w:r>
    </w:p>
    <w:p w:rsidR="00EF00B1" w:rsidRDefault="00EF00B1">
      <w:pPr>
        <w:spacing w:line="125" w:lineRule="exact"/>
        <w:rPr>
          <w:sz w:val="20"/>
          <w:szCs w:val="20"/>
        </w:rPr>
      </w:pPr>
    </w:p>
    <w:p w:rsidR="00EF00B1" w:rsidRDefault="002E13F6">
      <w:pPr>
        <w:spacing w:line="346" w:lineRule="auto"/>
        <w:ind w:left="520" w:right="240" w:hanging="225"/>
        <w:jc w:val="both"/>
        <w:rPr>
          <w:rFonts w:ascii="Arial" w:eastAsia="Arial" w:hAnsi="Arial" w:cs="Arial"/>
          <w:color w:val="009EC7"/>
          <w:sz w:val="23"/>
          <w:szCs w:val="23"/>
        </w:rPr>
      </w:pPr>
      <w:r>
        <w:rPr>
          <w:rFonts w:ascii="Arial" w:eastAsia="Arial" w:hAnsi="Arial" w:cs="Arial"/>
          <w:sz w:val="23"/>
          <w:szCs w:val="23"/>
        </w:rPr>
        <w:t>Maria Gannon, Nick Bailey, Annette Hastings, and Glen Bramley. Financial scrutiny unit briefing: The social impact of the 2016-17 local goverment budget. Rep</w:t>
      </w:r>
      <w:r>
        <w:rPr>
          <w:rFonts w:ascii="Arial" w:eastAsia="Arial" w:hAnsi="Arial" w:cs="Arial"/>
          <w:sz w:val="23"/>
          <w:szCs w:val="23"/>
        </w:rPr>
        <w:t xml:space="preserve">ort, 2016. URL </w:t>
      </w:r>
      <w:hyperlink r:id="rId87">
        <w:r>
          <w:rPr>
            <w:rFonts w:ascii="Arial" w:eastAsia="Arial" w:hAnsi="Arial" w:cs="Arial"/>
            <w:color w:val="009EC7"/>
            <w:sz w:val="23"/>
            <w:szCs w:val="23"/>
          </w:rPr>
          <w:t>http://www.parliament.scot/ResearchBriefingsAndFactsheets/S5/SB_16-84_</w:t>
        </w:r>
      </w:hyperlink>
      <w:r>
        <w:rPr>
          <w:rFonts w:ascii="Arial" w:eastAsia="Arial" w:hAnsi="Arial" w:cs="Arial"/>
          <w:sz w:val="23"/>
          <w:szCs w:val="23"/>
        </w:rPr>
        <w:t xml:space="preserve"> </w:t>
      </w:r>
      <w:hyperlink r:id="rId88">
        <w:r>
          <w:rPr>
            <w:rFonts w:ascii="Arial" w:eastAsia="Arial" w:hAnsi="Arial" w:cs="Arial"/>
            <w:color w:val="009EC7"/>
            <w:sz w:val="23"/>
            <w:szCs w:val="23"/>
          </w:rPr>
          <w:t>The_social_impact_of_the_2016-17_local_government_budget.pdf</w:t>
        </w:r>
      </w:hyperlink>
      <w:r>
        <w:rPr>
          <w:rFonts w:ascii="Arial" w:eastAsia="Arial" w:hAnsi="Arial" w:cs="Arial"/>
          <w:color w:val="000000"/>
          <w:sz w:val="23"/>
          <w:szCs w:val="23"/>
        </w:rPr>
        <w:t>.</w:t>
      </w:r>
    </w:p>
    <w:p w:rsidR="00EF00B1" w:rsidRDefault="00EF00B1">
      <w:pPr>
        <w:spacing w:line="108" w:lineRule="exact"/>
        <w:rPr>
          <w:sz w:val="20"/>
          <w:szCs w:val="20"/>
        </w:rPr>
      </w:pPr>
    </w:p>
    <w:p w:rsidR="00EF00B1" w:rsidRDefault="002E13F6">
      <w:pPr>
        <w:spacing w:line="322" w:lineRule="auto"/>
        <w:ind w:left="520" w:right="240" w:hanging="227"/>
        <w:rPr>
          <w:rFonts w:ascii="Arial" w:eastAsia="Arial" w:hAnsi="Arial" w:cs="Arial"/>
          <w:color w:val="009EC7"/>
          <w:sz w:val="24"/>
          <w:szCs w:val="24"/>
        </w:rPr>
      </w:pPr>
      <w:r>
        <w:rPr>
          <w:rFonts w:ascii="Arial" w:eastAsia="Arial" w:hAnsi="Arial" w:cs="Arial"/>
          <w:sz w:val="24"/>
          <w:szCs w:val="24"/>
        </w:rPr>
        <w:t>Ronald Gijsen, Nancy Hoeymans, François G Schellevis, Dirk Ruwa</w:t>
      </w:r>
      <w:r>
        <w:rPr>
          <w:rFonts w:ascii="Arial" w:eastAsia="Arial" w:hAnsi="Arial" w:cs="Arial"/>
          <w:sz w:val="24"/>
          <w:szCs w:val="24"/>
        </w:rPr>
        <w:t xml:space="preserve">ard, William A Satariano, and Geertrudis AM van den Bos. Causes and consequences of comorbidity: a review. </w:t>
      </w:r>
      <w:r>
        <w:rPr>
          <w:rFonts w:ascii="Arial" w:eastAsia="Arial" w:hAnsi="Arial" w:cs="Arial"/>
          <w:i/>
          <w:iCs/>
          <w:sz w:val="24"/>
          <w:szCs w:val="24"/>
        </w:rPr>
        <w:t>Journal of clinical epidemiology</w:t>
      </w:r>
      <w:r>
        <w:rPr>
          <w:rFonts w:ascii="Arial" w:eastAsia="Arial" w:hAnsi="Arial" w:cs="Arial"/>
          <w:sz w:val="24"/>
          <w:szCs w:val="24"/>
        </w:rPr>
        <w:t xml:space="preserve">, 54(7):661–674, 2001. ISSN 0895-4356. URL </w:t>
      </w:r>
      <w:hyperlink r:id="rId89">
        <w:r>
          <w:rPr>
            <w:rFonts w:ascii="Arial" w:eastAsia="Arial" w:hAnsi="Arial" w:cs="Arial"/>
            <w:color w:val="009EC7"/>
            <w:sz w:val="24"/>
            <w:szCs w:val="24"/>
          </w:rPr>
          <w:t>http://ac.els-cdn.com/S0895435600003632/1-s2.</w:t>
        </w:r>
      </w:hyperlink>
      <w:r>
        <w:rPr>
          <w:rFonts w:ascii="Arial" w:eastAsia="Arial" w:hAnsi="Arial" w:cs="Arial"/>
          <w:sz w:val="24"/>
          <w:szCs w:val="24"/>
        </w:rPr>
        <w:t xml:space="preserve"> </w:t>
      </w:r>
      <w:hyperlink r:id="rId90">
        <w:r>
          <w:rPr>
            <w:rFonts w:ascii="Arial" w:eastAsia="Arial" w:hAnsi="Arial" w:cs="Arial"/>
            <w:color w:val="009EC7"/>
            <w:sz w:val="24"/>
            <w:szCs w:val="24"/>
          </w:rPr>
          <w:t>0-S0895435600003632-main.pdf?_tid=108170ce-6dc1-11e5-8a3e-00000aacb35f&amp;</w:t>
        </w:r>
      </w:hyperlink>
      <w:r>
        <w:rPr>
          <w:rFonts w:ascii="Arial" w:eastAsia="Arial" w:hAnsi="Arial" w:cs="Arial"/>
          <w:color w:val="009EC7"/>
          <w:sz w:val="24"/>
          <w:szCs w:val="24"/>
        </w:rPr>
        <w:t xml:space="preserve"> </w:t>
      </w:r>
      <w:hyperlink r:id="rId91">
        <w:r>
          <w:rPr>
            <w:rFonts w:ascii="Arial" w:eastAsia="Arial" w:hAnsi="Arial" w:cs="Arial"/>
            <w:color w:val="009EC7"/>
            <w:sz w:val="24"/>
            <w:szCs w:val="24"/>
          </w:rPr>
          <w:t>acdnat=1444311347_f32307220b48c8d4a7d7674af6026a1b</w:t>
        </w:r>
      </w:hyperlink>
      <w:r>
        <w:rPr>
          <w:rFonts w:ascii="Arial" w:eastAsia="Arial" w:hAnsi="Arial" w:cs="Arial"/>
          <w:color w:val="000000"/>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rFonts w:ascii="Arial" w:eastAsia="Arial" w:hAnsi="Arial" w:cs="Arial"/>
          <w:sz w:val="24"/>
          <w:szCs w:val="24"/>
        </w:rPr>
      </w:pPr>
    </w:p>
    <w:p w:rsidR="00EF00B1" w:rsidRDefault="00EF00B1">
      <w:pPr>
        <w:spacing w:line="200" w:lineRule="exact"/>
        <w:rPr>
          <w:rFonts w:ascii="Arial" w:eastAsia="Arial" w:hAnsi="Arial" w:cs="Arial"/>
          <w:sz w:val="24"/>
          <w:szCs w:val="24"/>
        </w:rPr>
      </w:pPr>
    </w:p>
    <w:p w:rsidR="00EF00B1" w:rsidRDefault="00EF00B1">
      <w:pPr>
        <w:spacing w:line="320" w:lineRule="exact"/>
        <w:rPr>
          <w:rFonts w:ascii="Arial" w:eastAsia="Arial" w:hAnsi="Arial" w:cs="Arial"/>
          <w:sz w:val="24"/>
          <w:szCs w:val="24"/>
        </w:rPr>
      </w:pPr>
    </w:p>
    <w:p w:rsidR="00EF00B1" w:rsidRDefault="002E13F6">
      <w:pPr>
        <w:jc w:val="center"/>
        <w:rPr>
          <w:sz w:val="20"/>
          <w:szCs w:val="20"/>
        </w:rPr>
      </w:pPr>
      <w:r>
        <w:rPr>
          <w:rFonts w:ascii="Arial" w:eastAsia="Arial" w:hAnsi="Arial" w:cs="Arial"/>
          <w:sz w:val="21"/>
          <w:szCs w:val="21"/>
        </w:rPr>
        <w:t>72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3" w:name="page83"/>
      <w:bookmarkEnd w:id="83"/>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385F0B" id="Shape 83"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owZ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F58pcWBxRrUs&#10;QRvFGUJiGPPgNrHQ46N7Dk+e/0roa66cxUjhGDaqaEs48iNjFftwEVuOmXC8nM3m88UUZ8LRN53f&#10;1XINsHNuiCl/ld6Scuio0a5IAQz2TymX6sDOIeU6eaPFWhtTjbjbPphI9oBjX9dVyGDKVZhxZMBG&#10;2tm0Il/50muItq7/QVid8f0abVHASxCwXoL44gTWBJZBm+MZ6xt30u0oVRFt68VhE8964pxro6c3&#10;WR7Sa7tmv/yc1R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PXyjBm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66" w:lineRule="auto"/>
        <w:ind w:left="520" w:right="260" w:hanging="227"/>
        <w:jc w:val="both"/>
        <w:rPr>
          <w:rFonts w:ascii="Arial" w:eastAsia="Arial" w:hAnsi="Arial" w:cs="Arial"/>
          <w:color w:val="009EC7"/>
        </w:rPr>
      </w:pPr>
      <w:r>
        <w:rPr>
          <w:rFonts w:ascii="Arial" w:eastAsia="Arial" w:hAnsi="Arial" w:cs="Arial"/>
        </w:rPr>
        <w:t xml:space="preserve">Jon Glasby. The holy grail of health and social care integration. </w:t>
      </w:r>
      <w:r>
        <w:rPr>
          <w:rFonts w:ascii="Arial" w:eastAsia="Arial" w:hAnsi="Arial" w:cs="Arial"/>
          <w:i/>
          <w:iCs/>
        </w:rPr>
        <w:t>British Medical Journal</w:t>
      </w:r>
      <w:r>
        <w:rPr>
          <w:rFonts w:ascii="Arial" w:eastAsia="Arial" w:hAnsi="Arial" w:cs="Arial"/>
        </w:rPr>
        <w:t xml:space="preserve">, 2017. ISSN 0959-8138. doi: 10.1136/bmj.j801. URL </w:t>
      </w:r>
      <w:hyperlink r:id="rId92">
        <w:r>
          <w:rPr>
            <w:rFonts w:ascii="Arial" w:eastAsia="Arial" w:hAnsi="Arial" w:cs="Arial"/>
            <w:color w:val="009EC7"/>
          </w:rPr>
          <w:t>http://www.bmj.com/content/</w:t>
        </w:r>
      </w:hyperlink>
      <w:r>
        <w:rPr>
          <w:rFonts w:ascii="Arial" w:eastAsia="Arial" w:hAnsi="Arial" w:cs="Arial"/>
        </w:rPr>
        <w:t xml:space="preserve"> </w:t>
      </w:r>
      <w:hyperlink r:id="rId93">
        <w:r>
          <w:rPr>
            <w:rFonts w:ascii="Arial" w:eastAsia="Arial" w:hAnsi="Arial" w:cs="Arial"/>
            <w:color w:val="009EC7"/>
          </w:rPr>
          <w:t>356/bmj.j801?hwoasp=authn%3A1488014287%3A4130222%3A1455071724%3A0%</w:t>
        </w:r>
      </w:hyperlink>
      <w:r>
        <w:rPr>
          <w:rFonts w:ascii="Arial" w:eastAsia="Arial" w:hAnsi="Arial" w:cs="Arial"/>
          <w:color w:val="009EC7"/>
        </w:rPr>
        <w:t xml:space="preserve"> </w:t>
      </w:r>
      <w:hyperlink r:id="rId94">
        <w:r>
          <w:rPr>
            <w:rFonts w:ascii="Arial" w:eastAsia="Arial" w:hAnsi="Arial" w:cs="Arial"/>
            <w:color w:val="009EC7"/>
          </w:rPr>
          <w:t>3A0%3AMot%2FocEKT3xDHIhVF9ZjiA%3D%3D</w:t>
        </w:r>
      </w:hyperlink>
      <w:r>
        <w:rPr>
          <w:rFonts w:ascii="Arial" w:eastAsia="Arial" w:hAnsi="Arial" w:cs="Arial"/>
          <w:color w:val="000000"/>
        </w:rPr>
        <w:t>.</w:t>
      </w:r>
    </w:p>
    <w:p w:rsidR="00EF00B1" w:rsidRDefault="00EF00B1">
      <w:pPr>
        <w:spacing w:line="90" w:lineRule="exact"/>
        <w:rPr>
          <w:rFonts w:ascii="Arial" w:eastAsia="Arial" w:hAnsi="Arial" w:cs="Arial"/>
        </w:rPr>
      </w:pPr>
    </w:p>
    <w:p w:rsidR="00EF00B1" w:rsidRDefault="002E13F6">
      <w:pPr>
        <w:spacing w:line="337" w:lineRule="auto"/>
        <w:ind w:left="520" w:right="280" w:hanging="233"/>
        <w:jc w:val="both"/>
        <w:rPr>
          <w:rFonts w:ascii="Arial" w:eastAsia="Arial" w:hAnsi="Arial" w:cs="Arial"/>
          <w:color w:val="009EC7"/>
          <w:sz w:val="24"/>
          <w:szCs w:val="24"/>
        </w:rPr>
      </w:pPr>
      <w:r>
        <w:rPr>
          <w:rFonts w:ascii="Arial" w:eastAsia="Arial" w:hAnsi="Arial" w:cs="Arial"/>
          <w:sz w:val="24"/>
          <w:szCs w:val="24"/>
        </w:rPr>
        <w:t>J</w:t>
      </w:r>
      <w:r>
        <w:rPr>
          <w:rFonts w:ascii="Arial" w:eastAsia="Arial" w:hAnsi="Arial" w:cs="Arial"/>
          <w:sz w:val="24"/>
          <w:szCs w:val="24"/>
        </w:rPr>
        <w:t xml:space="preserve">on Glasby, Helen Dickinson, and Robin Miller. All in this together? making best use of health and social care resources in an era of austerity. Report, 2011. URL </w:t>
      </w:r>
      <w:hyperlink r:id="rId95">
        <w:r>
          <w:rPr>
            <w:rFonts w:ascii="Arial" w:eastAsia="Arial" w:hAnsi="Arial" w:cs="Arial"/>
            <w:color w:val="009EC7"/>
            <w:sz w:val="24"/>
            <w:szCs w:val="24"/>
          </w:rPr>
          <w:t>http://epapers.bham.ac.uk/760/</w:t>
        </w:r>
      </w:hyperlink>
      <w:r>
        <w:rPr>
          <w:rFonts w:ascii="Arial" w:eastAsia="Arial" w:hAnsi="Arial" w:cs="Arial"/>
          <w:color w:val="000000"/>
          <w:sz w:val="24"/>
          <w:szCs w:val="24"/>
        </w:rPr>
        <w:t>.</w:t>
      </w:r>
    </w:p>
    <w:p w:rsidR="00EF00B1" w:rsidRDefault="00EF00B1">
      <w:pPr>
        <w:spacing w:line="112" w:lineRule="exact"/>
        <w:rPr>
          <w:rFonts w:ascii="Arial" w:eastAsia="Arial" w:hAnsi="Arial" w:cs="Arial"/>
        </w:rPr>
      </w:pPr>
    </w:p>
    <w:p w:rsidR="00EF00B1" w:rsidRDefault="002E13F6">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Caroline Gl</w:t>
      </w:r>
      <w:r>
        <w:rPr>
          <w:rFonts w:ascii="Arial" w:eastAsia="Arial" w:hAnsi="Arial" w:cs="Arial"/>
          <w:sz w:val="24"/>
          <w:szCs w:val="24"/>
        </w:rPr>
        <w:t xml:space="preserve">endinning and David Bell. Rethinking social care and support: What can england learn from other countries. Report, 2008. URL </w:t>
      </w:r>
      <w:hyperlink r:id="rId96">
        <w:r>
          <w:rPr>
            <w:rFonts w:ascii="Arial" w:eastAsia="Arial" w:hAnsi="Arial" w:cs="Arial"/>
            <w:color w:val="009EC7"/>
            <w:sz w:val="24"/>
            <w:szCs w:val="24"/>
          </w:rPr>
          <w:t>http://www.jrf.org.uk/sites/</w:t>
        </w:r>
      </w:hyperlink>
      <w:r>
        <w:rPr>
          <w:rFonts w:ascii="Arial" w:eastAsia="Arial" w:hAnsi="Arial" w:cs="Arial"/>
          <w:sz w:val="24"/>
          <w:szCs w:val="24"/>
        </w:rPr>
        <w:t xml:space="preserve"> </w:t>
      </w:r>
      <w:hyperlink r:id="rId97">
        <w:r>
          <w:rPr>
            <w:rFonts w:ascii="Arial" w:eastAsia="Arial" w:hAnsi="Arial" w:cs="Arial"/>
            <w:color w:val="009EC7"/>
            <w:sz w:val="24"/>
            <w:szCs w:val="24"/>
          </w:rPr>
          <w:t>default/files/jrf/migrated/files/2335.pdf</w:t>
        </w:r>
      </w:hyperlink>
      <w:r>
        <w:rPr>
          <w:rFonts w:ascii="Arial" w:eastAsia="Arial" w:hAnsi="Arial" w:cs="Arial"/>
          <w:color w:val="000000"/>
          <w:sz w:val="24"/>
          <w:szCs w:val="24"/>
        </w:rPr>
        <w:t>.</w:t>
      </w:r>
    </w:p>
    <w:p w:rsidR="00EF00B1" w:rsidRDefault="00EF00B1">
      <w:pPr>
        <w:spacing w:line="112" w:lineRule="exact"/>
        <w:rPr>
          <w:sz w:val="20"/>
          <w:szCs w:val="20"/>
        </w:rPr>
      </w:pPr>
    </w:p>
    <w:p w:rsidR="00EF00B1" w:rsidRDefault="002E13F6">
      <w:pPr>
        <w:spacing w:line="357" w:lineRule="auto"/>
        <w:ind w:left="500" w:right="260" w:hanging="218"/>
        <w:jc w:val="both"/>
        <w:rPr>
          <w:rFonts w:ascii="Arial" w:eastAsia="Arial" w:hAnsi="Arial" w:cs="Arial"/>
          <w:sz w:val="23"/>
          <w:szCs w:val="23"/>
        </w:rPr>
      </w:pPr>
      <w:r>
        <w:rPr>
          <w:rFonts w:ascii="Arial" w:eastAsia="Arial" w:hAnsi="Arial" w:cs="Arial"/>
          <w:sz w:val="23"/>
          <w:szCs w:val="23"/>
        </w:rPr>
        <w:t xml:space="preserve">Bruce Guthrie, Sally Wyke, Jane Gunn, Jan van den Akker, and SW Mercer. </w:t>
      </w:r>
      <w:r>
        <w:rPr>
          <w:rFonts w:ascii="Arial" w:eastAsia="Arial" w:hAnsi="Arial" w:cs="Arial"/>
          <w:i/>
          <w:iCs/>
          <w:sz w:val="23"/>
          <w:szCs w:val="23"/>
        </w:rPr>
        <w:t xml:space="preserve">Multi-morbidity: the impact on health systems and their </w:t>
      </w:r>
      <w:r>
        <w:rPr>
          <w:rFonts w:ascii="Arial" w:eastAsia="Arial" w:hAnsi="Arial" w:cs="Arial"/>
          <w:i/>
          <w:iCs/>
          <w:sz w:val="23"/>
          <w:szCs w:val="23"/>
        </w:rPr>
        <w:t>development</w:t>
      </w:r>
      <w:r>
        <w:rPr>
          <w:rFonts w:ascii="Arial" w:eastAsia="Arial" w:hAnsi="Arial" w:cs="Arial"/>
          <w:sz w:val="23"/>
          <w:szCs w:val="23"/>
        </w:rPr>
        <w:t>. OECD Publishing,</w:t>
      </w:r>
      <w:r>
        <w:rPr>
          <w:rFonts w:ascii="Arial" w:eastAsia="Arial" w:hAnsi="Arial" w:cs="Arial"/>
          <w:i/>
          <w:iCs/>
          <w:sz w:val="23"/>
          <w:szCs w:val="23"/>
        </w:rPr>
        <w:t xml:space="preserve"> </w:t>
      </w:r>
      <w:r>
        <w:rPr>
          <w:rFonts w:ascii="Arial" w:eastAsia="Arial" w:hAnsi="Arial" w:cs="Arial"/>
          <w:sz w:val="23"/>
          <w:szCs w:val="23"/>
        </w:rPr>
        <w:t xml:space="preserve">2011. ISBN 9264122303. URL </w:t>
      </w:r>
      <w:hyperlink r:id="rId98">
        <w:r>
          <w:rPr>
            <w:rFonts w:ascii="Arial" w:eastAsia="Arial" w:hAnsi="Arial" w:cs="Arial"/>
            <w:color w:val="009EC7"/>
            <w:sz w:val="23"/>
            <w:szCs w:val="23"/>
          </w:rPr>
          <w:t>http://dx.doi.org/10.1787/9789264122314-9-en</w:t>
        </w:r>
      </w:hyperlink>
      <w:r>
        <w:rPr>
          <w:rFonts w:ascii="Arial" w:eastAsia="Arial" w:hAnsi="Arial" w:cs="Arial"/>
          <w:sz w:val="23"/>
          <w:szCs w:val="23"/>
        </w:rPr>
        <w:t>.</w:t>
      </w:r>
    </w:p>
    <w:p w:rsidR="00EF00B1" w:rsidRDefault="00EF00B1">
      <w:pPr>
        <w:spacing w:line="95" w:lineRule="exact"/>
        <w:rPr>
          <w:sz w:val="20"/>
          <w:szCs w:val="20"/>
        </w:rPr>
      </w:pPr>
    </w:p>
    <w:p w:rsidR="00EF00B1" w:rsidRDefault="002E13F6">
      <w:pPr>
        <w:spacing w:line="337" w:lineRule="auto"/>
        <w:ind w:left="500" w:right="240" w:hanging="221"/>
        <w:jc w:val="both"/>
        <w:rPr>
          <w:rFonts w:ascii="Arial" w:eastAsia="Arial" w:hAnsi="Arial" w:cs="Arial"/>
          <w:color w:val="009EC7"/>
          <w:sz w:val="24"/>
          <w:szCs w:val="24"/>
        </w:rPr>
      </w:pPr>
      <w:r>
        <w:rPr>
          <w:rFonts w:ascii="Arial" w:eastAsia="Arial" w:hAnsi="Arial" w:cs="Arial"/>
          <w:sz w:val="24"/>
          <w:szCs w:val="24"/>
        </w:rPr>
        <w:t xml:space="preserve">David J Hand and Keming Yu. Idiot’s bayes—not so stupid after all? </w:t>
      </w:r>
      <w:r>
        <w:rPr>
          <w:rFonts w:ascii="Arial" w:eastAsia="Arial" w:hAnsi="Arial" w:cs="Arial"/>
          <w:i/>
          <w:iCs/>
          <w:sz w:val="24"/>
          <w:szCs w:val="24"/>
        </w:rPr>
        <w:t>International</w:t>
      </w:r>
      <w:r>
        <w:rPr>
          <w:rFonts w:ascii="Arial" w:eastAsia="Arial" w:hAnsi="Arial" w:cs="Arial"/>
          <w:sz w:val="24"/>
          <w:szCs w:val="24"/>
        </w:rPr>
        <w:t xml:space="preserve"> </w:t>
      </w:r>
      <w:r>
        <w:rPr>
          <w:rFonts w:ascii="Arial" w:eastAsia="Arial" w:hAnsi="Arial" w:cs="Arial"/>
          <w:i/>
          <w:iCs/>
          <w:sz w:val="24"/>
          <w:szCs w:val="24"/>
        </w:rPr>
        <w:t>statist</w:t>
      </w:r>
      <w:r>
        <w:rPr>
          <w:rFonts w:ascii="Arial" w:eastAsia="Arial" w:hAnsi="Arial" w:cs="Arial"/>
          <w:i/>
          <w:iCs/>
          <w:sz w:val="24"/>
          <w:szCs w:val="24"/>
        </w:rPr>
        <w:t>ical review</w:t>
      </w:r>
      <w:r>
        <w:rPr>
          <w:rFonts w:ascii="Arial" w:eastAsia="Arial" w:hAnsi="Arial" w:cs="Arial"/>
          <w:sz w:val="24"/>
          <w:szCs w:val="24"/>
        </w:rPr>
        <w:t>, 69(3):385–398, 2001. ISSN 1751-5823. URL</w:t>
      </w:r>
      <w:r>
        <w:rPr>
          <w:rFonts w:ascii="Arial" w:eastAsia="Arial" w:hAnsi="Arial" w:cs="Arial"/>
          <w:i/>
          <w:iCs/>
          <w:sz w:val="24"/>
          <w:szCs w:val="24"/>
        </w:rPr>
        <w:t xml:space="preserve"> </w:t>
      </w:r>
      <w:hyperlink r:id="rId99">
        <w:r>
          <w:rPr>
            <w:rFonts w:ascii="Arial" w:eastAsia="Arial" w:hAnsi="Arial" w:cs="Arial"/>
            <w:color w:val="009EC7"/>
            <w:sz w:val="24"/>
            <w:szCs w:val="24"/>
          </w:rPr>
          <w:t>http://onlinelibrary.</w:t>
        </w:r>
      </w:hyperlink>
      <w:r>
        <w:rPr>
          <w:rFonts w:ascii="Arial" w:eastAsia="Arial" w:hAnsi="Arial" w:cs="Arial"/>
          <w:i/>
          <w:iCs/>
          <w:sz w:val="24"/>
          <w:szCs w:val="24"/>
        </w:rPr>
        <w:t xml:space="preserve"> </w:t>
      </w:r>
      <w:hyperlink r:id="rId100">
        <w:r>
          <w:rPr>
            <w:rFonts w:ascii="Arial" w:eastAsia="Arial" w:hAnsi="Arial" w:cs="Arial"/>
            <w:color w:val="009EC7"/>
            <w:sz w:val="24"/>
            <w:szCs w:val="24"/>
          </w:rPr>
          <w:t>wiley.com/doi/10.1111/j.1751-5823.2001.tb00465.x/full</w:t>
        </w:r>
      </w:hyperlink>
      <w:r>
        <w:rPr>
          <w:rFonts w:ascii="Arial" w:eastAsia="Arial" w:hAnsi="Arial" w:cs="Arial"/>
          <w:color w:val="000000"/>
          <w:sz w:val="24"/>
          <w:szCs w:val="24"/>
        </w:rPr>
        <w:t>.</w:t>
      </w:r>
    </w:p>
    <w:p w:rsidR="00EF00B1" w:rsidRDefault="00EF00B1">
      <w:pPr>
        <w:spacing w:line="112" w:lineRule="exact"/>
        <w:rPr>
          <w:sz w:val="20"/>
          <w:szCs w:val="20"/>
        </w:rPr>
      </w:pPr>
    </w:p>
    <w:p w:rsidR="00EF00B1" w:rsidRDefault="002E13F6">
      <w:pPr>
        <w:spacing w:line="328" w:lineRule="auto"/>
        <w:ind w:left="500" w:right="260" w:hanging="218"/>
        <w:jc w:val="both"/>
        <w:rPr>
          <w:rFonts w:ascii="Arial" w:eastAsia="Arial" w:hAnsi="Arial" w:cs="Arial"/>
          <w:sz w:val="24"/>
          <w:szCs w:val="24"/>
        </w:rPr>
      </w:pPr>
      <w:r>
        <w:rPr>
          <w:rFonts w:ascii="Arial" w:eastAsia="Arial" w:hAnsi="Arial" w:cs="Arial"/>
          <w:sz w:val="24"/>
          <w:szCs w:val="24"/>
        </w:rPr>
        <w:t xml:space="preserve">Annette Hastings. Territorial justice and neighbourhood environmental services: a comparison of provision to deprived and better-oﬀ neighbourhoods in the uk. </w:t>
      </w:r>
      <w:r>
        <w:rPr>
          <w:rFonts w:ascii="Arial" w:eastAsia="Arial" w:hAnsi="Arial" w:cs="Arial"/>
          <w:i/>
          <w:iCs/>
          <w:sz w:val="24"/>
          <w:szCs w:val="24"/>
        </w:rPr>
        <w:t>En-vironment and Planning C: Gover</w:t>
      </w:r>
      <w:r>
        <w:rPr>
          <w:rFonts w:ascii="Arial" w:eastAsia="Arial" w:hAnsi="Arial" w:cs="Arial"/>
          <w:i/>
          <w:iCs/>
          <w:sz w:val="24"/>
          <w:szCs w:val="24"/>
        </w:rPr>
        <w:t>nment and Policy</w:t>
      </w:r>
      <w:r>
        <w:rPr>
          <w:rFonts w:ascii="Arial" w:eastAsia="Arial" w:hAnsi="Arial" w:cs="Arial"/>
          <w:sz w:val="24"/>
          <w:szCs w:val="24"/>
        </w:rPr>
        <w:t>, 25(6):896–917, 2007. ISSN</w:t>
      </w:r>
      <w:r>
        <w:rPr>
          <w:rFonts w:ascii="Arial" w:eastAsia="Arial" w:hAnsi="Arial" w:cs="Arial"/>
          <w:i/>
          <w:iCs/>
          <w:sz w:val="24"/>
          <w:szCs w:val="24"/>
        </w:rPr>
        <w:t xml:space="preserve"> </w:t>
      </w:r>
      <w:r>
        <w:rPr>
          <w:rFonts w:ascii="Arial" w:eastAsia="Arial" w:hAnsi="Arial" w:cs="Arial"/>
          <w:sz w:val="24"/>
          <w:szCs w:val="24"/>
        </w:rPr>
        <w:t xml:space="preserve">0263-774X. URL </w:t>
      </w:r>
      <w:hyperlink r:id="rId101">
        <w:r>
          <w:rPr>
            <w:rFonts w:ascii="Arial" w:eastAsia="Arial" w:hAnsi="Arial" w:cs="Arial"/>
            <w:color w:val="009EC7"/>
            <w:sz w:val="24"/>
            <w:szCs w:val="24"/>
          </w:rPr>
          <w:t>http://journals.sagepub.com/doi/abs/10.1068/c0657</w:t>
        </w:r>
      </w:hyperlink>
      <w:r>
        <w:rPr>
          <w:rFonts w:ascii="Arial" w:eastAsia="Arial" w:hAnsi="Arial" w:cs="Arial"/>
          <w:sz w:val="24"/>
          <w:szCs w:val="24"/>
        </w:rPr>
        <w:t>.</w:t>
      </w:r>
    </w:p>
    <w:p w:rsidR="00EF00B1" w:rsidRDefault="00EF00B1">
      <w:pPr>
        <w:spacing w:line="125" w:lineRule="exact"/>
        <w:rPr>
          <w:sz w:val="20"/>
          <w:szCs w:val="20"/>
        </w:rPr>
      </w:pPr>
    </w:p>
    <w:p w:rsidR="00EF00B1" w:rsidRDefault="002E13F6">
      <w:pPr>
        <w:spacing w:line="328" w:lineRule="auto"/>
        <w:ind w:left="480" w:right="240" w:hanging="201"/>
        <w:jc w:val="both"/>
        <w:rPr>
          <w:sz w:val="20"/>
          <w:szCs w:val="20"/>
        </w:rPr>
      </w:pPr>
      <w:r>
        <w:rPr>
          <w:rFonts w:ascii="Arial" w:eastAsia="Arial" w:hAnsi="Arial" w:cs="Arial"/>
          <w:sz w:val="24"/>
          <w:szCs w:val="24"/>
        </w:rPr>
        <w:t xml:space="preserve">Annette Hastings, Nick Bailey, Glen Bramley, Robert Croudace, and David Watkins. ‘managing’the middle classes: Urban managers, public services and the response to middle-class capture. </w:t>
      </w:r>
      <w:r>
        <w:rPr>
          <w:rFonts w:ascii="Arial" w:eastAsia="Arial" w:hAnsi="Arial" w:cs="Arial"/>
          <w:i/>
          <w:iCs/>
          <w:sz w:val="24"/>
          <w:szCs w:val="24"/>
        </w:rPr>
        <w:t>Local Government Studies</w:t>
      </w:r>
      <w:r>
        <w:rPr>
          <w:rFonts w:ascii="Arial" w:eastAsia="Arial" w:hAnsi="Arial" w:cs="Arial"/>
          <w:sz w:val="24"/>
          <w:szCs w:val="24"/>
        </w:rPr>
        <w:t>, 40(2):203–223, 2014. ISSN 0300-3930.</w:t>
      </w:r>
    </w:p>
    <w:p w:rsidR="00EF00B1" w:rsidRDefault="00EF00B1">
      <w:pPr>
        <w:spacing w:line="125" w:lineRule="exact"/>
        <w:rPr>
          <w:sz w:val="20"/>
          <w:szCs w:val="20"/>
        </w:rPr>
      </w:pPr>
    </w:p>
    <w:p w:rsidR="00EF00B1" w:rsidRDefault="002E13F6">
      <w:pPr>
        <w:spacing w:line="338" w:lineRule="auto"/>
        <w:ind w:left="500" w:right="280" w:hanging="220"/>
        <w:jc w:val="both"/>
        <w:rPr>
          <w:sz w:val="20"/>
          <w:szCs w:val="20"/>
        </w:rPr>
      </w:pPr>
      <w:r>
        <w:rPr>
          <w:rFonts w:ascii="Arial" w:eastAsia="Arial" w:hAnsi="Arial" w:cs="Arial"/>
          <w:sz w:val="24"/>
          <w:szCs w:val="24"/>
        </w:rPr>
        <w:t>Annette</w:t>
      </w:r>
      <w:r>
        <w:rPr>
          <w:rFonts w:ascii="Arial" w:eastAsia="Arial" w:hAnsi="Arial" w:cs="Arial"/>
          <w:sz w:val="24"/>
          <w:szCs w:val="24"/>
        </w:rPr>
        <w:t xml:space="preserve"> Hastings, Nick Bailey, Glen Bramley, Maria Gannon, and David Watkins. The cost of the cuts: The impact on local government and poorer communities. </w:t>
      </w:r>
      <w:r>
        <w:rPr>
          <w:rFonts w:ascii="Arial" w:eastAsia="Arial" w:hAnsi="Arial" w:cs="Arial"/>
          <w:i/>
          <w:iCs/>
          <w:sz w:val="24"/>
          <w:szCs w:val="24"/>
        </w:rPr>
        <w:t>Joseph</w:t>
      </w:r>
      <w:r>
        <w:rPr>
          <w:rFonts w:ascii="Arial" w:eastAsia="Arial" w:hAnsi="Arial" w:cs="Arial"/>
          <w:sz w:val="24"/>
          <w:szCs w:val="24"/>
        </w:rPr>
        <w:t xml:space="preserve"> </w:t>
      </w:r>
      <w:r>
        <w:rPr>
          <w:rFonts w:ascii="Arial" w:eastAsia="Arial" w:hAnsi="Arial" w:cs="Arial"/>
          <w:i/>
          <w:iCs/>
          <w:sz w:val="24"/>
          <w:szCs w:val="24"/>
        </w:rPr>
        <w:t>Rowntree Foundation: York, UK</w:t>
      </w:r>
      <w:r>
        <w:rPr>
          <w:rFonts w:ascii="Arial" w:eastAsia="Arial" w:hAnsi="Arial" w:cs="Arial"/>
          <w:sz w:val="24"/>
          <w:szCs w:val="24"/>
        </w:rPr>
        <w:t>, 2015.</w:t>
      </w:r>
    </w:p>
    <w:p w:rsidR="00EF00B1" w:rsidRDefault="00EF00B1">
      <w:pPr>
        <w:spacing w:line="109"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HM-Government. The health and social care act. Report, 2012. UR</w:t>
      </w:r>
      <w:r>
        <w:rPr>
          <w:rFonts w:ascii="Arial" w:eastAsia="Arial" w:hAnsi="Arial" w:cs="Arial"/>
          <w:sz w:val="24"/>
          <w:szCs w:val="24"/>
        </w:rPr>
        <w:t xml:space="preserve">L </w:t>
      </w:r>
      <w:hyperlink r:id="rId102">
        <w:r>
          <w:rPr>
            <w:rFonts w:ascii="Arial" w:eastAsia="Arial" w:hAnsi="Arial" w:cs="Arial"/>
            <w:color w:val="009EC7"/>
            <w:sz w:val="24"/>
            <w:szCs w:val="24"/>
          </w:rPr>
          <w:t>http://www.</w:t>
        </w:r>
      </w:hyperlink>
    </w:p>
    <w:p w:rsidR="00EF00B1" w:rsidRDefault="00EF00B1">
      <w:pPr>
        <w:spacing w:line="83" w:lineRule="exact"/>
        <w:rPr>
          <w:sz w:val="20"/>
          <w:szCs w:val="20"/>
        </w:rPr>
      </w:pPr>
    </w:p>
    <w:p w:rsidR="00EF00B1" w:rsidRDefault="002E13F6">
      <w:pPr>
        <w:ind w:left="520"/>
        <w:rPr>
          <w:rFonts w:ascii="Arial" w:eastAsia="Arial" w:hAnsi="Arial" w:cs="Arial"/>
          <w:color w:val="009EC7"/>
          <w:sz w:val="24"/>
          <w:szCs w:val="24"/>
        </w:rPr>
      </w:pPr>
      <w:hyperlink r:id="rId103">
        <w:r>
          <w:rPr>
            <w:rFonts w:ascii="Arial" w:eastAsia="Arial" w:hAnsi="Arial" w:cs="Arial"/>
            <w:color w:val="009EC7"/>
            <w:sz w:val="24"/>
            <w:szCs w:val="24"/>
          </w:rPr>
          <w:t>legislation.gov.uk/ukpga/2012/7/contents/enacted</w:t>
        </w:r>
      </w:hyperlink>
      <w:r>
        <w:rPr>
          <w:rFonts w:ascii="Arial" w:eastAsia="Arial" w:hAnsi="Arial" w:cs="Arial"/>
          <w:color w:val="000000"/>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33" w:lineRule="exact"/>
        <w:rPr>
          <w:sz w:val="20"/>
          <w:szCs w:val="20"/>
        </w:rPr>
      </w:pPr>
    </w:p>
    <w:p w:rsidR="00EF00B1" w:rsidRDefault="002E13F6">
      <w:pPr>
        <w:jc w:val="center"/>
        <w:rPr>
          <w:sz w:val="20"/>
          <w:szCs w:val="20"/>
        </w:rPr>
      </w:pPr>
      <w:r>
        <w:rPr>
          <w:rFonts w:ascii="Arial" w:eastAsia="Arial" w:hAnsi="Arial" w:cs="Arial"/>
          <w:sz w:val="21"/>
          <w:szCs w:val="21"/>
        </w:rPr>
        <w:t>73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4" w:name="page84"/>
      <w:bookmarkEnd w:id="84"/>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4B2012" id="Shape 84"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Us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l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FkrUs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63"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HM-Government. The care act. Report, 2014. URL </w:t>
      </w:r>
      <w:hyperlink r:id="rId104">
        <w:r>
          <w:rPr>
            <w:rFonts w:ascii="Arial" w:eastAsia="Arial" w:hAnsi="Arial" w:cs="Arial"/>
            <w:color w:val="009EC7"/>
            <w:sz w:val="24"/>
            <w:szCs w:val="24"/>
          </w:rPr>
          <w:t>http://www.legislation.gov.uk/</w:t>
        </w:r>
      </w:hyperlink>
      <w:r>
        <w:rPr>
          <w:rFonts w:ascii="Arial" w:eastAsia="Arial" w:hAnsi="Arial" w:cs="Arial"/>
          <w:sz w:val="24"/>
          <w:szCs w:val="24"/>
        </w:rPr>
        <w:t xml:space="preserve"> </w:t>
      </w:r>
      <w:hyperlink r:id="rId105">
        <w:r>
          <w:rPr>
            <w:rFonts w:ascii="Arial" w:eastAsia="Arial" w:hAnsi="Arial" w:cs="Arial"/>
            <w:color w:val="009EC7"/>
            <w:sz w:val="24"/>
            <w:szCs w:val="24"/>
          </w:rPr>
          <w:t>ukpga/2014/23/contents/enacted/data.htm</w:t>
        </w:r>
      </w:hyperlink>
      <w:r>
        <w:rPr>
          <w:rFonts w:ascii="Arial" w:eastAsia="Arial" w:hAnsi="Arial" w:cs="Arial"/>
          <w:color w:val="000000"/>
          <w:sz w:val="24"/>
          <w:szCs w:val="24"/>
        </w:rPr>
        <w:t>.</w:t>
      </w:r>
    </w:p>
    <w:p w:rsidR="00EF00B1" w:rsidRDefault="00EF00B1">
      <w:pPr>
        <w:spacing w:line="56" w:lineRule="exact"/>
        <w:rPr>
          <w:sz w:val="20"/>
          <w:szCs w:val="20"/>
        </w:rPr>
      </w:pPr>
    </w:p>
    <w:p w:rsidR="00EF00B1" w:rsidRDefault="002E13F6">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Libby Holden, Paul A Scuﬀham, Michael F Hilton, Alexander Muspratt, Shu-Kay Ng, and Harvey A Whiteford. Patterns of multimorbid</w:t>
      </w:r>
      <w:r>
        <w:rPr>
          <w:rFonts w:ascii="Arial" w:eastAsia="Arial" w:hAnsi="Arial" w:cs="Arial"/>
          <w:sz w:val="24"/>
          <w:szCs w:val="24"/>
        </w:rPr>
        <w:t xml:space="preserve">ity in working australians. </w:t>
      </w:r>
      <w:r>
        <w:rPr>
          <w:rFonts w:ascii="Arial" w:eastAsia="Arial" w:hAnsi="Arial" w:cs="Arial"/>
          <w:i/>
          <w:iCs/>
          <w:sz w:val="24"/>
          <w:szCs w:val="24"/>
        </w:rPr>
        <w:t>Popul Health Metr</w:t>
      </w:r>
      <w:r>
        <w:rPr>
          <w:rFonts w:ascii="Arial" w:eastAsia="Arial" w:hAnsi="Arial" w:cs="Arial"/>
          <w:sz w:val="24"/>
          <w:szCs w:val="24"/>
        </w:rPr>
        <w:t>, 9(1):15, 2011. URL</w:t>
      </w:r>
      <w:r>
        <w:rPr>
          <w:rFonts w:ascii="Arial" w:eastAsia="Arial" w:hAnsi="Arial" w:cs="Arial"/>
          <w:i/>
          <w:iCs/>
          <w:sz w:val="24"/>
          <w:szCs w:val="24"/>
        </w:rPr>
        <w:t xml:space="preserve"> </w:t>
      </w:r>
      <w:hyperlink r:id="rId106">
        <w:r>
          <w:rPr>
            <w:rFonts w:ascii="Arial" w:eastAsia="Arial" w:hAnsi="Arial" w:cs="Arial"/>
            <w:color w:val="009EC7"/>
            <w:sz w:val="24"/>
            <w:szCs w:val="24"/>
          </w:rPr>
          <w:t>http://www.ncbi.nlm.nih.gov/pmc/articles/</w:t>
        </w:r>
      </w:hyperlink>
      <w:r>
        <w:rPr>
          <w:rFonts w:ascii="Arial" w:eastAsia="Arial" w:hAnsi="Arial" w:cs="Arial"/>
          <w:i/>
          <w:iCs/>
          <w:sz w:val="24"/>
          <w:szCs w:val="24"/>
        </w:rPr>
        <w:t xml:space="preserve"> </w:t>
      </w:r>
      <w:hyperlink r:id="rId107">
        <w:r>
          <w:rPr>
            <w:rFonts w:ascii="Arial" w:eastAsia="Arial" w:hAnsi="Arial" w:cs="Arial"/>
            <w:color w:val="009EC7"/>
            <w:sz w:val="24"/>
            <w:szCs w:val="24"/>
          </w:rPr>
          <w:t>PMC3123553/pdf/1478-7954-9-15.pdf</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11" w:lineRule="auto"/>
        <w:ind w:left="280" w:right="240"/>
        <w:jc w:val="right"/>
        <w:rPr>
          <w:rFonts w:ascii="Arial" w:eastAsia="Arial" w:hAnsi="Arial" w:cs="Arial"/>
          <w:sz w:val="24"/>
          <w:szCs w:val="24"/>
        </w:rPr>
      </w:pPr>
      <w:r>
        <w:rPr>
          <w:rFonts w:ascii="Arial" w:eastAsia="Arial" w:hAnsi="Arial" w:cs="Arial"/>
          <w:sz w:val="24"/>
          <w:szCs w:val="24"/>
        </w:rPr>
        <w:t xml:space="preserve">R.;  Humphries,  R.;  Thorlby,  H.;  Holder,  P.;  Hall,  and  A.  Charles.   So-cial  care  for  older  people:   Home  truths.   Report,  2016.   URL  </w:t>
      </w:r>
      <w:hyperlink r:id="rId108">
        <w:r>
          <w:rPr>
            <w:rFonts w:ascii="Arial" w:eastAsia="Arial" w:hAnsi="Arial" w:cs="Arial"/>
            <w:color w:val="009EC7"/>
            <w:sz w:val="24"/>
            <w:szCs w:val="24"/>
          </w:rPr>
          <w:t>https:</w:t>
        </w:r>
      </w:hyperlink>
    </w:p>
    <w:p w:rsidR="00EF00B1" w:rsidRDefault="00EF00B1">
      <w:pPr>
        <w:spacing w:line="2" w:lineRule="exact"/>
        <w:rPr>
          <w:sz w:val="20"/>
          <w:szCs w:val="20"/>
        </w:rPr>
      </w:pPr>
    </w:p>
    <w:p w:rsidR="00EF00B1" w:rsidRDefault="002E13F6">
      <w:pPr>
        <w:spacing w:line="363" w:lineRule="auto"/>
        <w:ind w:left="520" w:right="420" w:hanging="22"/>
        <w:rPr>
          <w:rFonts w:ascii="Arial" w:eastAsia="Arial" w:hAnsi="Arial" w:cs="Arial"/>
          <w:color w:val="009EC7"/>
          <w:sz w:val="24"/>
          <w:szCs w:val="24"/>
        </w:rPr>
      </w:pPr>
      <w:hyperlink r:id="rId109">
        <w:r>
          <w:rPr>
            <w:rFonts w:ascii="Arial" w:eastAsia="Arial" w:hAnsi="Arial" w:cs="Arial"/>
            <w:color w:val="009EC7"/>
            <w:sz w:val="24"/>
            <w:szCs w:val="24"/>
          </w:rPr>
          <w:t>//www.kingsfund.org.uk/sites/files/kf/field/field_publication_file/Social_care_</w:t>
        </w:r>
      </w:hyperlink>
      <w:r>
        <w:rPr>
          <w:rFonts w:ascii="Arial" w:eastAsia="Arial" w:hAnsi="Arial" w:cs="Arial"/>
          <w:color w:val="009EC7"/>
          <w:sz w:val="24"/>
          <w:szCs w:val="24"/>
        </w:rPr>
        <w:t xml:space="preserve"> </w:t>
      </w:r>
      <w:hyperlink r:id="rId110">
        <w:r>
          <w:rPr>
            <w:rFonts w:ascii="Arial" w:eastAsia="Arial" w:hAnsi="Arial" w:cs="Arial"/>
            <w:color w:val="009EC7"/>
            <w:sz w:val="24"/>
            <w:szCs w:val="24"/>
          </w:rPr>
          <w:t>older_people_Kings_Fund_Sep_2016.pdf</w:t>
        </w:r>
      </w:hyperlink>
      <w:r>
        <w:rPr>
          <w:rFonts w:ascii="Arial" w:eastAsia="Arial" w:hAnsi="Arial" w:cs="Arial"/>
          <w:color w:val="000000"/>
          <w:sz w:val="24"/>
          <w:szCs w:val="24"/>
        </w:rPr>
        <w:t>.</w:t>
      </w:r>
    </w:p>
    <w:p w:rsidR="00EF00B1" w:rsidRDefault="00EF00B1">
      <w:pPr>
        <w:spacing w:line="56" w:lineRule="exact"/>
        <w:rPr>
          <w:sz w:val="20"/>
          <w:szCs w:val="20"/>
        </w:rPr>
      </w:pPr>
    </w:p>
    <w:p w:rsidR="00EF00B1" w:rsidRDefault="002E13F6">
      <w:pPr>
        <w:spacing w:line="322" w:lineRule="auto"/>
        <w:ind w:left="480" w:right="240" w:hanging="196"/>
        <w:jc w:val="both"/>
        <w:rPr>
          <w:rFonts w:ascii="Arial" w:eastAsia="Arial" w:hAnsi="Arial" w:cs="Arial"/>
          <w:color w:val="009EC7"/>
          <w:sz w:val="24"/>
          <w:szCs w:val="24"/>
        </w:rPr>
      </w:pPr>
      <w:r>
        <w:rPr>
          <w:rFonts w:ascii="Arial" w:eastAsia="Arial" w:hAnsi="Arial" w:cs="Arial"/>
          <w:sz w:val="24"/>
          <w:szCs w:val="24"/>
        </w:rPr>
        <w:t>Alyson L</w:t>
      </w:r>
      <w:r>
        <w:rPr>
          <w:sz w:val="20"/>
          <w:szCs w:val="20"/>
        </w:rPr>
        <w:t xml:space="preserve"> </w:t>
      </w:r>
      <w:r>
        <w:rPr>
          <w:rFonts w:ascii="Arial" w:eastAsia="Arial" w:hAnsi="Arial" w:cs="Arial"/>
          <w:sz w:val="24"/>
          <w:szCs w:val="24"/>
        </w:rPr>
        <w:t xml:space="preserve">Huntley, Rachel Johnson, Sarah Purdy, Jose M Valderas, and Chris Salisbury. Measures of multimorbidity and morbidity burden for use in primary care and community settings: a systematic review and guide. </w:t>
      </w:r>
      <w:r>
        <w:rPr>
          <w:rFonts w:ascii="Arial" w:eastAsia="Arial" w:hAnsi="Arial" w:cs="Arial"/>
          <w:i/>
          <w:iCs/>
          <w:sz w:val="24"/>
          <w:szCs w:val="24"/>
        </w:rPr>
        <w:t>The Annals of Family Medicine</w:t>
      </w:r>
      <w:r>
        <w:rPr>
          <w:rFonts w:ascii="Arial" w:eastAsia="Arial" w:hAnsi="Arial" w:cs="Arial"/>
          <w:sz w:val="24"/>
          <w:szCs w:val="24"/>
        </w:rPr>
        <w:t>, 10(2):134–141, 2012. I</w:t>
      </w:r>
      <w:r>
        <w:rPr>
          <w:rFonts w:ascii="Arial" w:eastAsia="Arial" w:hAnsi="Arial" w:cs="Arial"/>
          <w:sz w:val="24"/>
          <w:szCs w:val="24"/>
        </w:rPr>
        <w:t>SSN 1544-1709.</w:t>
      </w:r>
      <w:r>
        <w:rPr>
          <w:rFonts w:ascii="Arial" w:eastAsia="Arial" w:hAnsi="Arial" w:cs="Arial"/>
          <w:i/>
          <w:iCs/>
          <w:sz w:val="24"/>
          <w:szCs w:val="24"/>
        </w:rPr>
        <w:t xml:space="preserve"> </w:t>
      </w:r>
      <w:r>
        <w:rPr>
          <w:rFonts w:ascii="Arial" w:eastAsia="Arial" w:hAnsi="Arial" w:cs="Arial"/>
          <w:sz w:val="24"/>
          <w:szCs w:val="24"/>
        </w:rPr>
        <w:t xml:space="preserve">URL </w:t>
      </w:r>
      <w:hyperlink r:id="rId111">
        <w:r>
          <w:rPr>
            <w:rFonts w:ascii="Arial" w:eastAsia="Arial" w:hAnsi="Arial" w:cs="Arial"/>
            <w:color w:val="009EC7"/>
            <w:sz w:val="24"/>
            <w:szCs w:val="24"/>
          </w:rPr>
          <w:t>http://www.ncbi.nlm.nih.gov/pmc/articles/PMC3315139/pdf/0100134.pdfhttp:</w:t>
        </w:r>
      </w:hyperlink>
      <w:r>
        <w:rPr>
          <w:rFonts w:ascii="Arial" w:eastAsia="Arial" w:hAnsi="Arial" w:cs="Arial"/>
          <w:sz w:val="24"/>
          <w:szCs w:val="24"/>
        </w:rPr>
        <w:t xml:space="preserve"> </w:t>
      </w:r>
      <w:hyperlink r:id="rId112">
        <w:r>
          <w:rPr>
            <w:rFonts w:ascii="Arial" w:eastAsia="Arial" w:hAnsi="Arial" w:cs="Arial"/>
            <w:color w:val="009EC7"/>
            <w:sz w:val="24"/>
            <w:szCs w:val="24"/>
          </w:rPr>
          <w:t>//www.annfammed.org/content/10/2/134.full.pdf</w:t>
        </w:r>
      </w:hyperlink>
      <w:r>
        <w:rPr>
          <w:rFonts w:ascii="Arial" w:eastAsia="Arial" w:hAnsi="Arial" w:cs="Arial"/>
          <w:color w:val="000000"/>
          <w:sz w:val="24"/>
          <w:szCs w:val="24"/>
        </w:rPr>
        <w:t>.</w:t>
      </w:r>
    </w:p>
    <w:p w:rsidR="00EF00B1" w:rsidRDefault="00EF00B1">
      <w:pPr>
        <w:spacing w:line="103" w:lineRule="exact"/>
        <w:rPr>
          <w:sz w:val="20"/>
          <w:szCs w:val="20"/>
        </w:rPr>
      </w:pPr>
    </w:p>
    <w:p w:rsidR="00EF00B1" w:rsidRDefault="002E13F6">
      <w:pPr>
        <w:spacing w:line="363" w:lineRule="auto"/>
        <w:ind w:left="520" w:right="280" w:hanging="221"/>
        <w:rPr>
          <w:sz w:val="20"/>
          <w:szCs w:val="20"/>
        </w:rPr>
      </w:pPr>
      <w:r>
        <w:rPr>
          <w:rFonts w:ascii="Arial" w:eastAsia="Arial" w:hAnsi="Arial" w:cs="Arial"/>
          <w:sz w:val="24"/>
          <w:szCs w:val="24"/>
        </w:rPr>
        <w:t xml:space="preserve">Peter Hupe, Michael Hill, and Aurélien Buﬀat. </w:t>
      </w:r>
      <w:r>
        <w:rPr>
          <w:rFonts w:ascii="Arial" w:eastAsia="Arial" w:hAnsi="Arial" w:cs="Arial"/>
          <w:i/>
          <w:iCs/>
          <w:sz w:val="24"/>
          <w:szCs w:val="24"/>
        </w:rPr>
        <w:t>Introduction</w:t>
      </w:r>
      <w:r>
        <w:rPr>
          <w:rFonts w:ascii="Arial" w:eastAsia="Arial" w:hAnsi="Arial" w:cs="Arial"/>
          <w:sz w:val="24"/>
          <w:szCs w:val="24"/>
        </w:rPr>
        <w:t>. Policy Press, 2016. ISBN 1447313275.</w:t>
      </w:r>
    </w:p>
    <w:p w:rsidR="00EF00B1" w:rsidRDefault="00EF00B1">
      <w:pPr>
        <w:spacing w:line="56" w:lineRule="exact"/>
        <w:rPr>
          <w:sz w:val="20"/>
          <w:szCs w:val="20"/>
        </w:rPr>
      </w:pPr>
    </w:p>
    <w:p w:rsidR="00EF00B1" w:rsidRDefault="002E13F6">
      <w:pPr>
        <w:spacing w:line="337" w:lineRule="auto"/>
        <w:ind w:left="480" w:right="260" w:hanging="201"/>
        <w:jc w:val="both"/>
        <w:rPr>
          <w:sz w:val="20"/>
          <w:szCs w:val="20"/>
        </w:rPr>
      </w:pPr>
      <w:r>
        <w:rPr>
          <w:rFonts w:ascii="Arial" w:eastAsia="Arial" w:hAnsi="Arial" w:cs="Arial"/>
          <w:sz w:val="24"/>
          <w:szCs w:val="24"/>
        </w:rPr>
        <w:t xml:space="preserve">P. Huxley, S. Evans, and T. Maegusku-Hewitt. ’social care’, the ’care ethic’ and ’carework’: new definitions - new directions? </w:t>
      </w:r>
      <w:r>
        <w:rPr>
          <w:rFonts w:ascii="Arial" w:eastAsia="Arial" w:hAnsi="Arial" w:cs="Arial"/>
          <w:i/>
          <w:iCs/>
          <w:sz w:val="24"/>
          <w:szCs w:val="24"/>
        </w:rPr>
        <w:t>Research Policy and Planning</w:t>
      </w:r>
      <w:r>
        <w:rPr>
          <w:rFonts w:ascii="Arial" w:eastAsia="Arial" w:hAnsi="Arial" w:cs="Arial"/>
          <w:sz w:val="24"/>
          <w:szCs w:val="24"/>
        </w:rPr>
        <w:t>, 25(1): 3–11, 2007.</w:t>
      </w:r>
    </w:p>
    <w:p w:rsidR="00EF00B1" w:rsidRDefault="00EF00B1">
      <w:pPr>
        <w:spacing w:line="87"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 xml:space="preserve">C. Imison. Future trends: Overview. Report, 2012. URL </w:t>
      </w:r>
      <w:hyperlink r:id="rId113">
        <w:r>
          <w:rPr>
            <w:rFonts w:ascii="Arial" w:eastAsia="Arial" w:hAnsi="Arial" w:cs="Arial"/>
            <w:color w:val="009EC7"/>
            <w:sz w:val="24"/>
            <w:szCs w:val="24"/>
          </w:rPr>
          <w:t>https://www.kingsfund.org.</w:t>
        </w:r>
      </w:hyperlink>
    </w:p>
    <w:p w:rsidR="00EF00B1" w:rsidRDefault="00EF00B1">
      <w:pPr>
        <w:spacing w:line="83" w:lineRule="exact"/>
        <w:rPr>
          <w:sz w:val="20"/>
          <w:szCs w:val="20"/>
        </w:rPr>
      </w:pPr>
    </w:p>
    <w:p w:rsidR="00EF00B1" w:rsidRDefault="002E13F6">
      <w:pPr>
        <w:ind w:left="520"/>
        <w:rPr>
          <w:rFonts w:ascii="Arial" w:eastAsia="Arial" w:hAnsi="Arial" w:cs="Arial"/>
          <w:color w:val="009EC7"/>
          <w:sz w:val="24"/>
          <w:szCs w:val="24"/>
        </w:rPr>
      </w:pPr>
      <w:hyperlink r:id="rId114">
        <w:r>
          <w:rPr>
            <w:rFonts w:ascii="Arial" w:eastAsia="Arial" w:hAnsi="Arial" w:cs="Arial"/>
            <w:color w:val="009EC7"/>
            <w:sz w:val="24"/>
            <w:szCs w:val="24"/>
          </w:rPr>
          <w:t>uk/site</w:t>
        </w:r>
        <w:r>
          <w:rPr>
            <w:rFonts w:ascii="Arial" w:eastAsia="Arial" w:hAnsi="Arial" w:cs="Arial"/>
            <w:color w:val="009EC7"/>
            <w:sz w:val="24"/>
            <w:szCs w:val="24"/>
          </w:rPr>
          <w:t>s/files/kf/field/field_publication_summary/future-trends-overview.pdf</w:t>
        </w:r>
      </w:hyperlink>
      <w:r>
        <w:rPr>
          <w:rFonts w:ascii="Arial" w:eastAsia="Arial" w:hAnsi="Arial" w:cs="Arial"/>
          <w:color w:val="000000"/>
          <w:sz w:val="24"/>
          <w:szCs w:val="24"/>
        </w:rPr>
        <w:t>.</w:t>
      </w:r>
    </w:p>
    <w:p w:rsidR="00EF00B1" w:rsidRDefault="00EF00B1">
      <w:pPr>
        <w:spacing w:line="256" w:lineRule="exact"/>
        <w:rPr>
          <w:sz w:val="20"/>
          <w:szCs w:val="20"/>
        </w:rPr>
      </w:pPr>
    </w:p>
    <w:p w:rsidR="00EF00B1" w:rsidRDefault="002E13F6">
      <w:pPr>
        <w:spacing w:line="341" w:lineRule="auto"/>
        <w:ind w:left="520" w:right="240" w:hanging="221"/>
        <w:jc w:val="both"/>
        <w:rPr>
          <w:rFonts w:ascii="Arial" w:eastAsia="Arial" w:hAnsi="Arial" w:cs="Arial"/>
          <w:color w:val="009EC7"/>
          <w:sz w:val="23"/>
          <w:szCs w:val="23"/>
        </w:rPr>
      </w:pPr>
      <w:r>
        <w:rPr>
          <w:rFonts w:ascii="Arial" w:eastAsia="Arial" w:hAnsi="Arial" w:cs="Arial"/>
          <w:sz w:val="23"/>
          <w:szCs w:val="23"/>
        </w:rPr>
        <w:t xml:space="preserve">M Mofizul Islam, Jose M Valderas, Laurann Yen, Paresh Dawda, Tanisha Jowsey, and Ian S McRae. Multimorbidity and comorbidity of chronic diseases among the senior australians: prevalence and patterns. </w:t>
      </w:r>
      <w:r>
        <w:rPr>
          <w:rFonts w:ascii="Arial" w:eastAsia="Arial" w:hAnsi="Arial" w:cs="Arial"/>
          <w:i/>
          <w:iCs/>
          <w:sz w:val="23"/>
          <w:szCs w:val="23"/>
        </w:rPr>
        <w:t>PloS one</w:t>
      </w:r>
      <w:r>
        <w:rPr>
          <w:rFonts w:ascii="Arial" w:eastAsia="Arial" w:hAnsi="Arial" w:cs="Arial"/>
          <w:sz w:val="23"/>
          <w:szCs w:val="23"/>
        </w:rPr>
        <w:t xml:space="preserve">, 9(1):e83783, 2014. ISSN 1932-6203. URL </w:t>
      </w:r>
      <w:hyperlink r:id="rId115">
        <w:r>
          <w:rPr>
            <w:rFonts w:ascii="Arial" w:eastAsia="Arial" w:hAnsi="Arial" w:cs="Arial"/>
            <w:color w:val="009EC7"/>
            <w:sz w:val="23"/>
            <w:szCs w:val="23"/>
          </w:rPr>
          <w:t>http://www.plosone.org/article/fetchObject.action?uri=info:doi/10.</w:t>
        </w:r>
      </w:hyperlink>
      <w:r>
        <w:rPr>
          <w:rFonts w:ascii="Arial" w:eastAsia="Arial" w:hAnsi="Arial" w:cs="Arial"/>
          <w:sz w:val="23"/>
          <w:szCs w:val="23"/>
        </w:rPr>
        <w:t xml:space="preserve"> </w:t>
      </w:r>
      <w:hyperlink r:id="rId116">
        <w:r>
          <w:rPr>
            <w:rFonts w:ascii="Arial" w:eastAsia="Arial" w:hAnsi="Arial" w:cs="Arial"/>
            <w:color w:val="009EC7"/>
            <w:sz w:val="23"/>
            <w:szCs w:val="23"/>
          </w:rPr>
          <w:t>1371/journal.pone.0083783&amp;representation=PDF</w:t>
        </w:r>
      </w:hyperlink>
      <w:r>
        <w:rPr>
          <w:rFonts w:ascii="Arial" w:eastAsia="Arial" w:hAnsi="Arial" w:cs="Arial"/>
          <w:color w:val="000000"/>
          <w:sz w:val="23"/>
          <w:szCs w:val="23"/>
        </w:rPr>
        <w:t>.</w:t>
      </w:r>
    </w:p>
    <w:p w:rsidR="00EF00B1" w:rsidRDefault="00EF00B1">
      <w:pPr>
        <w:spacing w:line="87" w:lineRule="exact"/>
        <w:rPr>
          <w:sz w:val="20"/>
          <w:szCs w:val="20"/>
        </w:rPr>
      </w:pPr>
    </w:p>
    <w:p w:rsidR="00EF00B1" w:rsidRDefault="002E13F6">
      <w:pPr>
        <w:spacing w:line="337" w:lineRule="auto"/>
        <w:ind w:left="520" w:right="280" w:hanging="233"/>
        <w:jc w:val="both"/>
        <w:rPr>
          <w:rFonts w:ascii="Arial" w:eastAsia="Arial" w:hAnsi="Arial" w:cs="Arial"/>
          <w:color w:val="009EC7"/>
          <w:sz w:val="24"/>
          <w:szCs w:val="24"/>
        </w:rPr>
      </w:pPr>
      <w:r>
        <w:rPr>
          <w:rFonts w:ascii="Arial" w:eastAsia="Arial" w:hAnsi="Arial" w:cs="Arial"/>
          <w:sz w:val="24"/>
          <w:szCs w:val="24"/>
        </w:rPr>
        <w:t xml:space="preserve">Nicholas Jardine and Robin Sibson. The construction of hierarchic and non-hierarchic classifications. </w:t>
      </w:r>
      <w:r>
        <w:rPr>
          <w:rFonts w:ascii="Arial" w:eastAsia="Arial" w:hAnsi="Arial" w:cs="Arial"/>
          <w:i/>
          <w:iCs/>
          <w:sz w:val="24"/>
          <w:szCs w:val="24"/>
        </w:rPr>
        <w:t>The Computer Journal</w:t>
      </w:r>
      <w:r>
        <w:rPr>
          <w:rFonts w:ascii="Arial" w:eastAsia="Arial" w:hAnsi="Arial" w:cs="Arial"/>
          <w:sz w:val="24"/>
          <w:szCs w:val="24"/>
        </w:rPr>
        <w:t xml:space="preserve">, 11(2):177–184, 1968. ISSN 0010-4620. URL </w:t>
      </w:r>
      <w:hyperlink r:id="rId117">
        <w:r>
          <w:rPr>
            <w:rFonts w:ascii="Arial" w:eastAsia="Arial" w:hAnsi="Arial" w:cs="Arial"/>
            <w:color w:val="009EC7"/>
            <w:sz w:val="24"/>
            <w:szCs w:val="24"/>
          </w:rPr>
          <w:t>http://biocomparison.ucoz.ru/_ld/0/60_jardine_constru.pdf</w:t>
        </w:r>
      </w:hyperlink>
      <w:r>
        <w:rPr>
          <w:rFonts w:ascii="Arial" w:eastAsia="Arial" w:hAnsi="Arial" w:cs="Arial"/>
          <w:color w:val="000000"/>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52" w:lineRule="exact"/>
        <w:rPr>
          <w:sz w:val="20"/>
          <w:szCs w:val="20"/>
        </w:rPr>
      </w:pPr>
    </w:p>
    <w:p w:rsidR="00EF00B1" w:rsidRDefault="002E13F6">
      <w:pPr>
        <w:jc w:val="center"/>
        <w:rPr>
          <w:sz w:val="20"/>
          <w:szCs w:val="20"/>
        </w:rPr>
      </w:pPr>
      <w:r>
        <w:rPr>
          <w:rFonts w:ascii="Arial" w:eastAsia="Arial" w:hAnsi="Arial" w:cs="Arial"/>
          <w:sz w:val="21"/>
          <w:szCs w:val="21"/>
        </w:rPr>
        <w:t>74</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5" w:name="page85"/>
      <w:bookmarkEnd w:id="85"/>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56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E758EE" id="Shape 85"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us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j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j6yus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8" w:lineRule="auto"/>
        <w:ind w:left="520" w:right="240" w:hanging="225"/>
        <w:jc w:val="both"/>
        <w:rPr>
          <w:rFonts w:ascii="Arial" w:eastAsia="Arial" w:hAnsi="Arial" w:cs="Arial"/>
          <w:color w:val="009EC7"/>
          <w:sz w:val="24"/>
          <w:szCs w:val="24"/>
        </w:rPr>
      </w:pPr>
      <w:r>
        <w:rPr>
          <w:rFonts w:ascii="Arial" w:eastAsia="Arial" w:hAnsi="Arial" w:cs="Arial"/>
          <w:sz w:val="24"/>
          <w:szCs w:val="24"/>
        </w:rPr>
        <w:t xml:space="preserve">UT Kadam and PR Croft. Clinical multimorbidity and physical function in older adults: a record and health status linkage study in general practice. </w:t>
      </w:r>
      <w:r>
        <w:rPr>
          <w:rFonts w:ascii="Arial" w:eastAsia="Arial" w:hAnsi="Arial" w:cs="Arial"/>
          <w:i/>
          <w:iCs/>
          <w:sz w:val="24"/>
          <w:szCs w:val="24"/>
        </w:rPr>
        <w:t>Family practice</w:t>
      </w:r>
      <w:r>
        <w:rPr>
          <w:rFonts w:ascii="Arial" w:eastAsia="Arial" w:hAnsi="Arial" w:cs="Arial"/>
          <w:sz w:val="24"/>
          <w:szCs w:val="24"/>
        </w:rPr>
        <w:t xml:space="preserve">, 24(5): 412–419, 2007. ISSN 0263-2136. URL </w:t>
      </w:r>
      <w:hyperlink r:id="rId118">
        <w:r>
          <w:rPr>
            <w:rFonts w:ascii="Arial" w:eastAsia="Arial" w:hAnsi="Arial" w:cs="Arial"/>
            <w:color w:val="009EC7"/>
            <w:sz w:val="24"/>
            <w:szCs w:val="24"/>
          </w:rPr>
          <w:t>http://fampra.oxfordjournals.org/content/24/</w:t>
        </w:r>
      </w:hyperlink>
      <w:r>
        <w:rPr>
          <w:rFonts w:ascii="Arial" w:eastAsia="Arial" w:hAnsi="Arial" w:cs="Arial"/>
          <w:sz w:val="24"/>
          <w:szCs w:val="24"/>
        </w:rPr>
        <w:t xml:space="preserve"> </w:t>
      </w:r>
      <w:hyperlink r:id="rId119">
        <w:r>
          <w:rPr>
            <w:rFonts w:ascii="Arial" w:eastAsia="Arial" w:hAnsi="Arial" w:cs="Arial"/>
            <w:color w:val="009EC7"/>
            <w:sz w:val="24"/>
            <w:szCs w:val="24"/>
          </w:rPr>
          <w:t>5/412.full.pdf</w:t>
        </w:r>
      </w:hyperlink>
      <w:r>
        <w:rPr>
          <w:rFonts w:ascii="Arial" w:eastAsia="Arial" w:hAnsi="Arial" w:cs="Arial"/>
          <w:color w:val="000000"/>
          <w:sz w:val="24"/>
          <w:szCs w:val="24"/>
        </w:rPr>
        <w:t>.</w:t>
      </w:r>
    </w:p>
    <w:p w:rsidR="00EF00B1" w:rsidRDefault="00EF00B1">
      <w:pPr>
        <w:spacing w:line="125" w:lineRule="exact"/>
        <w:rPr>
          <w:sz w:val="20"/>
          <w:szCs w:val="20"/>
        </w:rPr>
      </w:pPr>
    </w:p>
    <w:p w:rsidR="00EF00B1" w:rsidRDefault="002E13F6">
      <w:pPr>
        <w:spacing w:line="346" w:lineRule="auto"/>
        <w:ind w:left="280" w:right="260"/>
        <w:jc w:val="right"/>
        <w:rPr>
          <w:rFonts w:ascii="Arial" w:eastAsia="Arial" w:hAnsi="Arial" w:cs="Arial"/>
          <w:sz w:val="23"/>
          <w:szCs w:val="23"/>
        </w:rPr>
      </w:pPr>
      <w:r>
        <w:rPr>
          <w:rFonts w:ascii="Arial" w:eastAsia="Arial" w:hAnsi="Arial" w:cs="Arial"/>
          <w:sz w:val="23"/>
          <w:szCs w:val="23"/>
        </w:rPr>
        <w:t>Axel Kaehne, Axel Kaehne, Derek Birrell, Derek Birrell, Robin Miller, Robin Miller, Ali</w:t>
      </w:r>
      <w:r>
        <w:rPr>
          <w:rFonts w:ascii="Arial" w:eastAsia="Arial" w:hAnsi="Arial" w:cs="Arial"/>
          <w:sz w:val="23"/>
          <w:szCs w:val="23"/>
        </w:rPr>
        <w:t xml:space="preserve">son Petch, and Alison Petch. Bringing integration home: policy on health and social care integration in the four nations of the uk. </w:t>
      </w:r>
      <w:r>
        <w:rPr>
          <w:rFonts w:ascii="Arial" w:eastAsia="Arial" w:hAnsi="Arial" w:cs="Arial"/>
          <w:i/>
          <w:iCs/>
          <w:sz w:val="23"/>
          <w:szCs w:val="23"/>
        </w:rPr>
        <w:t>Journal of Integrated Care</w:t>
      </w:r>
      <w:r>
        <w:rPr>
          <w:rFonts w:ascii="Arial" w:eastAsia="Arial" w:hAnsi="Arial" w:cs="Arial"/>
          <w:sz w:val="23"/>
          <w:szCs w:val="23"/>
        </w:rPr>
        <w:t xml:space="preserve">, 25(2): 84–98, 2017. ISSN 1476-9018. URL </w:t>
      </w:r>
      <w:hyperlink r:id="rId120">
        <w:r>
          <w:rPr>
            <w:rFonts w:ascii="Arial" w:eastAsia="Arial" w:hAnsi="Arial" w:cs="Arial"/>
            <w:color w:val="009EC7"/>
            <w:sz w:val="23"/>
            <w:szCs w:val="23"/>
          </w:rPr>
          <w:t>http://www.emeraldinsight.com/toc/jica/25/2</w:t>
        </w:r>
      </w:hyperlink>
      <w:r>
        <w:rPr>
          <w:rFonts w:ascii="Arial" w:eastAsia="Arial" w:hAnsi="Arial" w:cs="Arial"/>
          <w:sz w:val="23"/>
          <w:szCs w:val="23"/>
        </w:rPr>
        <w:t>.</w:t>
      </w:r>
    </w:p>
    <w:p w:rsidR="00EF00B1" w:rsidRDefault="00EF00B1">
      <w:pPr>
        <w:spacing w:line="108" w:lineRule="exact"/>
        <w:rPr>
          <w:sz w:val="20"/>
          <w:szCs w:val="20"/>
        </w:rPr>
      </w:pPr>
    </w:p>
    <w:p w:rsidR="00EF00B1" w:rsidRDefault="002E13F6">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Srinivasa Vittal Katikireddi, Martin Higgins, Katherine Elizabeth Smith, and Gareth Williams. Health inequalities: the need to move beyond bad behavi</w:t>
      </w:r>
      <w:r>
        <w:rPr>
          <w:rFonts w:ascii="Arial" w:eastAsia="Arial" w:hAnsi="Arial" w:cs="Arial"/>
          <w:sz w:val="24"/>
          <w:szCs w:val="24"/>
        </w:rPr>
        <w:t xml:space="preserve">ours. </w:t>
      </w:r>
      <w:r>
        <w:rPr>
          <w:rFonts w:ascii="Arial" w:eastAsia="Arial" w:hAnsi="Arial" w:cs="Arial"/>
          <w:i/>
          <w:iCs/>
          <w:sz w:val="24"/>
          <w:szCs w:val="24"/>
        </w:rPr>
        <w:t>Journal of</w:t>
      </w:r>
      <w:r>
        <w:rPr>
          <w:rFonts w:ascii="Arial" w:eastAsia="Arial" w:hAnsi="Arial" w:cs="Arial"/>
          <w:sz w:val="24"/>
          <w:szCs w:val="24"/>
        </w:rPr>
        <w:t xml:space="preserve"> </w:t>
      </w:r>
      <w:r>
        <w:rPr>
          <w:rFonts w:ascii="Arial" w:eastAsia="Arial" w:hAnsi="Arial" w:cs="Arial"/>
          <w:i/>
          <w:iCs/>
          <w:sz w:val="24"/>
          <w:szCs w:val="24"/>
        </w:rPr>
        <w:t>Epidemiology and Community Health</w:t>
      </w:r>
      <w:r>
        <w:rPr>
          <w:rFonts w:ascii="Arial" w:eastAsia="Arial" w:hAnsi="Arial" w:cs="Arial"/>
          <w:sz w:val="24"/>
          <w:szCs w:val="24"/>
        </w:rPr>
        <w:t>, 2013. ISSN 0143-005X. URL</w:t>
      </w:r>
      <w:r>
        <w:rPr>
          <w:rFonts w:ascii="Arial" w:eastAsia="Arial" w:hAnsi="Arial" w:cs="Arial"/>
          <w:i/>
          <w:iCs/>
          <w:sz w:val="24"/>
          <w:szCs w:val="24"/>
        </w:rPr>
        <w:t xml:space="preserve"> </w:t>
      </w:r>
      <w:hyperlink r:id="rId121">
        <w:r>
          <w:rPr>
            <w:rFonts w:ascii="Arial" w:eastAsia="Arial" w:hAnsi="Arial" w:cs="Arial"/>
            <w:color w:val="009EC7"/>
            <w:sz w:val="24"/>
            <w:szCs w:val="24"/>
          </w:rPr>
          <w:t>http://jech.bmj.</w:t>
        </w:r>
      </w:hyperlink>
      <w:r>
        <w:rPr>
          <w:rFonts w:ascii="Arial" w:eastAsia="Arial" w:hAnsi="Arial" w:cs="Arial"/>
          <w:i/>
          <w:iCs/>
          <w:sz w:val="24"/>
          <w:szCs w:val="24"/>
        </w:rPr>
        <w:t xml:space="preserve"> </w:t>
      </w:r>
      <w:hyperlink r:id="rId122">
        <w:r>
          <w:rPr>
            <w:rFonts w:ascii="Arial" w:eastAsia="Arial" w:hAnsi="Arial" w:cs="Arial"/>
            <w:color w:val="009EC7"/>
            <w:sz w:val="24"/>
            <w:szCs w:val="24"/>
          </w:rPr>
          <w:t>com/content/early/2013/03/12/jech-2012-202064.short</w:t>
        </w:r>
      </w:hyperlink>
      <w:r>
        <w:rPr>
          <w:rFonts w:ascii="Arial" w:eastAsia="Arial" w:hAnsi="Arial" w:cs="Arial"/>
          <w:color w:val="000000"/>
          <w:sz w:val="24"/>
          <w:szCs w:val="24"/>
        </w:rPr>
        <w:t>.</w:t>
      </w:r>
    </w:p>
    <w:p w:rsidR="00EF00B1" w:rsidRDefault="00EF00B1">
      <w:pPr>
        <w:spacing w:line="125" w:lineRule="exact"/>
        <w:rPr>
          <w:sz w:val="20"/>
          <w:szCs w:val="20"/>
        </w:rPr>
      </w:pPr>
    </w:p>
    <w:p w:rsidR="00EF00B1" w:rsidRDefault="002E13F6">
      <w:pPr>
        <w:spacing w:line="341" w:lineRule="auto"/>
        <w:ind w:left="520" w:right="240" w:hanging="233"/>
        <w:jc w:val="both"/>
        <w:rPr>
          <w:rFonts w:ascii="Arial" w:eastAsia="Arial" w:hAnsi="Arial" w:cs="Arial"/>
          <w:sz w:val="23"/>
          <w:szCs w:val="23"/>
        </w:rPr>
      </w:pPr>
      <w:r>
        <w:rPr>
          <w:rFonts w:ascii="Arial" w:eastAsia="Arial" w:hAnsi="Arial" w:cs="Arial"/>
          <w:sz w:val="23"/>
          <w:szCs w:val="23"/>
        </w:rPr>
        <w:t>Finn Breinholt Larsen, Marie Hauge Pedersen, Karina Friis, Charlotte Glümer, and Mathias Lasgaard. A latent class analysis of multimorbidity and the relationship to socio-demographic factors and health-related quality of life. a national population-based s</w:t>
      </w:r>
      <w:r>
        <w:rPr>
          <w:rFonts w:ascii="Arial" w:eastAsia="Arial" w:hAnsi="Arial" w:cs="Arial"/>
          <w:sz w:val="23"/>
          <w:szCs w:val="23"/>
        </w:rPr>
        <w:t xml:space="preserve">tudy of 162,283 danish adults. </w:t>
      </w:r>
      <w:r>
        <w:rPr>
          <w:rFonts w:ascii="Arial" w:eastAsia="Arial" w:hAnsi="Arial" w:cs="Arial"/>
          <w:i/>
          <w:iCs/>
          <w:sz w:val="23"/>
          <w:szCs w:val="23"/>
        </w:rPr>
        <w:t>PloS one</w:t>
      </w:r>
      <w:r>
        <w:rPr>
          <w:rFonts w:ascii="Arial" w:eastAsia="Arial" w:hAnsi="Arial" w:cs="Arial"/>
          <w:sz w:val="23"/>
          <w:szCs w:val="23"/>
        </w:rPr>
        <w:t xml:space="preserve">, 12(1):e0169426, 2017. ISSN 1932-6203. URL </w:t>
      </w:r>
      <w:hyperlink r:id="rId123">
        <w:r>
          <w:rPr>
            <w:rFonts w:ascii="Arial" w:eastAsia="Arial" w:hAnsi="Arial" w:cs="Arial"/>
            <w:color w:val="009EC7"/>
            <w:sz w:val="23"/>
            <w:szCs w:val="23"/>
          </w:rPr>
          <w:t>http://journals.plos.org/plosone/article?id=10.1371/journal.pone.0169426</w:t>
        </w:r>
      </w:hyperlink>
      <w:r>
        <w:rPr>
          <w:rFonts w:ascii="Arial" w:eastAsia="Arial" w:hAnsi="Arial" w:cs="Arial"/>
          <w:sz w:val="23"/>
          <w:szCs w:val="23"/>
        </w:rPr>
        <w:t>.</w:t>
      </w:r>
    </w:p>
    <w:p w:rsidR="00EF00B1" w:rsidRDefault="00EF00B1">
      <w:pPr>
        <w:spacing w:line="113" w:lineRule="exact"/>
        <w:rPr>
          <w:sz w:val="20"/>
          <w:szCs w:val="20"/>
        </w:rPr>
      </w:pPr>
    </w:p>
    <w:p w:rsidR="00EF00B1" w:rsidRDefault="002E13F6">
      <w:pPr>
        <w:spacing w:line="363" w:lineRule="auto"/>
        <w:ind w:left="520" w:right="280" w:hanging="233"/>
        <w:rPr>
          <w:sz w:val="20"/>
          <w:szCs w:val="20"/>
        </w:rPr>
      </w:pPr>
      <w:r>
        <w:rPr>
          <w:rFonts w:ascii="Arial" w:eastAsia="Arial" w:hAnsi="Arial" w:cs="Arial"/>
          <w:sz w:val="24"/>
          <w:szCs w:val="24"/>
        </w:rPr>
        <w:t xml:space="preserve">Julian Le Grand. </w:t>
      </w:r>
      <w:r>
        <w:rPr>
          <w:rFonts w:ascii="Arial" w:eastAsia="Arial" w:hAnsi="Arial" w:cs="Arial"/>
          <w:i/>
          <w:iCs/>
          <w:sz w:val="24"/>
          <w:szCs w:val="24"/>
        </w:rPr>
        <w:t>The strategy of equality</w:t>
      </w:r>
      <w:r>
        <w:rPr>
          <w:rFonts w:ascii="Arial" w:eastAsia="Arial" w:hAnsi="Arial" w:cs="Arial"/>
          <w:sz w:val="24"/>
          <w:szCs w:val="24"/>
        </w:rPr>
        <w:t>. Allen and Unwin, London, 1989. ISBN 0043360750.</w:t>
      </w:r>
    </w:p>
    <w:p w:rsidR="00EF00B1" w:rsidRDefault="00EF00B1">
      <w:pPr>
        <w:spacing w:line="82" w:lineRule="exact"/>
        <w:rPr>
          <w:sz w:val="20"/>
          <w:szCs w:val="20"/>
        </w:rPr>
      </w:pPr>
    </w:p>
    <w:p w:rsidR="00EF00B1" w:rsidRDefault="002E13F6">
      <w:pPr>
        <w:spacing w:line="320"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J. Le Reste, P. Nabbe, H. Lingner, D. K. Lazic, R. Assenova, M. Munoz, A. Sowinska, C. Lygidakis, C. Doerr, S. Czachowski, S. Argyriadou, J. Valderas, B. Le Floch, </w:t>
      </w:r>
      <w:r>
        <w:rPr>
          <w:rFonts w:ascii="Arial" w:eastAsia="Arial" w:hAnsi="Arial" w:cs="Arial"/>
          <w:sz w:val="24"/>
          <w:szCs w:val="24"/>
        </w:rPr>
        <w:t xml:space="preserve">J. Deriennic, T. Jan, E. Melot, P. Barraine, M. Odorico, C. Lietard, P. Van Royen, and H. Van Marwijk. What research agenda could be generated from the european general practice research network concept of multimorbidity in family practice? </w:t>
      </w:r>
      <w:r>
        <w:rPr>
          <w:rFonts w:ascii="Arial" w:eastAsia="Arial" w:hAnsi="Arial" w:cs="Arial"/>
          <w:i/>
          <w:iCs/>
          <w:sz w:val="24"/>
          <w:szCs w:val="24"/>
        </w:rPr>
        <w:t>Bmc Family</w:t>
      </w:r>
      <w:r>
        <w:rPr>
          <w:rFonts w:ascii="Arial" w:eastAsia="Arial" w:hAnsi="Arial" w:cs="Arial"/>
          <w:sz w:val="24"/>
          <w:szCs w:val="24"/>
        </w:rPr>
        <w:t xml:space="preserve"> </w:t>
      </w:r>
      <w:r>
        <w:rPr>
          <w:rFonts w:ascii="Arial" w:eastAsia="Arial" w:hAnsi="Arial" w:cs="Arial"/>
          <w:i/>
          <w:iCs/>
          <w:sz w:val="24"/>
          <w:szCs w:val="24"/>
        </w:rPr>
        <w:t>Prac</w:t>
      </w:r>
      <w:r>
        <w:rPr>
          <w:rFonts w:ascii="Arial" w:eastAsia="Arial" w:hAnsi="Arial" w:cs="Arial"/>
          <w:i/>
          <w:iCs/>
          <w:sz w:val="24"/>
          <w:szCs w:val="24"/>
        </w:rPr>
        <w:t>tice</w:t>
      </w:r>
      <w:r>
        <w:rPr>
          <w:rFonts w:ascii="Arial" w:eastAsia="Arial" w:hAnsi="Arial" w:cs="Arial"/>
          <w:sz w:val="24"/>
          <w:szCs w:val="24"/>
        </w:rPr>
        <w:t>, 16, 2015. doi: 10.1186/s12875-015-0337-3. URL</w:t>
      </w:r>
      <w:r>
        <w:rPr>
          <w:rFonts w:ascii="Arial" w:eastAsia="Arial" w:hAnsi="Arial" w:cs="Arial"/>
          <w:i/>
          <w:iCs/>
          <w:sz w:val="24"/>
          <w:szCs w:val="24"/>
        </w:rPr>
        <w:t xml:space="preserve"> </w:t>
      </w:r>
      <w:hyperlink r:id="rId124">
        <w:r>
          <w:rPr>
            <w:rFonts w:ascii="Arial" w:eastAsia="Arial" w:hAnsi="Arial" w:cs="Arial"/>
            <w:color w:val="009EC7"/>
            <w:sz w:val="24"/>
            <w:szCs w:val="24"/>
          </w:rPr>
          <w:t>http://www.biomedcentral.</w:t>
        </w:r>
      </w:hyperlink>
      <w:r>
        <w:rPr>
          <w:rFonts w:ascii="Arial" w:eastAsia="Arial" w:hAnsi="Arial" w:cs="Arial"/>
          <w:i/>
          <w:iCs/>
          <w:sz w:val="24"/>
          <w:szCs w:val="24"/>
        </w:rPr>
        <w:t xml:space="preserve"> </w:t>
      </w:r>
      <w:hyperlink r:id="rId125">
        <w:r>
          <w:rPr>
            <w:rFonts w:ascii="Arial" w:eastAsia="Arial" w:hAnsi="Arial" w:cs="Arial"/>
            <w:color w:val="009EC7"/>
            <w:sz w:val="24"/>
            <w:szCs w:val="24"/>
          </w:rPr>
          <w:t>com/content/pd</w:t>
        </w:r>
        <w:r>
          <w:rPr>
            <w:rFonts w:ascii="Arial" w:eastAsia="Arial" w:hAnsi="Arial" w:cs="Arial"/>
            <w:color w:val="009EC7"/>
            <w:sz w:val="24"/>
            <w:szCs w:val="24"/>
          </w:rPr>
          <w:t>f/s12875-015-0337-3.pdf</w:t>
        </w:r>
      </w:hyperlink>
      <w:r>
        <w:rPr>
          <w:rFonts w:ascii="Arial" w:eastAsia="Arial" w:hAnsi="Arial" w:cs="Arial"/>
          <w:color w:val="000000"/>
          <w:sz w:val="24"/>
          <w:szCs w:val="24"/>
        </w:rPr>
        <w:t>.</w:t>
      </w:r>
    </w:p>
    <w:p w:rsidR="00EF00B1" w:rsidRDefault="00EF00B1">
      <w:pPr>
        <w:spacing w:line="133" w:lineRule="exact"/>
        <w:rPr>
          <w:sz w:val="20"/>
          <w:szCs w:val="20"/>
        </w:rPr>
      </w:pPr>
    </w:p>
    <w:p w:rsidR="00EF00B1" w:rsidRDefault="002E13F6">
      <w:pPr>
        <w:spacing w:line="341" w:lineRule="auto"/>
        <w:ind w:left="280" w:right="260"/>
        <w:jc w:val="right"/>
        <w:rPr>
          <w:sz w:val="20"/>
          <w:szCs w:val="20"/>
        </w:rPr>
      </w:pPr>
      <w:r>
        <w:rPr>
          <w:rFonts w:ascii="Arial" w:eastAsia="Arial" w:hAnsi="Arial" w:cs="Arial"/>
          <w:sz w:val="23"/>
          <w:szCs w:val="23"/>
        </w:rPr>
        <w:t>Jean Yves Le Reste, Patrice Nabbe, Benedicte Manceau, Charilaos Lygidakis, Christa Doerr, Heidrun Lingner, Slawomir Czachowski, Miguel Munoz, Stella Argyriadou, and Ana Claveria.  The european general practice research network pre</w:t>
      </w:r>
      <w:r>
        <w:rPr>
          <w:rFonts w:ascii="Arial" w:eastAsia="Arial" w:hAnsi="Arial" w:cs="Arial"/>
          <w:sz w:val="23"/>
          <w:szCs w:val="23"/>
        </w:rPr>
        <w:t xml:space="preserve">sents a comprehensive definition of multimorbidity in family medicine and long term care, following a systematic review of relevant literature. </w:t>
      </w:r>
      <w:r>
        <w:rPr>
          <w:rFonts w:ascii="Arial" w:eastAsia="Arial" w:hAnsi="Arial" w:cs="Arial"/>
          <w:i/>
          <w:iCs/>
          <w:sz w:val="23"/>
          <w:szCs w:val="23"/>
        </w:rPr>
        <w:t>Journal of the American Medical</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346" w:lineRule="exact"/>
        <w:rPr>
          <w:sz w:val="20"/>
          <w:szCs w:val="20"/>
        </w:rPr>
      </w:pPr>
    </w:p>
    <w:p w:rsidR="00EF00B1" w:rsidRDefault="002E13F6">
      <w:pPr>
        <w:jc w:val="center"/>
        <w:rPr>
          <w:sz w:val="20"/>
          <w:szCs w:val="20"/>
        </w:rPr>
      </w:pPr>
      <w:r>
        <w:rPr>
          <w:rFonts w:ascii="Arial" w:eastAsia="Arial" w:hAnsi="Arial" w:cs="Arial"/>
          <w:sz w:val="21"/>
          <w:szCs w:val="21"/>
        </w:rPr>
        <w:t>75</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6" w:name="page86"/>
      <w:bookmarkEnd w:id="86"/>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06FC71" id="Shape 86"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2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L+ecObDUo3It&#10;o5jMGQI2hHl025jliaN7Cc9e/EDKVTfJHGAYYccu2gwnfexYzD5dzVbHxARtzmaLxXJKPRGUmy7m&#10;H/N1FTSXsyFi+qy8ZXnRcqNdtgIaODxjGqEXSN5Gb7TcaGNKEPe7RxPZAajtmzLO7Dcw49hAhdSz&#10;aWG+yeFbirqMv1FYnej9Gm3JwCsIml6B/OQklQlNAm3GNakz7uzbaFU2beflaRsvflKfiw3nN5kf&#10;0tu4nH79Oet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IZ/j2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500"/>
        <w:rPr>
          <w:rFonts w:ascii="Arial" w:eastAsia="Arial" w:hAnsi="Arial" w:cs="Arial"/>
          <w:i/>
          <w:iCs/>
          <w:sz w:val="24"/>
          <w:szCs w:val="24"/>
        </w:rPr>
      </w:pPr>
      <w:r>
        <w:rPr>
          <w:rFonts w:ascii="Arial" w:eastAsia="Arial" w:hAnsi="Arial" w:cs="Arial"/>
          <w:i/>
          <w:iCs/>
          <w:sz w:val="24"/>
          <w:szCs w:val="24"/>
        </w:rPr>
        <w:t>Directors Association</w:t>
      </w:r>
      <w:r>
        <w:rPr>
          <w:rFonts w:ascii="Arial" w:eastAsia="Arial" w:hAnsi="Arial" w:cs="Arial"/>
          <w:sz w:val="24"/>
          <w:szCs w:val="24"/>
        </w:rPr>
        <w:t xml:space="preserve">, </w:t>
      </w:r>
      <w:r>
        <w:rPr>
          <w:rFonts w:ascii="Arial" w:eastAsia="Arial" w:hAnsi="Arial" w:cs="Arial"/>
          <w:sz w:val="24"/>
          <w:szCs w:val="24"/>
        </w:rPr>
        <w:t>14(5):319–325, 2013.  ISSN 1525-8610.  URL</w:t>
      </w:r>
      <w:r>
        <w:rPr>
          <w:rFonts w:ascii="Arial" w:eastAsia="Arial" w:hAnsi="Arial" w:cs="Arial"/>
          <w:i/>
          <w:iCs/>
          <w:sz w:val="24"/>
          <w:szCs w:val="24"/>
        </w:rPr>
        <w:t xml:space="preserve"> </w:t>
      </w:r>
      <w:hyperlink r:id="rId126">
        <w:r>
          <w:rPr>
            <w:rFonts w:ascii="Arial" w:eastAsia="Arial" w:hAnsi="Arial" w:cs="Arial"/>
            <w:color w:val="009EC7"/>
            <w:sz w:val="24"/>
            <w:szCs w:val="24"/>
          </w:rPr>
          <w:t>http://www.</w:t>
        </w:r>
      </w:hyperlink>
    </w:p>
    <w:p w:rsidR="00EF00B1" w:rsidRDefault="00EF00B1">
      <w:pPr>
        <w:spacing w:line="83" w:lineRule="exact"/>
        <w:rPr>
          <w:sz w:val="20"/>
          <w:szCs w:val="20"/>
        </w:rPr>
      </w:pPr>
    </w:p>
    <w:p w:rsidR="00EF00B1" w:rsidRDefault="002E13F6">
      <w:pPr>
        <w:ind w:left="520"/>
        <w:rPr>
          <w:rFonts w:ascii="Arial" w:eastAsia="Arial" w:hAnsi="Arial" w:cs="Arial"/>
          <w:color w:val="009EC7"/>
          <w:sz w:val="24"/>
          <w:szCs w:val="24"/>
        </w:rPr>
      </w:pPr>
      <w:hyperlink r:id="rId127">
        <w:r>
          <w:rPr>
            <w:rFonts w:ascii="Arial" w:eastAsia="Arial" w:hAnsi="Arial" w:cs="Arial"/>
            <w:color w:val="009EC7"/>
            <w:sz w:val="24"/>
            <w:szCs w:val="24"/>
          </w:rPr>
          <w:t>sciencedirect.com/science/ar</w:t>
        </w:r>
        <w:r>
          <w:rPr>
            <w:rFonts w:ascii="Arial" w:eastAsia="Arial" w:hAnsi="Arial" w:cs="Arial"/>
            <w:color w:val="009EC7"/>
            <w:sz w:val="24"/>
            <w:szCs w:val="24"/>
          </w:rPr>
          <w:t>ticle/pii/S1525861013000029</w:t>
        </w:r>
      </w:hyperlink>
      <w:r>
        <w:rPr>
          <w:rFonts w:ascii="Arial" w:eastAsia="Arial" w:hAnsi="Arial" w:cs="Arial"/>
          <w:color w:val="000000"/>
          <w:sz w:val="24"/>
          <w:szCs w:val="24"/>
        </w:rPr>
        <w:t>.</w:t>
      </w:r>
    </w:p>
    <w:p w:rsidR="00EF00B1" w:rsidRDefault="00EF00B1">
      <w:pPr>
        <w:spacing w:line="256" w:lineRule="exact"/>
        <w:rPr>
          <w:sz w:val="20"/>
          <w:szCs w:val="20"/>
        </w:rPr>
      </w:pPr>
    </w:p>
    <w:p w:rsidR="00EF00B1" w:rsidRDefault="002E13F6">
      <w:pPr>
        <w:spacing w:line="336" w:lineRule="auto"/>
        <w:ind w:left="520" w:right="240" w:hanging="221"/>
        <w:rPr>
          <w:rFonts w:ascii="Arial" w:eastAsia="Arial" w:hAnsi="Arial" w:cs="Arial"/>
          <w:color w:val="009EC7"/>
          <w:sz w:val="23"/>
          <w:szCs w:val="23"/>
        </w:rPr>
      </w:pPr>
      <w:r>
        <w:rPr>
          <w:rFonts w:ascii="Arial" w:eastAsia="Arial" w:hAnsi="Arial" w:cs="Arial"/>
          <w:sz w:val="23"/>
          <w:szCs w:val="23"/>
        </w:rPr>
        <w:t>T. Lefevre, J. F. d’Ivernois, V. De Andrade, C. Crozet, P. Lombrail, and R. Gag-nayre. What do we mean by multimorbidity? an analysis of the literature on multimorbidity measures, associated factors, and impact on health servi</w:t>
      </w:r>
      <w:r>
        <w:rPr>
          <w:rFonts w:ascii="Arial" w:eastAsia="Arial" w:hAnsi="Arial" w:cs="Arial"/>
          <w:sz w:val="23"/>
          <w:szCs w:val="23"/>
        </w:rPr>
        <w:t xml:space="preserve">ces organization. </w:t>
      </w:r>
      <w:r>
        <w:rPr>
          <w:rFonts w:ascii="Arial" w:eastAsia="Arial" w:hAnsi="Arial" w:cs="Arial"/>
          <w:i/>
          <w:iCs/>
          <w:sz w:val="23"/>
          <w:szCs w:val="23"/>
        </w:rPr>
        <w:t>Revue D Epidemiologie Et De Sante Publique</w:t>
      </w:r>
      <w:r>
        <w:rPr>
          <w:rFonts w:ascii="Arial" w:eastAsia="Arial" w:hAnsi="Arial" w:cs="Arial"/>
          <w:sz w:val="23"/>
          <w:szCs w:val="23"/>
        </w:rPr>
        <w:t xml:space="preserve">, 62(5):305–314, 2014. doi: 10.1016/j.respe.2014.09.002. URL </w:t>
      </w:r>
      <w:hyperlink r:id="rId128">
        <w:r>
          <w:rPr>
            <w:rFonts w:ascii="Arial" w:eastAsia="Arial" w:hAnsi="Arial" w:cs="Arial"/>
            <w:color w:val="009EC7"/>
            <w:sz w:val="23"/>
            <w:szCs w:val="23"/>
          </w:rPr>
          <w:t>http://ac.els-cdn.com/S0398762014006816/1-s2.</w:t>
        </w:r>
      </w:hyperlink>
      <w:r>
        <w:rPr>
          <w:rFonts w:ascii="Arial" w:eastAsia="Arial" w:hAnsi="Arial" w:cs="Arial"/>
          <w:sz w:val="23"/>
          <w:szCs w:val="23"/>
        </w:rPr>
        <w:t xml:space="preserve"> </w:t>
      </w:r>
      <w:hyperlink r:id="rId129">
        <w:r>
          <w:rPr>
            <w:rFonts w:ascii="Arial" w:eastAsia="Arial" w:hAnsi="Arial" w:cs="Arial"/>
            <w:color w:val="009EC7"/>
            <w:sz w:val="23"/>
            <w:szCs w:val="23"/>
          </w:rPr>
          <w:t>0-S0398762014006816-main.pdf?_tid=2c292592-6ecf-11e5-9c03-00000aab0f6b&amp;</w:t>
        </w:r>
      </w:hyperlink>
      <w:r>
        <w:rPr>
          <w:rFonts w:ascii="Arial" w:eastAsia="Arial" w:hAnsi="Arial" w:cs="Arial"/>
          <w:color w:val="009EC7"/>
          <w:sz w:val="23"/>
          <w:szCs w:val="23"/>
        </w:rPr>
        <w:t xml:space="preserve"> </w:t>
      </w:r>
      <w:hyperlink r:id="rId130">
        <w:r>
          <w:rPr>
            <w:rFonts w:ascii="Arial" w:eastAsia="Arial" w:hAnsi="Arial" w:cs="Arial"/>
            <w:color w:val="009EC7"/>
            <w:sz w:val="23"/>
            <w:szCs w:val="23"/>
          </w:rPr>
          <w:t>acdnat=1444427358_5b2e8eb9c02f2cf4d459dca7df76c8bf</w:t>
        </w:r>
      </w:hyperlink>
      <w:r>
        <w:rPr>
          <w:rFonts w:ascii="Arial" w:eastAsia="Arial" w:hAnsi="Arial" w:cs="Arial"/>
          <w:color w:val="000000"/>
          <w:sz w:val="23"/>
          <w:szCs w:val="23"/>
        </w:rPr>
        <w:t>.</w:t>
      </w:r>
    </w:p>
    <w:p w:rsidR="00EF00B1" w:rsidRDefault="00EF00B1">
      <w:pPr>
        <w:spacing w:line="91" w:lineRule="exact"/>
        <w:rPr>
          <w:rFonts w:ascii="Arial" w:eastAsia="Arial" w:hAnsi="Arial" w:cs="Arial"/>
          <w:sz w:val="23"/>
          <w:szCs w:val="23"/>
        </w:rPr>
      </w:pPr>
    </w:p>
    <w:p w:rsidR="00EF00B1" w:rsidRDefault="002E13F6">
      <w:pPr>
        <w:spacing w:line="363" w:lineRule="auto"/>
        <w:ind w:left="520" w:right="280" w:hanging="224"/>
        <w:rPr>
          <w:sz w:val="20"/>
          <w:szCs w:val="20"/>
        </w:rPr>
      </w:pPr>
      <w:r>
        <w:rPr>
          <w:rFonts w:ascii="Arial" w:eastAsia="Arial" w:hAnsi="Arial" w:cs="Arial"/>
          <w:sz w:val="24"/>
          <w:szCs w:val="24"/>
        </w:rPr>
        <w:t xml:space="preserve">Michael Lipsky. </w:t>
      </w:r>
      <w:r>
        <w:rPr>
          <w:rFonts w:ascii="Arial" w:eastAsia="Arial" w:hAnsi="Arial" w:cs="Arial"/>
          <w:i/>
          <w:iCs/>
          <w:sz w:val="24"/>
          <w:szCs w:val="24"/>
        </w:rPr>
        <w:t>Street level bureaucracy</w:t>
      </w:r>
      <w:r>
        <w:rPr>
          <w:rFonts w:ascii="Arial" w:eastAsia="Arial" w:hAnsi="Arial" w:cs="Arial"/>
          <w:sz w:val="24"/>
          <w:szCs w:val="24"/>
        </w:rPr>
        <w:t>,</w:t>
      </w:r>
      <w:r>
        <w:rPr>
          <w:rFonts w:ascii="Arial" w:eastAsia="Arial" w:hAnsi="Arial" w:cs="Arial"/>
          <w:sz w:val="24"/>
          <w:szCs w:val="24"/>
        </w:rPr>
        <w:t xml:space="preserve"> volume 198. Russell Sage Foundation, New York, 1979.</w:t>
      </w:r>
    </w:p>
    <w:p w:rsidR="00EF00B1" w:rsidRDefault="00EF00B1">
      <w:pPr>
        <w:spacing w:line="56" w:lineRule="exact"/>
        <w:rPr>
          <w:rFonts w:ascii="Arial" w:eastAsia="Arial" w:hAnsi="Arial" w:cs="Arial"/>
          <w:sz w:val="23"/>
          <w:szCs w:val="23"/>
        </w:rPr>
      </w:pPr>
    </w:p>
    <w:p w:rsidR="00EF00B1" w:rsidRDefault="002E13F6">
      <w:pPr>
        <w:spacing w:line="364" w:lineRule="auto"/>
        <w:ind w:left="520" w:right="280" w:hanging="233"/>
        <w:rPr>
          <w:sz w:val="20"/>
          <w:szCs w:val="20"/>
        </w:rPr>
      </w:pPr>
      <w:r>
        <w:rPr>
          <w:rFonts w:ascii="Arial" w:eastAsia="Arial" w:hAnsi="Arial" w:cs="Arial"/>
          <w:sz w:val="24"/>
          <w:szCs w:val="24"/>
        </w:rPr>
        <w:t xml:space="preserve">Michael Lipsky. </w:t>
      </w:r>
      <w:r>
        <w:rPr>
          <w:rFonts w:ascii="Arial" w:eastAsia="Arial" w:hAnsi="Arial" w:cs="Arial"/>
          <w:i/>
          <w:iCs/>
          <w:sz w:val="24"/>
          <w:szCs w:val="24"/>
        </w:rPr>
        <w:t>Street-level bureaucracy, 30th ann. Ed.: dilemmas of the individual in</w:t>
      </w:r>
      <w:r>
        <w:rPr>
          <w:rFonts w:ascii="Arial" w:eastAsia="Arial" w:hAnsi="Arial" w:cs="Arial"/>
          <w:sz w:val="24"/>
          <w:szCs w:val="24"/>
        </w:rPr>
        <w:t xml:space="preserve"> </w:t>
      </w:r>
      <w:r>
        <w:rPr>
          <w:rFonts w:ascii="Arial" w:eastAsia="Arial" w:hAnsi="Arial" w:cs="Arial"/>
          <w:i/>
          <w:iCs/>
          <w:sz w:val="24"/>
          <w:szCs w:val="24"/>
        </w:rPr>
        <w:t>public service</w:t>
      </w:r>
      <w:r>
        <w:rPr>
          <w:rFonts w:ascii="Arial" w:eastAsia="Arial" w:hAnsi="Arial" w:cs="Arial"/>
          <w:sz w:val="24"/>
          <w:szCs w:val="24"/>
        </w:rPr>
        <w:t>. Russell Sage Foundation, New York, 2010. ISBN 1610446631.</w:t>
      </w:r>
    </w:p>
    <w:p w:rsidR="00EF00B1" w:rsidRDefault="00EF00B1">
      <w:pPr>
        <w:spacing w:line="54" w:lineRule="exact"/>
        <w:rPr>
          <w:rFonts w:ascii="Arial" w:eastAsia="Arial" w:hAnsi="Arial" w:cs="Arial"/>
          <w:sz w:val="23"/>
          <w:szCs w:val="23"/>
        </w:rPr>
      </w:pPr>
    </w:p>
    <w:p w:rsidR="00EF00B1" w:rsidRDefault="002E13F6">
      <w:pPr>
        <w:ind w:left="280"/>
        <w:rPr>
          <w:sz w:val="20"/>
          <w:szCs w:val="20"/>
        </w:rPr>
      </w:pPr>
      <w:r>
        <w:rPr>
          <w:rFonts w:ascii="Arial" w:eastAsia="Arial" w:hAnsi="Arial" w:cs="Arial"/>
          <w:sz w:val="23"/>
          <w:szCs w:val="23"/>
        </w:rPr>
        <w:t xml:space="preserve">Lord-Sutherland. Independent review of </w:t>
      </w:r>
      <w:r>
        <w:rPr>
          <w:rFonts w:ascii="Arial" w:eastAsia="Arial" w:hAnsi="Arial" w:cs="Arial"/>
          <w:sz w:val="23"/>
          <w:szCs w:val="23"/>
        </w:rPr>
        <w:t>free personal and nursing care. Report, 2008.</w:t>
      </w:r>
    </w:p>
    <w:p w:rsidR="00EF00B1" w:rsidRDefault="00EF00B1">
      <w:pPr>
        <w:spacing w:line="94" w:lineRule="exact"/>
        <w:rPr>
          <w:rFonts w:ascii="Arial" w:eastAsia="Arial" w:hAnsi="Arial" w:cs="Arial"/>
          <w:sz w:val="23"/>
          <w:szCs w:val="23"/>
        </w:rPr>
      </w:pPr>
    </w:p>
    <w:p w:rsidR="00EF00B1" w:rsidRDefault="002E13F6">
      <w:pPr>
        <w:ind w:left="520"/>
        <w:rPr>
          <w:rFonts w:ascii="Arial" w:eastAsia="Arial" w:hAnsi="Arial" w:cs="Arial"/>
          <w:sz w:val="24"/>
          <w:szCs w:val="24"/>
        </w:rPr>
      </w:pPr>
      <w:r>
        <w:rPr>
          <w:rFonts w:ascii="Arial" w:eastAsia="Arial" w:hAnsi="Arial" w:cs="Arial"/>
          <w:sz w:val="24"/>
          <w:szCs w:val="24"/>
        </w:rPr>
        <w:t xml:space="preserve">URL </w:t>
      </w:r>
      <w:hyperlink r:id="rId131">
        <w:r>
          <w:rPr>
            <w:rFonts w:ascii="Arial" w:eastAsia="Arial" w:hAnsi="Arial" w:cs="Arial"/>
            <w:color w:val="009EC7"/>
            <w:sz w:val="24"/>
            <w:szCs w:val="24"/>
          </w:rPr>
          <w:t>http://www.gov.scot/Publications/2008/04/25105036/0</w:t>
        </w:r>
      </w:hyperlink>
      <w:r>
        <w:rPr>
          <w:rFonts w:ascii="Arial" w:eastAsia="Arial" w:hAnsi="Arial" w:cs="Arial"/>
          <w:sz w:val="24"/>
          <w:szCs w:val="24"/>
        </w:rPr>
        <w:t>.</w:t>
      </w:r>
    </w:p>
    <w:p w:rsidR="00EF00B1" w:rsidRDefault="00EF00B1">
      <w:pPr>
        <w:spacing w:line="256" w:lineRule="exact"/>
        <w:rPr>
          <w:rFonts w:ascii="Arial" w:eastAsia="Arial" w:hAnsi="Arial" w:cs="Arial"/>
          <w:sz w:val="23"/>
          <w:szCs w:val="23"/>
        </w:rPr>
      </w:pPr>
    </w:p>
    <w:p w:rsidR="00EF00B1" w:rsidRDefault="002E13F6">
      <w:pPr>
        <w:spacing w:line="324" w:lineRule="auto"/>
        <w:ind w:left="500" w:right="260" w:hanging="214"/>
        <w:rPr>
          <w:rFonts w:ascii="Arial" w:eastAsia="Arial" w:hAnsi="Arial" w:cs="Arial"/>
          <w:color w:val="009EC7"/>
          <w:sz w:val="24"/>
          <w:szCs w:val="24"/>
        </w:rPr>
      </w:pPr>
      <w:r>
        <w:rPr>
          <w:rFonts w:ascii="Arial" w:eastAsia="Arial" w:hAnsi="Arial" w:cs="Arial"/>
          <w:sz w:val="24"/>
          <w:szCs w:val="24"/>
        </w:rPr>
        <w:t>Sally Macintyre.</w:t>
      </w:r>
      <w:r>
        <w:rPr>
          <w:sz w:val="20"/>
          <w:szCs w:val="20"/>
        </w:rPr>
        <w:t xml:space="preserve"> </w:t>
      </w:r>
      <w:r>
        <w:rPr>
          <w:rFonts w:ascii="Arial" w:eastAsia="Arial" w:hAnsi="Arial" w:cs="Arial"/>
          <w:sz w:val="24"/>
          <w:szCs w:val="24"/>
        </w:rPr>
        <w:t xml:space="preserve">The black report and beyond what are the issues? </w:t>
      </w:r>
      <w:r>
        <w:rPr>
          <w:rFonts w:ascii="Arial" w:eastAsia="Arial" w:hAnsi="Arial" w:cs="Arial"/>
          <w:i/>
          <w:iCs/>
          <w:sz w:val="24"/>
          <w:szCs w:val="24"/>
        </w:rPr>
        <w:t xml:space="preserve">So-cial </w:t>
      </w:r>
      <w:r>
        <w:rPr>
          <w:rFonts w:ascii="Arial" w:eastAsia="Arial" w:hAnsi="Arial" w:cs="Arial"/>
          <w:i/>
          <w:iCs/>
          <w:sz w:val="24"/>
          <w:szCs w:val="24"/>
        </w:rPr>
        <w:t>science and medicine</w:t>
      </w:r>
      <w:r>
        <w:rPr>
          <w:rFonts w:ascii="Arial" w:eastAsia="Arial" w:hAnsi="Arial" w:cs="Arial"/>
          <w:sz w:val="24"/>
          <w:szCs w:val="24"/>
        </w:rPr>
        <w:t>, 44(6):723–745, 1997. ISSN 0277-9536. URL</w:t>
      </w:r>
      <w:r>
        <w:rPr>
          <w:rFonts w:ascii="Arial" w:eastAsia="Arial" w:hAnsi="Arial" w:cs="Arial"/>
          <w:i/>
          <w:iCs/>
          <w:sz w:val="24"/>
          <w:szCs w:val="24"/>
        </w:rPr>
        <w:t xml:space="preserve"> </w:t>
      </w:r>
      <w:hyperlink r:id="rId132">
        <w:r>
          <w:rPr>
            <w:rFonts w:ascii="Arial" w:eastAsia="Arial" w:hAnsi="Arial" w:cs="Arial"/>
            <w:color w:val="009EC7"/>
            <w:sz w:val="24"/>
            <w:szCs w:val="24"/>
          </w:rPr>
          <w:t>http://</w:t>
        </w:r>
        <w:r>
          <w:rPr>
            <w:rFonts w:ascii="Arial" w:eastAsia="Arial" w:hAnsi="Arial" w:cs="Arial"/>
            <w:color w:val="009EC7"/>
            <w:sz w:val="24"/>
            <w:szCs w:val="24"/>
          </w:rPr>
          <w:t>ac.els-cdn.com/S0277953696001839/1-s2.0-S0277953696001839-main.</w:t>
        </w:r>
      </w:hyperlink>
      <w:r>
        <w:rPr>
          <w:rFonts w:ascii="Arial" w:eastAsia="Arial" w:hAnsi="Arial" w:cs="Arial"/>
          <w:color w:val="009EC7"/>
          <w:sz w:val="24"/>
          <w:szCs w:val="24"/>
        </w:rPr>
        <w:t xml:space="preserve"> </w:t>
      </w:r>
      <w:hyperlink r:id="rId133">
        <w:r>
          <w:rPr>
            <w:rFonts w:ascii="Arial" w:eastAsia="Arial" w:hAnsi="Arial" w:cs="Arial"/>
            <w:color w:val="009EC7"/>
            <w:sz w:val="24"/>
            <w:szCs w:val="24"/>
          </w:rPr>
          <w:t>pdf?_t</w:t>
        </w:r>
        <w:r>
          <w:rPr>
            <w:rFonts w:ascii="Arial" w:eastAsia="Arial" w:hAnsi="Arial" w:cs="Arial"/>
            <w:color w:val="009EC7"/>
            <w:sz w:val="24"/>
            <w:szCs w:val="24"/>
          </w:rPr>
          <w:t>id=aea008c0-0fb8-11e7-bfeb-00000aacb361&amp;acdnat=1490267333_</w:t>
        </w:r>
      </w:hyperlink>
      <w:r>
        <w:rPr>
          <w:rFonts w:ascii="Arial" w:eastAsia="Arial" w:hAnsi="Arial" w:cs="Arial"/>
          <w:color w:val="009EC7"/>
          <w:sz w:val="24"/>
          <w:szCs w:val="24"/>
        </w:rPr>
        <w:t xml:space="preserve"> </w:t>
      </w:r>
      <w:hyperlink r:id="rId134">
        <w:r>
          <w:rPr>
            <w:rFonts w:ascii="Arial" w:eastAsia="Arial" w:hAnsi="Arial" w:cs="Arial"/>
            <w:color w:val="009EC7"/>
            <w:sz w:val="24"/>
            <w:szCs w:val="24"/>
          </w:rPr>
          <w:t>5da96aa30db</w:t>
        </w:r>
        <w:r>
          <w:rPr>
            <w:rFonts w:ascii="Arial" w:eastAsia="Arial" w:hAnsi="Arial" w:cs="Arial"/>
            <w:color w:val="009EC7"/>
            <w:sz w:val="24"/>
            <w:szCs w:val="24"/>
          </w:rPr>
          <w:t>817930caf1e5222f0f3d9</w:t>
        </w:r>
      </w:hyperlink>
      <w:r>
        <w:rPr>
          <w:rFonts w:ascii="Arial" w:eastAsia="Arial" w:hAnsi="Arial" w:cs="Arial"/>
          <w:color w:val="000000"/>
          <w:sz w:val="24"/>
          <w:szCs w:val="24"/>
        </w:rPr>
        <w:t>.</w:t>
      </w:r>
    </w:p>
    <w:p w:rsidR="00EF00B1" w:rsidRDefault="00EF00B1">
      <w:pPr>
        <w:spacing w:line="103" w:lineRule="exact"/>
        <w:rPr>
          <w:rFonts w:ascii="Arial" w:eastAsia="Arial" w:hAnsi="Arial" w:cs="Arial"/>
          <w:color w:val="009EC7"/>
          <w:sz w:val="24"/>
          <w:szCs w:val="24"/>
        </w:rPr>
      </w:pPr>
    </w:p>
    <w:p w:rsidR="00EF00B1" w:rsidRDefault="002E13F6">
      <w:pPr>
        <w:spacing w:line="357" w:lineRule="auto"/>
        <w:ind w:left="500" w:right="260" w:hanging="210"/>
        <w:jc w:val="both"/>
        <w:rPr>
          <w:rFonts w:ascii="Arial" w:eastAsia="Arial" w:hAnsi="Arial" w:cs="Arial"/>
          <w:color w:val="009EC7"/>
          <w:sz w:val="23"/>
          <w:szCs w:val="23"/>
        </w:rPr>
      </w:pPr>
      <w:r>
        <w:rPr>
          <w:rFonts w:ascii="Arial" w:eastAsia="Arial" w:hAnsi="Arial" w:cs="Arial"/>
          <w:sz w:val="23"/>
          <w:szCs w:val="23"/>
        </w:rPr>
        <w:t xml:space="preserve">Johan P Mackenbach. Has the english strategy to reduce health inequalities failed? </w:t>
      </w:r>
      <w:r>
        <w:rPr>
          <w:rFonts w:ascii="Arial" w:eastAsia="Arial" w:hAnsi="Arial" w:cs="Arial"/>
          <w:i/>
          <w:iCs/>
          <w:sz w:val="23"/>
          <w:szCs w:val="23"/>
        </w:rPr>
        <w:t>Social science and medicine</w:t>
      </w:r>
      <w:r>
        <w:rPr>
          <w:rFonts w:ascii="Arial" w:eastAsia="Arial" w:hAnsi="Arial" w:cs="Arial"/>
          <w:sz w:val="23"/>
          <w:szCs w:val="23"/>
        </w:rPr>
        <w:t>, 71(7):1249–1253, 2010. ISSN 0277-9536. URL</w:t>
      </w:r>
      <w:r>
        <w:rPr>
          <w:rFonts w:ascii="Arial" w:eastAsia="Arial" w:hAnsi="Arial" w:cs="Arial"/>
          <w:i/>
          <w:iCs/>
          <w:sz w:val="23"/>
          <w:szCs w:val="23"/>
        </w:rPr>
        <w:t xml:space="preserve"> </w:t>
      </w:r>
      <w:hyperlink r:id="rId135">
        <w:r>
          <w:rPr>
            <w:rFonts w:ascii="Arial" w:eastAsia="Arial" w:hAnsi="Arial" w:cs="Arial"/>
            <w:color w:val="009EC7"/>
            <w:sz w:val="23"/>
            <w:szCs w:val="23"/>
          </w:rPr>
          <w:t>http:</w:t>
        </w:r>
      </w:hyperlink>
      <w:r>
        <w:rPr>
          <w:rFonts w:ascii="Arial" w:eastAsia="Arial" w:hAnsi="Arial" w:cs="Arial"/>
          <w:i/>
          <w:iCs/>
          <w:sz w:val="23"/>
          <w:szCs w:val="23"/>
        </w:rPr>
        <w:t xml:space="preserve"> </w:t>
      </w:r>
      <w:hyperlink r:id="rId136">
        <w:r>
          <w:rPr>
            <w:rFonts w:ascii="Arial" w:eastAsia="Arial" w:hAnsi="Arial" w:cs="Arial"/>
            <w:color w:val="009EC7"/>
            <w:sz w:val="23"/>
            <w:szCs w:val="23"/>
          </w:rPr>
          <w:t>//www.nusap.net/spe/mackenbach_strategy%20failure_ssm%202010.pdf</w:t>
        </w:r>
      </w:hyperlink>
      <w:r>
        <w:rPr>
          <w:rFonts w:ascii="Arial" w:eastAsia="Arial" w:hAnsi="Arial" w:cs="Arial"/>
          <w:color w:val="000000"/>
          <w:sz w:val="23"/>
          <w:szCs w:val="23"/>
        </w:rPr>
        <w:t>.</w:t>
      </w:r>
    </w:p>
    <w:p w:rsidR="00EF00B1" w:rsidRDefault="00EF00B1">
      <w:pPr>
        <w:spacing w:line="69" w:lineRule="exact"/>
        <w:rPr>
          <w:sz w:val="20"/>
          <w:szCs w:val="20"/>
        </w:rPr>
      </w:pPr>
    </w:p>
    <w:p w:rsidR="00EF00B1" w:rsidRDefault="002E13F6">
      <w:pPr>
        <w:spacing w:line="337" w:lineRule="auto"/>
        <w:ind w:left="520" w:right="260" w:hanging="233"/>
        <w:jc w:val="both"/>
        <w:rPr>
          <w:sz w:val="20"/>
          <w:szCs w:val="20"/>
        </w:rPr>
      </w:pPr>
      <w:r>
        <w:rPr>
          <w:rFonts w:ascii="Arial" w:eastAsia="Arial" w:hAnsi="Arial" w:cs="Arial"/>
          <w:sz w:val="24"/>
          <w:szCs w:val="24"/>
        </w:rPr>
        <w:t xml:space="preserve">Johan P Mackenbach. The persistence of health inequalities in modern welfare states: the explanation of a paradox. </w:t>
      </w:r>
      <w:r>
        <w:rPr>
          <w:rFonts w:ascii="Arial" w:eastAsia="Arial" w:hAnsi="Arial" w:cs="Arial"/>
          <w:i/>
          <w:iCs/>
          <w:sz w:val="24"/>
          <w:szCs w:val="24"/>
        </w:rPr>
        <w:t>Social science and medicine</w:t>
      </w:r>
      <w:r>
        <w:rPr>
          <w:rFonts w:ascii="Arial" w:eastAsia="Arial" w:hAnsi="Arial" w:cs="Arial"/>
          <w:sz w:val="24"/>
          <w:szCs w:val="24"/>
        </w:rPr>
        <w:t>, 75(4):761–769, 2012. ISSN 0277-9536.</w:t>
      </w:r>
    </w:p>
    <w:p w:rsidR="00EF00B1" w:rsidRDefault="00EF00B1">
      <w:pPr>
        <w:spacing w:line="87" w:lineRule="exact"/>
        <w:rPr>
          <w:sz w:val="20"/>
          <w:szCs w:val="20"/>
        </w:rPr>
      </w:pPr>
    </w:p>
    <w:p w:rsidR="00EF00B1" w:rsidRDefault="002E13F6">
      <w:pPr>
        <w:spacing w:line="324" w:lineRule="auto"/>
        <w:ind w:left="520" w:right="240" w:hanging="227"/>
        <w:jc w:val="both"/>
        <w:rPr>
          <w:rFonts w:ascii="Arial" w:eastAsia="Arial" w:hAnsi="Arial" w:cs="Arial"/>
          <w:color w:val="009EC7"/>
          <w:sz w:val="24"/>
          <w:szCs w:val="24"/>
        </w:rPr>
      </w:pPr>
      <w:r>
        <w:rPr>
          <w:rFonts w:ascii="Arial" w:eastAsia="Arial" w:hAnsi="Arial" w:cs="Arial"/>
          <w:sz w:val="24"/>
          <w:szCs w:val="24"/>
        </w:rPr>
        <w:t>Johan P Mackenbach, Irina Stirbu, Albert-Jan R Roskam, Maartje M Schaap, G</w:t>
      </w:r>
      <w:r>
        <w:rPr>
          <w:rFonts w:ascii="Arial" w:eastAsia="Arial" w:hAnsi="Arial" w:cs="Arial"/>
          <w:sz w:val="24"/>
          <w:szCs w:val="24"/>
        </w:rPr>
        <w:t xml:space="preserve">wenn Menvielle, Mall Leinsalu, and Anton E Kunst. Socioeconomic inequalities in health in 22 european countries. </w:t>
      </w:r>
      <w:r>
        <w:rPr>
          <w:rFonts w:ascii="Arial" w:eastAsia="Arial" w:hAnsi="Arial" w:cs="Arial"/>
          <w:i/>
          <w:iCs/>
          <w:sz w:val="24"/>
          <w:szCs w:val="24"/>
        </w:rPr>
        <w:t>New England Journal of Medicine</w:t>
      </w:r>
      <w:r>
        <w:rPr>
          <w:rFonts w:ascii="Arial" w:eastAsia="Arial" w:hAnsi="Arial" w:cs="Arial"/>
          <w:sz w:val="24"/>
          <w:szCs w:val="24"/>
        </w:rPr>
        <w:t xml:space="preserve">, 358(23):2468–2481, 2008. ISSN 0028-4793. URL </w:t>
      </w:r>
      <w:hyperlink r:id="rId137" w:anchor="t=article">
        <w:r>
          <w:rPr>
            <w:rFonts w:ascii="Arial" w:eastAsia="Arial" w:hAnsi="Arial" w:cs="Arial"/>
            <w:color w:val="009EC7"/>
            <w:sz w:val="24"/>
            <w:szCs w:val="24"/>
          </w:rPr>
          <w:t>http://www.nejm.org/doi/full/10.1056/NEJMsa0707519#t=</w:t>
        </w:r>
      </w:hyperlink>
      <w:r>
        <w:rPr>
          <w:rFonts w:ascii="Arial" w:eastAsia="Arial" w:hAnsi="Arial" w:cs="Arial"/>
          <w:sz w:val="24"/>
          <w:szCs w:val="24"/>
        </w:rPr>
        <w:t xml:space="preserve"> </w:t>
      </w:r>
      <w:hyperlink r:id="rId138" w:anchor="t=article">
        <w:r>
          <w:rPr>
            <w:rFonts w:ascii="Arial" w:eastAsia="Arial" w:hAnsi="Arial" w:cs="Arial"/>
            <w:color w:val="009EC7"/>
            <w:sz w:val="24"/>
            <w:szCs w:val="24"/>
          </w:rPr>
          <w:t>article</w:t>
        </w:r>
      </w:hyperlink>
      <w:r>
        <w:rPr>
          <w:rFonts w:ascii="Arial" w:eastAsia="Arial" w:hAnsi="Arial" w:cs="Arial"/>
          <w:color w:val="000000"/>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69" w:lineRule="exact"/>
        <w:rPr>
          <w:sz w:val="20"/>
          <w:szCs w:val="20"/>
        </w:rPr>
      </w:pPr>
    </w:p>
    <w:p w:rsidR="00EF00B1" w:rsidRDefault="002E13F6">
      <w:pPr>
        <w:jc w:val="center"/>
        <w:rPr>
          <w:sz w:val="20"/>
          <w:szCs w:val="20"/>
        </w:rPr>
      </w:pPr>
      <w:r>
        <w:rPr>
          <w:rFonts w:ascii="Arial" w:eastAsia="Arial" w:hAnsi="Arial" w:cs="Arial"/>
          <w:sz w:val="21"/>
          <w:szCs w:val="21"/>
        </w:rPr>
        <w:t>76</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87" w:name="page87"/>
      <w:bookmarkEnd w:id="87"/>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76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0BA36B" id="Shape 87"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Z2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n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uHmZ2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28" w:lineRule="auto"/>
        <w:ind w:left="520" w:right="260" w:hanging="225"/>
        <w:jc w:val="both"/>
        <w:rPr>
          <w:sz w:val="20"/>
          <w:szCs w:val="20"/>
        </w:rPr>
      </w:pPr>
      <w:r>
        <w:rPr>
          <w:rFonts w:ascii="Arial" w:eastAsia="Arial" w:hAnsi="Arial" w:cs="Arial"/>
          <w:sz w:val="24"/>
          <w:szCs w:val="24"/>
        </w:rPr>
        <w:t xml:space="preserve">Mhairi Mackenzie, Ellie Conway, Annette Hastings, Moira Munro, and Catherine O’Donnell. Is ‘candidacy’a useful concept for understanding journeys through public services? a critical interpretive literature synthesis. </w:t>
      </w:r>
      <w:r>
        <w:rPr>
          <w:rFonts w:ascii="Arial" w:eastAsia="Arial" w:hAnsi="Arial" w:cs="Arial"/>
          <w:i/>
          <w:iCs/>
          <w:sz w:val="24"/>
          <w:szCs w:val="24"/>
        </w:rPr>
        <w:t>Social Policy and Administration</w:t>
      </w:r>
      <w:r>
        <w:rPr>
          <w:rFonts w:ascii="Arial" w:eastAsia="Arial" w:hAnsi="Arial" w:cs="Arial"/>
          <w:sz w:val="24"/>
          <w:szCs w:val="24"/>
        </w:rPr>
        <w:t>, 47(7)</w:t>
      </w:r>
      <w:r>
        <w:rPr>
          <w:rFonts w:ascii="Arial" w:eastAsia="Arial" w:hAnsi="Arial" w:cs="Arial"/>
          <w:sz w:val="24"/>
          <w:szCs w:val="24"/>
        </w:rPr>
        <w:t>:806–825, 2013. ISSN 1467-9515.</w:t>
      </w:r>
    </w:p>
    <w:p w:rsidR="00EF00B1" w:rsidRDefault="00EF00B1">
      <w:pPr>
        <w:spacing w:line="125" w:lineRule="exact"/>
        <w:rPr>
          <w:sz w:val="20"/>
          <w:szCs w:val="20"/>
        </w:rPr>
      </w:pPr>
    </w:p>
    <w:p w:rsidR="00EF00B1" w:rsidRDefault="002E13F6">
      <w:pPr>
        <w:spacing w:line="347" w:lineRule="auto"/>
        <w:ind w:left="520" w:right="280" w:hanging="233"/>
        <w:jc w:val="both"/>
        <w:rPr>
          <w:sz w:val="20"/>
          <w:szCs w:val="20"/>
        </w:rPr>
      </w:pPr>
      <w:r>
        <w:rPr>
          <w:rFonts w:ascii="Arial" w:eastAsia="Arial" w:hAnsi="Arial" w:cs="Arial"/>
          <w:sz w:val="23"/>
          <w:szCs w:val="23"/>
        </w:rPr>
        <w:t>Mhairi Mackenzie, Ellie Conway, Annette Hastings, Moira Munro, and Catherine A O’Donnell. Intersections and multiple ‘candidacies’: exploring connections between two theoretical perspectives on domestic abuse and their impl</w:t>
      </w:r>
      <w:r>
        <w:rPr>
          <w:rFonts w:ascii="Arial" w:eastAsia="Arial" w:hAnsi="Arial" w:cs="Arial"/>
          <w:sz w:val="23"/>
          <w:szCs w:val="23"/>
        </w:rPr>
        <w:t xml:space="preserve">ications for practicing policy. </w:t>
      </w:r>
      <w:r>
        <w:rPr>
          <w:rFonts w:ascii="Arial" w:eastAsia="Arial" w:hAnsi="Arial" w:cs="Arial"/>
          <w:i/>
          <w:iCs/>
          <w:sz w:val="23"/>
          <w:szCs w:val="23"/>
        </w:rPr>
        <w:t>Social Policy and Society</w:t>
      </w:r>
      <w:r>
        <w:rPr>
          <w:rFonts w:ascii="Arial" w:eastAsia="Arial" w:hAnsi="Arial" w:cs="Arial"/>
          <w:sz w:val="23"/>
          <w:szCs w:val="23"/>
        </w:rPr>
        <w:t>, 14(1):43–62, 2015. ISSN 1474-7464.</w:t>
      </w:r>
    </w:p>
    <w:p w:rsidR="00EF00B1" w:rsidRDefault="00EF00B1">
      <w:pPr>
        <w:spacing w:line="104" w:lineRule="exact"/>
        <w:rPr>
          <w:sz w:val="20"/>
          <w:szCs w:val="20"/>
        </w:rPr>
      </w:pPr>
    </w:p>
    <w:p w:rsidR="00EF00B1" w:rsidRDefault="002E13F6">
      <w:pPr>
        <w:spacing w:line="379" w:lineRule="auto"/>
        <w:ind w:left="520" w:right="260" w:hanging="227"/>
        <w:jc w:val="both"/>
        <w:rPr>
          <w:rFonts w:ascii="Arial" w:eastAsia="Arial" w:hAnsi="Arial" w:cs="Arial"/>
          <w:color w:val="009EC7"/>
        </w:rPr>
      </w:pPr>
      <w:r>
        <w:rPr>
          <w:rFonts w:ascii="Arial" w:eastAsia="Arial" w:hAnsi="Arial" w:cs="Arial"/>
        </w:rPr>
        <w:t xml:space="preserve">B. Macleod and M. Mair. Home delivery: a profile of the care at home sector in scotland 2015. Report, Scottish Care, 2015. URL </w:t>
      </w:r>
      <w:hyperlink r:id="rId139">
        <w:r>
          <w:rPr>
            <w:rFonts w:ascii="Arial" w:eastAsia="Arial" w:hAnsi="Arial" w:cs="Arial"/>
            <w:color w:val="009EC7"/>
          </w:rPr>
          <w:t>http://www.scottishcare.org/docs/037_</w:t>
        </w:r>
      </w:hyperlink>
      <w:r>
        <w:rPr>
          <w:rFonts w:ascii="Arial" w:eastAsia="Arial" w:hAnsi="Arial" w:cs="Arial"/>
        </w:rPr>
        <w:t xml:space="preserve"> </w:t>
      </w:r>
      <w:hyperlink r:id="rId140">
        <w:r>
          <w:rPr>
            <w:rFonts w:ascii="Arial" w:eastAsia="Arial" w:hAnsi="Arial" w:cs="Arial"/>
            <w:color w:val="009EC7"/>
          </w:rPr>
          <w:t>280__schomedeliveryreport2015_1433756203.pdf</w:t>
        </w:r>
      </w:hyperlink>
      <w:r>
        <w:rPr>
          <w:rFonts w:ascii="Arial" w:eastAsia="Arial" w:hAnsi="Arial" w:cs="Arial"/>
          <w:color w:val="000000"/>
        </w:rPr>
        <w:t>.</w:t>
      </w:r>
    </w:p>
    <w:p w:rsidR="00EF00B1" w:rsidRDefault="00EF00B1">
      <w:pPr>
        <w:spacing w:line="76" w:lineRule="exact"/>
        <w:rPr>
          <w:sz w:val="20"/>
          <w:szCs w:val="20"/>
        </w:rPr>
      </w:pPr>
    </w:p>
    <w:p w:rsidR="00EF00B1" w:rsidRDefault="002E13F6">
      <w:pPr>
        <w:spacing w:line="355" w:lineRule="auto"/>
        <w:ind w:left="520" w:right="240" w:hanging="225"/>
        <w:rPr>
          <w:rFonts w:ascii="Arial" w:eastAsia="Arial" w:hAnsi="Arial" w:cs="Arial"/>
          <w:color w:val="009EC7"/>
        </w:rPr>
      </w:pPr>
      <w:r>
        <w:rPr>
          <w:rFonts w:ascii="Arial" w:eastAsia="Arial" w:hAnsi="Arial" w:cs="Arial"/>
        </w:rPr>
        <w:t xml:space="preserve">Alessandra Marengoni, Sara Angleman, René Melis, Francesca Mangialasche, Anita Karp, Annika Garmen, Bettina Meinow, and Laura Fratiglioni. Aging with multimorbidity: a systematic review of the literature. </w:t>
      </w:r>
      <w:r>
        <w:rPr>
          <w:rFonts w:ascii="Arial" w:eastAsia="Arial" w:hAnsi="Arial" w:cs="Arial"/>
          <w:i/>
          <w:iCs/>
        </w:rPr>
        <w:t>Ageing research reviews</w:t>
      </w:r>
      <w:r>
        <w:rPr>
          <w:rFonts w:ascii="Arial" w:eastAsia="Arial" w:hAnsi="Arial" w:cs="Arial"/>
        </w:rPr>
        <w:t>, 10(4): 430–439, 2011. ISSN</w:t>
      </w:r>
      <w:r>
        <w:rPr>
          <w:rFonts w:ascii="Arial" w:eastAsia="Arial" w:hAnsi="Arial" w:cs="Arial"/>
        </w:rPr>
        <w:t xml:space="preserve"> 1568-1637. URL </w:t>
      </w:r>
      <w:hyperlink r:id="rId141">
        <w:r>
          <w:rPr>
            <w:rFonts w:ascii="Arial" w:eastAsia="Arial" w:hAnsi="Arial" w:cs="Arial"/>
            <w:color w:val="009EC7"/>
          </w:rPr>
          <w:t>http://ac.els-cdn.com/S1568163711000249/1-s2.</w:t>
        </w:r>
      </w:hyperlink>
      <w:r>
        <w:rPr>
          <w:rFonts w:ascii="Arial" w:eastAsia="Arial" w:hAnsi="Arial" w:cs="Arial"/>
        </w:rPr>
        <w:t xml:space="preserve"> </w:t>
      </w:r>
      <w:hyperlink r:id="rId142">
        <w:r>
          <w:rPr>
            <w:rFonts w:ascii="Arial" w:eastAsia="Arial" w:hAnsi="Arial" w:cs="Arial"/>
            <w:color w:val="009EC7"/>
          </w:rPr>
          <w:t>0-S1568163711000249-main.pdf?_tid=229ﬀ4b2-65e5-11e5-91c1-00000aab0f02&amp;</w:t>
        </w:r>
      </w:hyperlink>
      <w:r>
        <w:rPr>
          <w:rFonts w:ascii="Arial" w:eastAsia="Arial" w:hAnsi="Arial" w:cs="Arial"/>
          <w:color w:val="009EC7"/>
        </w:rPr>
        <w:t xml:space="preserve"> </w:t>
      </w:r>
      <w:hyperlink r:id="rId143">
        <w:r>
          <w:rPr>
            <w:rFonts w:ascii="Arial" w:eastAsia="Arial" w:hAnsi="Arial" w:cs="Arial"/>
            <w:color w:val="009EC7"/>
          </w:rPr>
          <w:t>acdnat=1443447230_e0ed43a6740c2eaed9ed7fc6f34cc679</w:t>
        </w:r>
      </w:hyperlink>
      <w:r>
        <w:rPr>
          <w:rFonts w:ascii="Arial" w:eastAsia="Arial" w:hAnsi="Arial" w:cs="Arial"/>
          <w:color w:val="000000"/>
        </w:rPr>
        <w:t>.</w:t>
      </w:r>
    </w:p>
    <w:p w:rsidR="00EF00B1" w:rsidRDefault="00EF00B1">
      <w:pPr>
        <w:spacing w:line="105" w:lineRule="exact"/>
        <w:rPr>
          <w:rFonts w:ascii="Arial" w:eastAsia="Arial" w:hAnsi="Arial" w:cs="Arial"/>
        </w:rPr>
      </w:pPr>
    </w:p>
    <w:p w:rsidR="00EF00B1" w:rsidRDefault="002E13F6">
      <w:pPr>
        <w:spacing w:line="366" w:lineRule="auto"/>
        <w:ind w:left="520" w:right="240" w:hanging="233"/>
        <w:jc w:val="both"/>
        <w:rPr>
          <w:rFonts w:ascii="Arial" w:eastAsia="Arial" w:hAnsi="Arial" w:cs="Arial"/>
          <w:color w:val="009EC7"/>
        </w:rPr>
      </w:pPr>
      <w:r>
        <w:rPr>
          <w:rFonts w:ascii="Arial" w:eastAsia="Arial" w:hAnsi="Arial" w:cs="Arial"/>
        </w:rPr>
        <w:t>Michael G Marmot, Jessic</w:t>
      </w:r>
      <w:r>
        <w:rPr>
          <w:rFonts w:ascii="Arial" w:eastAsia="Arial" w:hAnsi="Arial" w:cs="Arial"/>
        </w:rPr>
        <w:t xml:space="preserve">a Allen, Peter Goldblatt, Tammy Boyce, Di McNeish, Mike Grady, and Ilaria Geddes. Fair society, healthy lives: Strategic review of health inequal-ities in england post-2010. Report, 2010. URL </w:t>
      </w:r>
      <w:hyperlink r:id="rId144">
        <w:r>
          <w:rPr>
            <w:rFonts w:ascii="Arial" w:eastAsia="Arial" w:hAnsi="Arial" w:cs="Arial"/>
            <w:color w:val="009EC7"/>
          </w:rPr>
          <w:t>http://www.instituteofhealthequity.</w:t>
        </w:r>
      </w:hyperlink>
      <w:r>
        <w:rPr>
          <w:rFonts w:ascii="Arial" w:eastAsia="Arial" w:hAnsi="Arial" w:cs="Arial"/>
        </w:rPr>
        <w:t xml:space="preserve"> </w:t>
      </w:r>
      <w:hyperlink r:id="rId145">
        <w:r>
          <w:rPr>
            <w:rFonts w:ascii="Arial" w:eastAsia="Arial" w:hAnsi="Arial" w:cs="Arial"/>
            <w:color w:val="009EC7"/>
          </w:rPr>
          <w:t>org/projects/fair-society-healthy-lives-the-marmot-review</w:t>
        </w:r>
      </w:hyperlink>
      <w:r>
        <w:rPr>
          <w:rFonts w:ascii="Arial" w:eastAsia="Arial" w:hAnsi="Arial" w:cs="Arial"/>
          <w:color w:val="000000"/>
        </w:rPr>
        <w:t>.</w:t>
      </w:r>
    </w:p>
    <w:p w:rsidR="00EF00B1" w:rsidRDefault="00EF00B1">
      <w:pPr>
        <w:spacing w:line="90" w:lineRule="exact"/>
        <w:rPr>
          <w:sz w:val="20"/>
          <w:szCs w:val="20"/>
        </w:rPr>
      </w:pPr>
    </w:p>
    <w:p w:rsidR="00EF00B1" w:rsidRDefault="002E13F6">
      <w:pPr>
        <w:spacing w:line="338" w:lineRule="auto"/>
        <w:ind w:left="520" w:right="240" w:hanging="221"/>
        <w:jc w:val="both"/>
        <w:rPr>
          <w:sz w:val="20"/>
          <w:szCs w:val="20"/>
        </w:rPr>
      </w:pPr>
      <w:r>
        <w:rPr>
          <w:rFonts w:ascii="Arial" w:eastAsia="Arial" w:hAnsi="Arial" w:cs="Arial"/>
          <w:sz w:val="24"/>
          <w:szCs w:val="24"/>
        </w:rPr>
        <w:t xml:space="preserve">Peter Matthews and Annette Hastings. Middle-class political activism and middle-class advantage in relation to public services: A realist synthesis of the evidence base. </w:t>
      </w:r>
      <w:r>
        <w:rPr>
          <w:rFonts w:ascii="Arial" w:eastAsia="Arial" w:hAnsi="Arial" w:cs="Arial"/>
          <w:i/>
          <w:iCs/>
          <w:sz w:val="24"/>
          <w:szCs w:val="24"/>
        </w:rPr>
        <w:t>Social Policy and Administration</w:t>
      </w:r>
      <w:r>
        <w:rPr>
          <w:rFonts w:ascii="Arial" w:eastAsia="Arial" w:hAnsi="Arial" w:cs="Arial"/>
          <w:sz w:val="24"/>
          <w:szCs w:val="24"/>
        </w:rPr>
        <w:t>, 47(1):72–92, 2013. ISSN 1467-9515.</w:t>
      </w:r>
    </w:p>
    <w:p w:rsidR="00EF00B1" w:rsidRDefault="00EF00B1">
      <w:pPr>
        <w:spacing w:line="109" w:lineRule="exact"/>
        <w:rPr>
          <w:sz w:val="20"/>
          <w:szCs w:val="20"/>
        </w:rPr>
      </w:pPr>
    </w:p>
    <w:p w:rsidR="00EF00B1" w:rsidRDefault="002E13F6">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 xml:space="preserve">Carl May, Victor M Montori, and Frances S Mair. We need minimally disruptive medicine. </w:t>
      </w:r>
      <w:r>
        <w:rPr>
          <w:rFonts w:ascii="Arial" w:eastAsia="Arial" w:hAnsi="Arial" w:cs="Arial"/>
          <w:i/>
          <w:iCs/>
          <w:sz w:val="23"/>
          <w:szCs w:val="23"/>
        </w:rPr>
        <w:t>BMJ: British Medical Journal (Online)</w:t>
      </w:r>
      <w:r>
        <w:rPr>
          <w:rFonts w:ascii="Arial" w:eastAsia="Arial" w:hAnsi="Arial" w:cs="Arial"/>
          <w:sz w:val="23"/>
          <w:szCs w:val="23"/>
        </w:rPr>
        <w:t xml:space="preserve">, 339, 2009. ISSN 1756-1833. URL </w:t>
      </w:r>
      <w:hyperlink r:id="rId146">
        <w:r>
          <w:rPr>
            <w:rFonts w:ascii="Arial" w:eastAsia="Arial" w:hAnsi="Arial" w:cs="Arial"/>
            <w:color w:val="009EC7"/>
            <w:sz w:val="23"/>
            <w:szCs w:val="23"/>
          </w:rPr>
          <w:t>http://search.proquest.com/openview/548fdf667b7583537cd7c76e7f48cb8a/1?</w:t>
        </w:r>
      </w:hyperlink>
      <w:r>
        <w:rPr>
          <w:rFonts w:ascii="Arial" w:eastAsia="Arial" w:hAnsi="Arial" w:cs="Arial"/>
          <w:sz w:val="23"/>
          <w:szCs w:val="23"/>
        </w:rPr>
        <w:t xml:space="preserve"> </w:t>
      </w:r>
      <w:hyperlink r:id="rId147">
        <w:r>
          <w:rPr>
            <w:rFonts w:ascii="Arial" w:eastAsia="Arial" w:hAnsi="Arial" w:cs="Arial"/>
            <w:color w:val="009EC7"/>
            <w:sz w:val="23"/>
            <w:szCs w:val="23"/>
          </w:rPr>
          <w:t>pq-origsite=gscholar&amp;cbl=2043523</w:t>
        </w:r>
      </w:hyperlink>
      <w:r>
        <w:rPr>
          <w:rFonts w:ascii="Arial" w:eastAsia="Arial" w:hAnsi="Arial" w:cs="Arial"/>
          <w:color w:val="000000"/>
          <w:sz w:val="23"/>
          <w:szCs w:val="23"/>
        </w:rPr>
        <w:t>.</w:t>
      </w:r>
    </w:p>
    <w:p w:rsidR="00EF00B1" w:rsidRDefault="00EF00B1">
      <w:pPr>
        <w:spacing w:line="108" w:lineRule="exact"/>
        <w:rPr>
          <w:sz w:val="20"/>
          <w:szCs w:val="20"/>
        </w:rPr>
      </w:pPr>
    </w:p>
    <w:p w:rsidR="00EF00B1" w:rsidRDefault="002E13F6">
      <w:pPr>
        <w:spacing w:line="391" w:lineRule="auto"/>
        <w:ind w:left="520" w:right="260" w:hanging="233"/>
        <w:jc w:val="both"/>
        <w:rPr>
          <w:sz w:val="20"/>
          <w:szCs w:val="20"/>
        </w:rPr>
      </w:pPr>
      <w:r>
        <w:rPr>
          <w:rFonts w:ascii="Arial" w:eastAsia="Arial" w:hAnsi="Arial" w:cs="Arial"/>
          <w:sz w:val="23"/>
          <w:szCs w:val="23"/>
        </w:rPr>
        <w:t>Ge</w:t>
      </w:r>
      <w:r>
        <w:rPr>
          <w:rFonts w:ascii="Arial" w:eastAsia="Arial" w:hAnsi="Arial" w:cs="Arial"/>
          <w:sz w:val="23"/>
          <w:szCs w:val="23"/>
        </w:rPr>
        <w:t xml:space="preserve">rry McCartney, Chik Collins, and Mhairi Mackenzie. What (or who) causes health inequalities: Theories, evidence and implications? </w:t>
      </w:r>
      <w:r>
        <w:rPr>
          <w:rFonts w:ascii="Arial" w:eastAsia="Arial" w:hAnsi="Arial" w:cs="Arial"/>
          <w:i/>
          <w:iCs/>
          <w:sz w:val="23"/>
          <w:szCs w:val="23"/>
        </w:rPr>
        <w:t>Health Policy</w:t>
      </w:r>
      <w:r>
        <w:rPr>
          <w:rFonts w:ascii="Arial" w:eastAsia="Arial" w:hAnsi="Arial" w:cs="Arial"/>
          <w:sz w:val="23"/>
          <w:szCs w:val="23"/>
        </w:rPr>
        <w:t>, 113(3):221–227,</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47" w:lineRule="exact"/>
        <w:rPr>
          <w:sz w:val="20"/>
          <w:szCs w:val="20"/>
        </w:rPr>
      </w:pPr>
    </w:p>
    <w:p w:rsidR="00EF00B1" w:rsidRDefault="002E13F6">
      <w:pPr>
        <w:jc w:val="center"/>
        <w:rPr>
          <w:sz w:val="20"/>
          <w:szCs w:val="20"/>
        </w:rPr>
      </w:pPr>
      <w:r>
        <w:rPr>
          <w:rFonts w:ascii="Arial" w:eastAsia="Arial" w:hAnsi="Arial" w:cs="Arial"/>
          <w:sz w:val="21"/>
          <w:szCs w:val="21"/>
        </w:rPr>
        <w:t>77</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60"/>
        <w:jc w:val="center"/>
        <w:rPr>
          <w:sz w:val="20"/>
          <w:szCs w:val="20"/>
        </w:rPr>
      </w:pPr>
      <w:bookmarkStart w:id="88" w:name="page88"/>
      <w:bookmarkEnd w:id="88"/>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E60AC2" id="Shape 88"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qc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GdcmCpR+Va&#10;RjGZMwRsCPPgNjHLEwf3HJ68+IWUq66SOcAwwg5dtBlO+tihmH28mK0OiQnanM3m88WUeiIoN53f&#10;fc7XVdCcz4aI6avyluVFy4122QpoYP+EaYSeIXkbvdFyrY0pQdxtH0xke6C2r8s4sV/BjGMDFVLP&#10;poX5KoevKeoy/kdhdaL3a7QlAy8gaHoF8ouTVCY0CbQZ16TOuJNvo1XZtK2Xx008+0l9Ljac3mR+&#10;SK/jcvrl56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opoqc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63" w:lineRule="auto"/>
        <w:ind w:left="520" w:right="320" w:hanging="5"/>
        <w:rPr>
          <w:rFonts w:ascii="Arial" w:eastAsia="Arial" w:hAnsi="Arial" w:cs="Arial"/>
          <w:color w:val="009EC7"/>
          <w:sz w:val="24"/>
          <w:szCs w:val="24"/>
        </w:rPr>
      </w:pPr>
      <w:r>
        <w:rPr>
          <w:rFonts w:ascii="Arial" w:eastAsia="Arial" w:hAnsi="Arial" w:cs="Arial"/>
          <w:sz w:val="24"/>
          <w:szCs w:val="24"/>
        </w:rPr>
        <w:t>2013. ISSN 0168-8510. doi: http://dx.doi.org/10.10</w:t>
      </w:r>
      <w:r>
        <w:rPr>
          <w:rFonts w:ascii="Arial" w:eastAsia="Arial" w:hAnsi="Arial" w:cs="Arial"/>
          <w:sz w:val="24"/>
          <w:szCs w:val="24"/>
        </w:rPr>
        <w:t xml:space="preserve">16/j.healthpol.2013.05.021. URL </w:t>
      </w:r>
      <w:hyperlink r:id="rId148">
        <w:r>
          <w:rPr>
            <w:rFonts w:ascii="Arial" w:eastAsia="Arial" w:hAnsi="Arial" w:cs="Arial"/>
            <w:color w:val="009EC7"/>
            <w:sz w:val="24"/>
            <w:szCs w:val="24"/>
          </w:rPr>
          <w:t>http://www.sciencedirect.com/science/article/pii/S0168851013001590</w:t>
        </w:r>
      </w:hyperlink>
      <w:r>
        <w:rPr>
          <w:rFonts w:ascii="Arial" w:eastAsia="Arial" w:hAnsi="Arial" w:cs="Arial"/>
          <w:color w:val="000000"/>
          <w:sz w:val="24"/>
          <w:szCs w:val="24"/>
        </w:rPr>
        <w:t>.</w:t>
      </w:r>
    </w:p>
    <w:p w:rsidR="00EF00B1" w:rsidRDefault="00EF00B1">
      <w:pPr>
        <w:spacing w:line="82" w:lineRule="exact"/>
        <w:rPr>
          <w:sz w:val="20"/>
          <w:szCs w:val="20"/>
        </w:rPr>
      </w:pPr>
    </w:p>
    <w:p w:rsidR="00EF00B1" w:rsidRDefault="002E13F6">
      <w:pPr>
        <w:spacing w:line="363" w:lineRule="auto"/>
        <w:ind w:left="520" w:right="320" w:hanging="233"/>
        <w:rPr>
          <w:sz w:val="20"/>
          <w:szCs w:val="20"/>
        </w:rPr>
      </w:pPr>
      <w:r>
        <w:rPr>
          <w:rFonts w:ascii="Arial" w:eastAsia="Arial" w:hAnsi="Arial" w:cs="Arial"/>
          <w:sz w:val="24"/>
          <w:szCs w:val="24"/>
        </w:rPr>
        <w:t xml:space="preserve">Ann McDonald. </w:t>
      </w:r>
      <w:r>
        <w:rPr>
          <w:rFonts w:ascii="Arial" w:eastAsia="Arial" w:hAnsi="Arial" w:cs="Arial"/>
          <w:i/>
          <w:iCs/>
          <w:sz w:val="24"/>
          <w:szCs w:val="24"/>
        </w:rPr>
        <w:t xml:space="preserve">Understanding community care: a guide for social </w:t>
      </w:r>
      <w:r>
        <w:rPr>
          <w:rFonts w:ascii="Arial" w:eastAsia="Arial" w:hAnsi="Arial" w:cs="Arial"/>
          <w:i/>
          <w:iCs/>
          <w:sz w:val="24"/>
          <w:szCs w:val="24"/>
        </w:rPr>
        <w:t>workers</w:t>
      </w:r>
      <w:r>
        <w:rPr>
          <w:rFonts w:ascii="Arial" w:eastAsia="Arial" w:hAnsi="Arial" w:cs="Arial"/>
          <w:sz w:val="24"/>
          <w:szCs w:val="24"/>
        </w:rPr>
        <w:t>. Palgrave Macmillan, Basingstoke, 2nd edition, 2006. ISBN 1137055707.</w:t>
      </w:r>
    </w:p>
    <w:p w:rsidR="00EF00B1" w:rsidRDefault="00EF00B1">
      <w:pPr>
        <w:spacing w:line="82" w:lineRule="exact"/>
        <w:rPr>
          <w:sz w:val="20"/>
          <w:szCs w:val="20"/>
        </w:rPr>
      </w:pPr>
    </w:p>
    <w:p w:rsidR="00EF00B1" w:rsidRDefault="002E13F6">
      <w:pPr>
        <w:spacing w:line="346" w:lineRule="auto"/>
        <w:ind w:left="520" w:right="300" w:hanging="221"/>
        <w:jc w:val="both"/>
        <w:rPr>
          <w:rFonts w:ascii="Arial" w:eastAsia="Arial" w:hAnsi="Arial" w:cs="Arial"/>
          <w:sz w:val="23"/>
          <w:szCs w:val="23"/>
        </w:rPr>
      </w:pPr>
      <w:r>
        <w:rPr>
          <w:rFonts w:ascii="Arial" w:eastAsia="Arial" w:hAnsi="Arial" w:cs="Arial"/>
          <w:sz w:val="23"/>
          <w:szCs w:val="23"/>
        </w:rPr>
        <w:t xml:space="preserve">Gary McLean, Bruce Guthrie, Stewart W Mercer, and Graham CM Watt. General practice funding underpins the persistence of the inverse care law: cross-sectional study in scotland. </w:t>
      </w:r>
      <w:r>
        <w:rPr>
          <w:rFonts w:ascii="Arial" w:eastAsia="Arial" w:hAnsi="Arial" w:cs="Arial"/>
          <w:i/>
          <w:iCs/>
          <w:sz w:val="23"/>
          <w:szCs w:val="23"/>
        </w:rPr>
        <w:t>British Journal of General Practice</w:t>
      </w:r>
      <w:r>
        <w:rPr>
          <w:rFonts w:ascii="Arial" w:eastAsia="Arial" w:hAnsi="Arial" w:cs="Arial"/>
          <w:sz w:val="23"/>
          <w:szCs w:val="23"/>
        </w:rPr>
        <w:t xml:space="preserve">, 65(641):e799–e805, 2015. doi: 10.3399/bjgp15X687829. URL </w:t>
      </w:r>
      <w:hyperlink r:id="rId149">
        <w:r>
          <w:rPr>
            <w:rFonts w:ascii="Arial" w:eastAsia="Arial" w:hAnsi="Arial" w:cs="Arial"/>
            <w:color w:val="009EC7"/>
            <w:sz w:val="23"/>
            <w:szCs w:val="23"/>
          </w:rPr>
          <w:t>http://bjgp.org/bjgp/65/641/e799.full.pdf</w:t>
        </w:r>
      </w:hyperlink>
      <w:r>
        <w:rPr>
          <w:rFonts w:ascii="Arial" w:eastAsia="Arial" w:hAnsi="Arial" w:cs="Arial"/>
          <w:sz w:val="23"/>
          <w:szCs w:val="23"/>
        </w:rPr>
        <w:t>.</w:t>
      </w:r>
    </w:p>
    <w:p w:rsidR="00EF00B1" w:rsidRDefault="00EF00B1">
      <w:pPr>
        <w:spacing w:line="108" w:lineRule="exact"/>
        <w:rPr>
          <w:sz w:val="20"/>
          <w:szCs w:val="20"/>
        </w:rPr>
      </w:pPr>
    </w:p>
    <w:p w:rsidR="00EF00B1" w:rsidRDefault="002E13F6">
      <w:pPr>
        <w:spacing w:line="328" w:lineRule="auto"/>
        <w:ind w:left="500" w:right="300" w:hanging="219"/>
        <w:jc w:val="both"/>
        <w:rPr>
          <w:rFonts w:ascii="Arial" w:eastAsia="Arial" w:hAnsi="Arial" w:cs="Arial"/>
          <w:color w:val="009EC7"/>
          <w:sz w:val="24"/>
          <w:szCs w:val="24"/>
        </w:rPr>
      </w:pPr>
      <w:r>
        <w:rPr>
          <w:rFonts w:ascii="Arial" w:eastAsia="Arial" w:hAnsi="Arial" w:cs="Arial"/>
          <w:sz w:val="24"/>
          <w:szCs w:val="24"/>
        </w:rPr>
        <w:t>Stewart W Mercer and Graham CM Watt. The inverse care law</w:t>
      </w:r>
      <w:r>
        <w:rPr>
          <w:rFonts w:ascii="Arial" w:eastAsia="Arial" w:hAnsi="Arial" w:cs="Arial"/>
          <w:sz w:val="24"/>
          <w:szCs w:val="24"/>
        </w:rPr>
        <w:t xml:space="preserve">: clinical primary care encounters in deprived and aﬄuent areas of scotland. </w:t>
      </w:r>
      <w:r>
        <w:rPr>
          <w:rFonts w:ascii="Arial" w:eastAsia="Arial" w:hAnsi="Arial" w:cs="Arial"/>
          <w:i/>
          <w:iCs/>
          <w:sz w:val="24"/>
          <w:szCs w:val="24"/>
        </w:rPr>
        <w:t>The Annals of Family</w:t>
      </w:r>
      <w:r>
        <w:rPr>
          <w:rFonts w:ascii="Arial" w:eastAsia="Arial" w:hAnsi="Arial" w:cs="Arial"/>
          <w:sz w:val="24"/>
          <w:szCs w:val="24"/>
        </w:rPr>
        <w:t xml:space="preserve"> </w:t>
      </w:r>
      <w:r>
        <w:rPr>
          <w:rFonts w:ascii="Arial" w:eastAsia="Arial" w:hAnsi="Arial" w:cs="Arial"/>
          <w:i/>
          <w:iCs/>
          <w:sz w:val="24"/>
          <w:szCs w:val="24"/>
        </w:rPr>
        <w:t>Medicine</w:t>
      </w:r>
      <w:r>
        <w:rPr>
          <w:rFonts w:ascii="Arial" w:eastAsia="Arial" w:hAnsi="Arial" w:cs="Arial"/>
          <w:sz w:val="24"/>
          <w:szCs w:val="24"/>
        </w:rPr>
        <w:t>, 5(6):503–510, 2007. ISSN 1544-1709. URL</w:t>
      </w:r>
      <w:r>
        <w:rPr>
          <w:rFonts w:ascii="Arial" w:eastAsia="Arial" w:hAnsi="Arial" w:cs="Arial"/>
          <w:i/>
          <w:iCs/>
          <w:sz w:val="24"/>
          <w:szCs w:val="24"/>
        </w:rPr>
        <w:t xml:space="preserve"> </w:t>
      </w:r>
      <w:hyperlink r:id="rId150">
        <w:r>
          <w:rPr>
            <w:rFonts w:ascii="Arial" w:eastAsia="Arial" w:hAnsi="Arial" w:cs="Arial"/>
            <w:color w:val="009EC7"/>
            <w:sz w:val="24"/>
            <w:szCs w:val="24"/>
          </w:rPr>
          <w:t>http://www.ncbi.nlm.n</w:t>
        </w:r>
        <w:r>
          <w:rPr>
            <w:rFonts w:ascii="Arial" w:eastAsia="Arial" w:hAnsi="Arial" w:cs="Arial"/>
            <w:color w:val="009EC7"/>
            <w:sz w:val="24"/>
            <w:szCs w:val="24"/>
          </w:rPr>
          <w:t>ih.gov/</w:t>
        </w:r>
      </w:hyperlink>
      <w:r>
        <w:rPr>
          <w:rFonts w:ascii="Arial" w:eastAsia="Arial" w:hAnsi="Arial" w:cs="Arial"/>
          <w:i/>
          <w:iCs/>
          <w:sz w:val="24"/>
          <w:szCs w:val="24"/>
        </w:rPr>
        <w:t xml:space="preserve"> </w:t>
      </w:r>
      <w:hyperlink r:id="rId151">
        <w:r>
          <w:rPr>
            <w:rFonts w:ascii="Arial" w:eastAsia="Arial" w:hAnsi="Arial" w:cs="Arial"/>
            <w:color w:val="009EC7"/>
            <w:sz w:val="24"/>
            <w:szCs w:val="24"/>
          </w:rPr>
          <w:t>pmc/articles/PMC2094031/pdf/0050503.pdf</w:t>
        </w:r>
      </w:hyperlink>
      <w:r>
        <w:rPr>
          <w:rFonts w:ascii="Arial" w:eastAsia="Arial" w:hAnsi="Arial" w:cs="Arial"/>
          <w:color w:val="000000"/>
          <w:sz w:val="24"/>
          <w:szCs w:val="24"/>
        </w:rPr>
        <w:t>.</w:t>
      </w:r>
    </w:p>
    <w:p w:rsidR="00EF00B1" w:rsidRDefault="00EF00B1">
      <w:pPr>
        <w:spacing w:line="125" w:lineRule="exact"/>
        <w:rPr>
          <w:sz w:val="20"/>
          <w:szCs w:val="20"/>
        </w:rPr>
      </w:pPr>
    </w:p>
    <w:p w:rsidR="00EF00B1" w:rsidRDefault="002E13F6">
      <w:pPr>
        <w:spacing w:line="325" w:lineRule="auto"/>
        <w:ind w:left="520" w:right="280" w:hanging="233"/>
        <w:jc w:val="both"/>
        <w:rPr>
          <w:sz w:val="20"/>
          <w:szCs w:val="20"/>
        </w:rPr>
      </w:pPr>
      <w:r>
        <w:rPr>
          <w:rFonts w:ascii="Arial" w:eastAsia="Arial" w:hAnsi="Arial" w:cs="Arial"/>
          <w:sz w:val="23"/>
          <w:szCs w:val="23"/>
        </w:rPr>
        <w:t xml:space="preserve">Stewart W Mercer, Susan M Smith, Sally Wyke, Tom O’Dowd, and Graham CM Watt. Multimorbidity in primary care: developing the research agenda. </w:t>
      </w:r>
      <w:r>
        <w:rPr>
          <w:rFonts w:ascii="Arial" w:eastAsia="Arial" w:hAnsi="Arial" w:cs="Arial"/>
          <w:i/>
          <w:iCs/>
          <w:sz w:val="23"/>
          <w:szCs w:val="23"/>
        </w:rPr>
        <w:t>Family practice</w:t>
      </w:r>
      <w:r>
        <w:rPr>
          <w:rFonts w:ascii="Arial" w:eastAsia="Arial" w:hAnsi="Arial" w:cs="Arial"/>
          <w:sz w:val="23"/>
          <w:szCs w:val="23"/>
        </w:rPr>
        <w:t>, 26</w:t>
      </w:r>
    </w:p>
    <w:p w:rsidR="00EF00B1" w:rsidRDefault="00EF00B1">
      <w:pPr>
        <w:spacing w:line="1" w:lineRule="exact"/>
        <w:rPr>
          <w:sz w:val="20"/>
          <w:szCs w:val="20"/>
        </w:rPr>
      </w:pPr>
    </w:p>
    <w:p w:rsidR="00EF00B1" w:rsidRDefault="002E13F6">
      <w:pPr>
        <w:ind w:left="500"/>
        <w:rPr>
          <w:sz w:val="20"/>
          <w:szCs w:val="20"/>
        </w:rPr>
      </w:pPr>
      <w:r>
        <w:rPr>
          <w:rFonts w:ascii="Arial" w:eastAsia="Arial" w:hAnsi="Arial" w:cs="Arial"/>
          <w:sz w:val="24"/>
          <w:szCs w:val="24"/>
        </w:rPr>
        <w:t>(2):79–80, 2009. ISSN 0263-2136.</w:t>
      </w:r>
    </w:p>
    <w:p w:rsidR="00EF00B1" w:rsidRDefault="00EF00B1">
      <w:pPr>
        <w:spacing w:line="282" w:lineRule="exact"/>
        <w:rPr>
          <w:sz w:val="20"/>
          <w:szCs w:val="20"/>
        </w:rPr>
      </w:pPr>
    </w:p>
    <w:p w:rsidR="00EF00B1" w:rsidRDefault="002E13F6">
      <w:pPr>
        <w:spacing w:line="337" w:lineRule="auto"/>
        <w:ind w:left="520" w:right="280" w:hanging="233"/>
        <w:jc w:val="both"/>
        <w:rPr>
          <w:sz w:val="20"/>
          <w:szCs w:val="20"/>
        </w:rPr>
      </w:pPr>
      <w:r>
        <w:rPr>
          <w:rFonts w:ascii="Arial" w:eastAsia="Arial" w:hAnsi="Arial" w:cs="Arial"/>
          <w:sz w:val="24"/>
          <w:szCs w:val="24"/>
        </w:rPr>
        <w:t>Stewart W Mercer, Bruce Guthrie, John Furler, Graham CM Watt</w:t>
      </w:r>
      <w:r>
        <w:rPr>
          <w:rFonts w:ascii="Arial" w:eastAsia="Arial" w:hAnsi="Arial" w:cs="Arial"/>
          <w:sz w:val="24"/>
          <w:szCs w:val="24"/>
        </w:rPr>
        <w:t xml:space="preserve">, and Julian Tudor Hart. Multimorbidity and the inverse care law in primary care. </w:t>
      </w:r>
      <w:r>
        <w:rPr>
          <w:rFonts w:ascii="Arial" w:eastAsia="Arial" w:hAnsi="Arial" w:cs="Arial"/>
          <w:i/>
          <w:iCs/>
          <w:sz w:val="24"/>
          <w:szCs w:val="24"/>
        </w:rPr>
        <w:t>BMJ</w:t>
      </w:r>
      <w:r>
        <w:rPr>
          <w:rFonts w:ascii="Arial" w:eastAsia="Arial" w:hAnsi="Arial" w:cs="Arial"/>
          <w:sz w:val="24"/>
          <w:szCs w:val="24"/>
        </w:rPr>
        <w:t>, 344, 2012. ISSN 1756-1833.</w:t>
      </w:r>
    </w:p>
    <w:p w:rsidR="00EF00B1" w:rsidRDefault="00EF00B1">
      <w:pPr>
        <w:spacing w:line="112" w:lineRule="exact"/>
        <w:rPr>
          <w:sz w:val="20"/>
          <w:szCs w:val="20"/>
        </w:rPr>
      </w:pPr>
    </w:p>
    <w:p w:rsidR="00EF00B1" w:rsidRDefault="002E13F6">
      <w:pPr>
        <w:spacing w:line="346" w:lineRule="auto"/>
        <w:ind w:left="520" w:right="300" w:hanging="227"/>
        <w:rPr>
          <w:rFonts w:ascii="Arial" w:eastAsia="Arial" w:hAnsi="Arial" w:cs="Arial"/>
          <w:color w:val="009EC7"/>
          <w:sz w:val="23"/>
          <w:szCs w:val="23"/>
        </w:rPr>
      </w:pPr>
      <w:r>
        <w:rPr>
          <w:rFonts w:ascii="Arial" w:eastAsia="Arial" w:hAnsi="Arial" w:cs="Arial"/>
          <w:sz w:val="23"/>
          <w:szCs w:val="23"/>
        </w:rPr>
        <w:t xml:space="preserve">Brian Munday. European social services: A map of characteristics and trends. Report, 2003. URL </w:t>
      </w:r>
      <w:hyperlink r:id="rId152">
        <w:r>
          <w:rPr>
            <w:rFonts w:ascii="Arial" w:eastAsia="Arial" w:hAnsi="Arial" w:cs="Arial"/>
            <w:color w:val="009EC7"/>
            <w:sz w:val="23"/>
            <w:szCs w:val="23"/>
          </w:rPr>
          <w:t>http://www.hiproweb.org/fileadmin/cdroms/Kit_Formation_Services/</w:t>
        </w:r>
      </w:hyperlink>
      <w:r>
        <w:rPr>
          <w:rFonts w:ascii="Arial" w:eastAsia="Arial" w:hAnsi="Arial" w:cs="Arial"/>
          <w:sz w:val="23"/>
          <w:szCs w:val="23"/>
        </w:rPr>
        <w:t xml:space="preserve"> </w:t>
      </w:r>
      <w:hyperlink r:id="rId153">
        <w:r>
          <w:rPr>
            <w:rFonts w:ascii="Arial" w:eastAsia="Arial" w:hAnsi="Arial" w:cs="Arial"/>
            <w:color w:val="009EC7"/>
            <w:sz w:val="23"/>
            <w:szCs w:val="23"/>
          </w:rPr>
          <w:t>documents/Additional/C-Community_services_for_persons_with_disabilities/</w:t>
        </w:r>
      </w:hyperlink>
      <w:r>
        <w:rPr>
          <w:rFonts w:ascii="Arial" w:eastAsia="Arial" w:hAnsi="Arial" w:cs="Arial"/>
          <w:color w:val="009EC7"/>
          <w:sz w:val="23"/>
          <w:szCs w:val="23"/>
        </w:rPr>
        <w:t xml:space="preserve"> </w:t>
      </w:r>
      <w:hyperlink r:id="rId154">
        <w:r>
          <w:rPr>
            <w:rFonts w:ascii="Arial" w:eastAsia="Arial" w:hAnsi="Arial" w:cs="Arial"/>
            <w:color w:val="009EC7"/>
            <w:sz w:val="23"/>
            <w:szCs w:val="23"/>
          </w:rPr>
          <w:t>C-11_Social_Services_EU_map_Munday_B.doc</w:t>
        </w:r>
      </w:hyperlink>
      <w:r>
        <w:rPr>
          <w:rFonts w:ascii="Arial" w:eastAsia="Arial" w:hAnsi="Arial" w:cs="Arial"/>
          <w:color w:val="000000"/>
          <w:sz w:val="23"/>
          <w:szCs w:val="23"/>
        </w:rPr>
        <w:t>.</w:t>
      </w:r>
    </w:p>
    <w:p w:rsidR="00EF00B1" w:rsidRDefault="00EF00B1">
      <w:pPr>
        <w:spacing w:line="108" w:lineRule="exact"/>
        <w:rPr>
          <w:rFonts w:ascii="Arial" w:eastAsia="Arial" w:hAnsi="Arial" w:cs="Arial"/>
          <w:sz w:val="23"/>
          <w:szCs w:val="23"/>
        </w:rPr>
      </w:pPr>
    </w:p>
    <w:p w:rsidR="00EF00B1" w:rsidRDefault="002E13F6">
      <w:pPr>
        <w:spacing w:line="337" w:lineRule="auto"/>
        <w:ind w:left="520" w:hanging="225"/>
        <w:rPr>
          <w:rFonts w:ascii="Arial" w:eastAsia="Arial" w:hAnsi="Arial" w:cs="Arial"/>
          <w:color w:val="009EC7"/>
          <w:sz w:val="24"/>
          <w:szCs w:val="24"/>
        </w:rPr>
      </w:pPr>
      <w:r>
        <w:rPr>
          <w:rFonts w:ascii="Arial" w:eastAsia="Arial" w:hAnsi="Arial" w:cs="Arial"/>
          <w:sz w:val="24"/>
          <w:szCs w:val="24"/>
        </w:rPr>
        <w:t>National-Audit-Oﬃce.</w:t>
      </w:r>
      <w:r>
        <w:rPr>
          <w:sz w:val="20"/>
          <w:szCs w:val="20"/>
        </w:rPr>
        <w:t xml:space="preserve"> </w:t>
      </w:r>
      <w:r>
        <w:rPr>
          <w:rFonts w:ascii="Arial" w:eastAsia="Arial" w:hAnsi="Arial" w:cs="Arial"/>
          <w:sz w:val="24"/>
          <w:szCs w:val="24"/>
        </w:rPr>
        <w:t xml:space="preserve">Tackling inequalities in life expectancy in areas with the worst health and deprivation. Report, 2010. URL </w:t>
      </w:r>
      <w:hyperlink r:id="rId155">
        <w:r>
          <w:rPr>
            <w:rFonts w:ascii="Arial" w:eastAsia="Arial" w:hAnsi="Arial" w:cs="Arial"/>
            <w:color w:val="009EC7"/>
            <w:sz w:val="24"/>
            <w:szCs w:val="24"/>
          </w:rPr>
          <w:t>https://www</w:t>
        </w:r>
        <w:r>
          <w:rPr>
            <w:rFonts w:ascii="Arial" w:eastAsia="Arial" w:hAnsi="Arial" w:cs="Arial"/>
            <w:color w:val="009EC7"/>
            <w:sz w:val="24"/>
            <w:szCs w:val="24"/>
          </w:rPr>
          <w:t>.nao.org.uk/report/</w:t>
        </w:r>
      </w:hyperlink>
      <w:r>
        <w:rPr>
          <w:rFonts w:ascii="Arial" w:eastAsia="Arial" w:hAnsi="Arial" w:cs="Arial"/>
          <w:sz w:val="24"/>
          <w:szCs w:val="24"/>
        </w:rPr>
        <w:t xml:space="preserve"> </w:t>
      </w:r>
      <w:hyperlink r:id="rId156">
        <w:r>
          <w:rPr>
            <w:rFonts w:ascii="Arial" w:eastAsia="Arial" w:hAnsi="Arial" w:cs="Arial"/>
            <w:color w:val="009EC7"/>
            <w:sz w:val="24"/>
            <w:szCs w:val="24"/>
          </w:rPr>
          <w:t>tackling-inequalities-in-life-expectancy-in-areas-with-the-worst-health-and-deprivation/</w:t>
        </w:r>
      </w:hyperlink>
      <w:r>
        <w:rPr>
          <w:rFonts w:ascii="Arial" w:eastAsia="Arial" w:hAnsi="Arial" w:cs="Arial"/>
          <w:color w:val="000000"/>
          <w:sz w:val="24"/>
          <w:szCs w:val="24"/>
        </w:rPr>
        <w:t>.</w:t>
      </w:r>
    </w:p>
    <w:p w:rsidR="00EF00B1" w:rsidRDefault="00EF00B1">
      <w:pPr>
        <w:spacing w:line="112" w:lineRule="exact"/>
        <w:rPr>
          <w:sz w:val="20"/>
          <w:szCs w:val="20"/>
        </w:rPr>
      </w:pPr>
    </w:p>
    <w:p w:rsidR="00EF00B1" w:rsidRDefault="002E13F6">
      <w:pPr>
        <w:ind w:left="280"/>
        <w:rPr>
          <w:sz w:val="20"/>
          <w:szCs w:val="20"/>
        </w:rPr>
      </w:pPr>
      <w:r>
        <w:rPr>
          <w:rFonts w:ascii="Arial" w:eastAsia="Arial" w:hAnsi="Arial" w:cs="Arial"/>
          <w:sz w:val="24"/>
          <w:szCs w:val="24"/>
        </w:rPr>
        <w:t>Sarah N</w:t>
      </w:r>
      <w:r>
        <w:rPr>
          <w:rFonts w:ascii="Arial" w:eastAsia="Arial" w:hAnsi="Arial" w:cs="Arial"/>
          <w:sz w:val="24"/>
          <w:szCs w:val="24"/>
        </w:rPr>
        <w:t xml:space="preserve">ettleton. </w:t>
      </w:r>
      <w:r>
        <w:rPr>
          <w:rFonts w:ascii="Arial" w:eastAsia="Arial" w:hAnsi="Arial" w:cs="Arial"/>
          <w:i/>
          <w:iCs/>
          <w:sz w:val="24"/>
          <w:szCs w:val="24"/>
        </w:rPr>
        <w:t>The sociology of health and illness</w:t>
      </w:r>
      <w:r>
        <w:rPr>
          <w:rFonts w:ascii="Arial" w:eastAsia="Arial" w:hAnsi="Arial" w:cs="Arial"/>
          <w:sz w:val="24"/>
          <w:szCs w:val="24"/>
        </w:rPr>
        <w:t>. Polity, 2006. ISBN 0745628281.</w:t>
      </w:r>
    </w:p>
    <w:p w:rsidR="00EF00B1" w:rsidRDefault="00EF00B1">
      <w:pPr>
        <w:spacing w:line="282" w:lineRule="exact"/>
        <w:rPr>
          <w:sz w:val="20"/>
          <w:szCs w:val="20"/>
        </w:rPr>
      </w:pPr>
    </w:p>
    <w:p w:rsidR="00EF00B1" w:rsidRDefault="002E13F6">
      <w:pPr>
        <w:spacing w:line="365" w:lineRule="auto"/>
        <w:ind w:left="480" w:right="340" w:hanging="190"/>
        <w:rPr>
          <w:sz w:val="20"/>
          <w:szCs w:val="20"/>
        </w:rPr>
      </w:pPr>
      <w:r>
        <w:rPr>
          <w:rFonts w:ascii="Arial" w:eastAsia="Arial" w:hAnsi="Arial" w:cs="Arial"/>
          <w:sz w:val="24"/>
          <w:szCs w:val="24"/>
        </w:rPr>
        <w:t xml:space="preserve">Jennifer Newton and Leanne Browne. How fair is fair access to care? </w:t>
      </w:r>
      <w:r>
        <w:rPr>
          <w:rFonts w:ascii="Arial" w:eastAsia="Arial" w:hAnsi="Arial" w:cs="Arial"/>
          <w:i/>
          <w:iCs/>
          <w:sz w:val="24"/>
          <w:szCs w:val="24"/>
        </w:rPr>
        <w:t>Practice: Social</w:t>
      </w:r>
      <w:r>
        <w:rPr>
          <w:rFonts w:ascii="Arial" w:eastAsia="Arial" w:hAnsi="Arial" w:cs="Arial"/>
          <w:sz w:val="24"/>
          <w:szCs w:val="24"/>
        </w:rPr>
        <w:t xml:space="preserve"> </w:t>
      </w:r>
      <w:r>
        <w:rPr>
          <w:rFonts w:ascii="Arial" w:eastAsia="Arial" w:hAnsi="Arial" w:cs="Arial"/>
          <w:i/>
          <w:iCs/>
          <w:sz w:val="24"/>
          <w:szCs w:val="24"/>
        </w:rPr>
        <w:t>Work in Action</w:t>
      </w:r>
      <w:r>
        <w:rPr>
          <w:rFonts w:ascii="Arial" w:eastAsia="Arial" w:hAnsi="Arial" w:cs="Arial"/>
          <w:sz w:val="24"/>
          <w:szCs w:val="24"/>
        </w:rPr>
        <w:t>, 20(4):235–249, 2008. ISSN 0950-3153.</w:t>
      </w:r>
    </w:p>
    <w:p w:rsidR="00EF00B1" w:rsidRDefault="00EF00B1">
      <w:pPr>
        <w:sectPr w:rsidR="00EF00B1">
          <w:pgSz w:w="12240" w:h="15840"/>
          <w:pgMar w:top="923" w:right="1400" w:bottom="544" w:left="1440" w:header="0" w:footer="0" w:gutter="0"/>
          <w:cols w:space="720" w:equalWidth="0">
            <w:col w:w="940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88" w:lineRule="exact"/>
        <w:rPr>
          <w:sz w:val="20"/>
          <w:szCs w:val="20"/>
        </w:rPr>
      </w:pPr>
    </w:p>
    <w:p w:rsidR="00EF00B1" w:rsidRDefault="002E13F6">
      <w:pPr>
        <w:ind w:right="40"/>
        <w:jc w:val="center"/>
        <w:rPr>
          <w:sz w:val="20"/>
          <w:szCs w:val="20"/>
        </w:rPr>
      </w:pPr>
      <w:r>
        <w:rPr>
          <w:rFonts w:ascii="Arial" w:eastAsia="Arial" w:hAnsi="Arial" w:cs="Arial"/>
          <w:sz w:val="21"/>
          <w:szCs w:val="21"/>
        </w:rPr>
        <w:t>78</w:t>
      </w:r>
    </w:p>
    <w:p w:rsidR="00EF00B1" w:rsidRDefault="00EF00B1">
      <w:pPr>
        <w:sectPr w:rsidR="00EF00B1">
          <w:type w:val="continuous"/>
          <w:pgSz w:w="12240" w:h="15840"/>
          <w:pgMar w:top="923" w:right="1400" w:bottom="544" w:left="1440" w:header="0" w:footer="0" w:gutter="0"/>
          <w:cols w:space="720" w:equalWidth="0">
            <w:col w:w="9400"/>
          </w:cols>
        </w:sectPr>
      </w:pPr>
    </w:p>
    <w:p w:rsidR="00EF00B1" w:rsidRDefault="002E13F6">
      <w:pPr>
        <w:ind w:right="20"/>
        <w:jc w:val="center"/>
        <w:rPr>
          <w:sz w:val="20"/>
          <w:szCs w:val="20"/>
        </w:rPr>
      </w:pPr>
      <w:bookmarkStart w:id="89" w:name="page89"/>
      <w:bookmarkEnd w:id="89"/>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F31051" id="Shape 89"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Qc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eKeMweWelSu&#10;ZRSTOUPAhjCPbhOzPDG6l/DsxQ+kXHWVzAGGI2zsos1w0sfGYvbhYrYaExO0OZvN54sp9URQbjq/&#10;+5ivq6A5nw0R02flLcuLlhvtshXQwP4Z0xF6huRt9EbLtTamBHG3fTSR7YHavi7jxH4FM44NVEg9&#10;mxbmqxy+pqjLeIvC6kTv12hLBl5A0PQK5CcnqUxoEmhzXJM6406+Ha3Kpm29PGzi2U/qc7Hh9Cbz&#10;Q3odl9O/f87qF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Tt8UH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37" w:lineRule="auto"/>
        <w:ind w:left="520" w:right="260" w:hanging="227"/>
        <w:jc w:val="both"/>
        <w:rPr>
          <w:sz w:val="20"/>
          <w:szCs w:val="20"/>
        </w:rPr>
      </w:pPr>
      <w:r>
        <w:rPr>
          <w:rFonts w:ascii="Arial" w:eastAsia="Arial" w:hAnsi="Arial" w:cs="Arial"/>
          <w:sz w:val="24"/>
          <w:szCs w:val="24"/>
        </w:rPr>
        <w:t xml:space="preserve">Shu Kay Ng, Libby Holden, and Jing Sun. Identifying comorbidity patterns of health conditions via cluster analysis of pairwise concordance statistics. </w:t>
      </w:r>
      <w:r>
        <w:rPr>
          <w:rFonts w:ascii="Arial" w:eastAsia="Arial" w:hAnsi="Arial" w:cs="Arial"/>
          <w:i/>
          <w:iCs/>
          <w:sz w:val="24"/>
          <w:szCs w:val="24"/>
        </w:rPr>
        <w:t>Statistics in medicine</w:t>
      </w:r>
      <w:r>
        <w:rPr>
          <w:rFonts w:ascii="Arial" w:eastAsia="Arial" w:hAnsi="Arial" w:cs="Arial"/>
          <w:sz w:val="24"/>
          <w:szCs w:val="24"/>
        </w:rPr>
        <w:t>, 31(27):3393–3405, 2012. ISSN 1097-0258.</w:t>
      </w:r>
    </w:p>
    <w:p w:rsidR="00EF00B1" w:rsidRDefault="00EF00B1">
      <w:pPr>
        <w:spacing w:line="107" w:lineRule="exact"/>
        <w:rPr>
          <w:sz w:val="20"/>
          <w:szCs w:val="20"/>
        </w:rPr>
      </w:pPr>
    </w:p>
    <w:p w:rsidR="00EF00B1" w:rsidRDefault="002E13F6">
      <w:pPr>
        <w:spacing w:line="338" w:lineRule="auto"/>
        <w:ind w:left="500" w:right="280" w:hanging="218"/>
        <w:jc w:val="both"/>
        <w:rPr>
          <w:sz w:val="20"/>
          <w:szCs w:val="20"/>
        </w:rPr>
      </w:pPr>
      <w:r>
        <w:rPr>
          <w:rFonts w:ascii="Arial" w:eastAsia="Arial" w:hAnsi="Arial" w:cs="Arial"/>
          <w:sz w:val="24"/>
          <w:szCs w:val="24"/>
        </w:rPr>
        <w:t xml:space="preserve">SK Ng. A two-way clustering framework to identify disparities in multimorbidity patterns of mental and physical health conditions among australians. </w:t>
      </w:r>
      <w:r>
        <w:rPr>
          <w:rFonts w:ascii="Arial" w:eastAsia="Arial" w:hAnsi="Arial" w:cs="Arial"/>
          <w:i/>
          <w:iCs/>
          <w:sz w:val="24"/>
          <w:szCs w:val="24"/>
        </w:rPr>
        <w:t>Statistics in</w:t>
      </w:r>
      <w:r>
        <w:rPr>
          <w:rFonts w:ascii="Arial" w:eastAsia="Arial" w:hAnsi="Arial" w:cs="Arial"/>
          <w:sz w:val="24"/>
          <w:szCs w:val="24"/>
        </w:rPr>
        <w:t xml:space="preserve"> </w:t>
      </w:r>
      <w:r>
        <w:rPr>
          <w:rFonts w:ascii="Arial" w:eastAsia="Arial" w:hAnsi="Arial" w:cs="Arial"/>
          <w:i/>
          <w:iCs/>
          <w:sz w:val="24"/>
          <w:szCs w:val="24"/>
        </w:rPr>
        <w:t>medicine</w:t>
      </w:r>
      <w:r>
        <w:rPr>
          <w:rFonts w:ascii="Arial" w:eastAsia="Arial" w:hAnsi="Arial" w:cs="Arial"/>
          <w:sz w:val="24"/>
          <w:szCs w:val="24"/>
        </w:rPr>
        <w:t>, 34(26):3444–3460, 2015. ISSN 1097-0258.</w:t>
      </w:r>
    </w:p>
    <w:p w:rsidR="00EF00B1" w:rsidRDefault="00EF00B1">
      <w:pPr>
        <w:spacing w:line="104" w:lineRule="exact"/>
        <w:rPr>
          <w:sz w:val="20"/>
          <w:szCs w:val="20"/>
        </w:rPr>
      </w:pPr>
    </w:p>
    <w:p w:rsidR="00EF00B1" w:rsidRDefault="002E13F6">
      <w:pPr>
        <w:ind w:left="280"/>
        <w:rPr>
          <w:sz w:val="20"/>
          <w:szCs w:val="20"/>
        </w:rPr>
      </w:pPr>
      <w:r>
        <w:rPr>
          <w:rFonts w:ascii="Arial" w:eastAsia="Arial" w:hAnsi="Arial" w:cs="Arial"/>
          <w:sz w:val="23"/>
          <w:szCs w:val="23"/>
        </w:rPr>
        <w:t>NICE. Ng 22. older people with social care</w:t>
      </w:r>
      <w:r>
        <w:rPr>
          <w:rFonts w:ascii="Arial" w:eastAsia="Arial" w:hAnsi="Arial" w:cs="Arial"/>
          <w:sz w:val="23"/>
          <w:szCs w:val="23"/>
        </w:rPr>
        <w:t xml:space="preserve"> needs and multiple long-term conditions.</w:t>
      </w:r>
    </w:p>
    <w:p w:rsidR="00EF00B1" w:rsidRDefault="00EF00B1">
      <w:pPr>
        <w:spacing w:line="94" w:lineRule="exact"/>
        <w:rPr>
          <w:sz w:val="20"/>
          <w:szCs w:val="20"/>
        </w:rPr>
      </w:pPr>
    </w:p>
    <w:p w:rsidR="00EF00B1" w:rsidRDefault="002E13F6">
      <w:pPr>
        <w:ind w:left="520"/>
        <w:rPr>
          <w:rFonts w:ascii="Arial" w:eastAsia="Arial" w:hAnsi="Arial" w:cs="Arial"/>
          <w:sz w:val="24"/>
          <w:szCs w:val="24"/>
        </w:rPr>
      </w:pPr>
      <w:r>
        <w:rPr>
          <w:rFonts w:ascii="Arial" w:eastAsia="Arial" w:hAnsi="Arial" w:cs="Arial"/>
          <w:sz w:val="24"/>
          <w:szCs w:val="24"/>
        </w:rPr>
        <w:t xml:space="preserve">Report, 2015. URL </w:t>
      </w:r>
      <w:hyperlink r:id="rId157">
        <w:r>
          <w:rPr>
            <w:rFonts w:ascii="Arial" w:eastAsia="Arial" w:hAnsi="Arial" w:cs="Arial"/>
            <w:color w:val="009EC7"/>
            <w:sz w:val="24"/>
            <w:szCs w:val="24"/>
          </w:rPr>
          <w:t>www.nice.org.uk/guidance/ng22</w:t>
        </w:r>
      </w:hyperlink>
      <w:r>
        <w:rPr>
          <w:rFonts w:ascii="Arial" w:eastAsia="Arial" w:hAnsi="Arial" w:cs="Arial"/>
          <w:sz w:val="24"/>
          <w:szCs w:val="24"/>
        </w:rPr>
        <w:t>.</w:t>
      </w:r>
    </w:p>
    <w:p w:rsidR="00EF00B1" w:rsidRDefault="00EF00B1">
      <w:pPr>
        <w:spacing w:line="277" w:lineRule="exact"/>
        <w:rPr>
          <w:sz w:val="20"/>
          <w:szCs w:val="20"/>
        </w:rPr>
      </w:pPr>
    </w:p>
    <w:p w:rsidR="00EF00B1" w:rsidRDefault="002E13F6">
      <w:pPr>
        <w:spacing w:line="328" w:lineRule="auto"/>
        <w:ind w:left="520" w:right="240" w:hanging="233"/>
        <w:jc w:val="both"/>
        <w:rPr>
          <w:rFonts w:ascii="Arial" w:eastAsia="Arial" w:hAnsi="Arial" w:cs="Arial"/>
          <w:color w:val="009EC7"/>
          <w:sz w:val="24"/>
          <w:szCs w:val="24"/>
        </w:rPr>
      </w:pPr>
      <w:r>
        <w:rPr>
          <w:rFonts w:ascii="Arial" w:eastAsia="Arial" w:hAnsi="Arial" w:cs="Arial"/>
          <w:sz w:val="24"/>
          <w:szCs w:val="24"/>
        </w:rPr>
        <w:t>NICE. Multimorbidity: clinical assessment and management. multimorbidity: assess-ment, prioritisation and manageme</w:t>
      </w:r>
      <w:r>
        <w:rPr>
          <w:rFonts w:ascii="Arial" w:eastAsia="Arial" w:hAnsi="Arial" w:cs="Arial"/>
          <w:sz w:val="24"/>
          <w:szCs w:val="24"/>
        </w:rPr>
        <w:t xml:space="preserve">nt of care for people with commonly occurring multimorbidity: Nice guideline ng56:. Report, 2016. URL </w:t>
      </w:r>
      <w:hyperlink r:id="rId158">
        <w:r>
          <w:rPr>
            <w:rFonts w:ascii="Arial" w:eastAsia="Arial" w:hAnsi="Arial" w:cs="Arial"/>
            <w:color w:val="009EC7"/>
            <w:sz w:val="24"/>
            <w:szCs w:val="24"/>
          </w:rPr>
          <w:t>https://www.nice.org.uk/</w:t>
        </w:r>
      </w:hyperlink>
      <w:r>
        <w:rPr>
          <w:rFonts w:ascii="Arial" w:eastAsia="Arial" w:hAnsi="Arial" w:cs="Arial"/>
          <w:sz w:val="24"/>
          <w:szCs w:val="24"/>
        </w:rPr>
        <w:t xml:space="preserve"> </w:t>
      </w:r>
      <w:hyperlink r:id="rId159">
        <w:r>
          <w:rPr>
            <w:rFonts w:ascii="Arial" w:eastAsia="Arial" w:hAnsi="Arial" w:cs="Arial"/>
            <w:color w:val="009EC7"/>
            <w:sz w:val="24"/>
            <w:szCs w:val="24"/>
          </w:rPr>
          <w:t>guidance/ng56</w:t>
        </w:r>
      </w:hyperlink>
      <w:r>
        <w:rPr>
          <w:rFonts w:ascii="Arial" w:eastAsia="Arial" w:hAnsi="Arial" w:cs="Arial"/>
          <w:color w:val="000000"/>
          <w:sz w:val="24"/>
          <w:szCs w:val="24"/>
        </w:rPr>
        <w:t>.</w:t>
      </w:r>
    </w:p>
    <w:p w:rsidR="00EF00B1" w:rsidRDefault="00EF00B1">
      <w:pPr>
        <w:spacing w:line="120" w:lineRule="exact"/>
        <w:rPr>
          <w:sz w:val="20"/>
          <w:szCs w:val="20"/>
        </w:rPr>
      </w:pPr>
    </w:p>
    <w:p w:rsidR="00EF00B1" w:rsidRDefault="002E13F6">
      <w:pPr>
        <w:spacing w:line="363" w:lineRule="auto"/>
        <w:ind w:left="520" w:right="280" w:hanging="233"/>
        <w:rPr>
          <w:rFonts w:ascii="Arial" w:eastAsia="Arial" w:hAnsi="Arial" w:cs="Arial"/>
          <w:sz w:val="24"/>
          <w:szCs w:val="24"/>
        </w:rPr>
      </w:pPr>
      <w:r>
        <w:rPr>
          <w:rFonts w:ascii="Arial" w:eastAsia="Arial" w:hAnsi="Arial" w:cs="Arial"/>
          <w:sz w:val="24"/>
          <w:szCs w:val="24"/>
        </w:rPr>
        <w:t xml:space="preserve">OECD/EU. A good life in old age? monitoring and improving quality in long-term care. Report, 2013. URL </w:t>
      </w:r>
      <w:hyperlink r:id="rId160">
        <w:r>
          <w:rPr>
            <w:rFonts w:ascii="Arial" w:eastAsia="Arial" w:hAnsi="Arial" w:cs="Arial"/>
            <w:color w:val="009EC7"/>
            <w:sz w:val="24"/>
            <w:szCs w:val="24"/>
          </w:rPr>
          <w:t>http://dx.doi.org/10.1787/9789264194564-en</w:t>
        </w:r>
      </w:hyperlink>
      <w:r>
        <w:rPr>
          <w:rFonts w:ascii="Arial" w:eastAsia="Arial" w:hAnsi="Arial" w:cs="Arial"/>
          <w:sz w:val="24"/>
          <w:szCs w:val="24"/>
        </w:rPr>
        <w:t>.</w:t>
      </w:r>
    </w:p>
    <w:p w:rsidR="00EF00B1" w:rsidRDefault="00EF00B1">
      <w:pPr>
        <w:spacing w:line="76" w:lineRule="exact"/>
        <w:rPr>
          <w:sz w:val="20"/>
          <w:szCs w:val="20"/>
        </w:rPr>
      </w:pPr>
    </w:p>
    <w:p w:rsidR="00EF00B1" w:rsidRDefault="002E13F6">
      <w:pPr>
        <w:ind w:left="280"/>
        <w:rPr>
          <w:rFonts w:ascii="Arial" w:eastAsia="Arial" w:hAnsi="Arial" w:cs="Arial"/>
          <w:sz w:val="23"/>
          <w:szCs w:val="23"/>
        </w:rPr>
      </w:pPr>
      <w:r>
        <w:rPr>
          <w:rFonts w:ascii="Arial" w:eastAsia="Arial" w:hAnsi="Arial" w:cs="Arial"/>
          <w:sz w:val="23"/>
          <w:szCs w:val="23"/>
        </w:rPr>
        <w:t xml:space="preserve">House of Commons. Adult social care. Report, 2017. URL </w:t>
      </w:r>
      <w:hyperlink r:id="rId161">
        <w:r>
          <w:rPr>
            <w:rFonts w:ascii="Arial" w:eastAsia="Arial" w:hAnsi="Arial" w:cs="Arial"/>
            <w:color w:val="009EC7"/>
            <w:sz w:val="23"/>
            <w:szCs w:val="23"/>
          </w:rPr>
          <w:t>https://www.publications.</w:t>
        </w:r>
      </w:hyperlink>
    </w:p>
    <w:p w:rsidR="00EF00B1" w:rsidRDefault="00EF00B1">
      <w:pPr>
        <w:spacing w:line="94" w:lineRule="exact"/>
        <w:rPr>
          <w:sz w:val="20"/>
          <w:szCs w:val="20"/>
        </w:rPr>
      </w:pPr>
    </w:p>
    <w:p w:rsidR="00EF00B1" w:rsidRDefault="002E13F6">
      <w:pPr>
        <w:ind w:left="520"/>
        <w:rPr>
          <w:rFonts w:ascii="Arial" w:eastAsia="Arial" w:hAnsi="Arial" w:cs="Arial"/>
          <w:color w:val="009EC7"/>
          <w:sz w:val="24"/>
          <w:szCs w:val="24"/>
        </w:rPr>
      </w:pPr>
      <w:hyperlink r:id="rId162">
        <w:r>
          <w:rPr>
            <w:rFonts w:ascii="Arial" w:eastAsia="Arial" w:hAnsi="Arial" w:cs="Arial"/>
            <w:color w:val="009EC7"/>
            <w:sz w:val="24"/>
            <w:szCs w:val="24"/>
          </w:rPr>
          <w:t>parliament.uk/pa/cm201617/cmselect/cmcomloc/1103/1103.pdf</w:t>
        </w:r>
      </w:hyperlink>
      <w:r>
        <w:rPr>
          <w:rFonts w:ascii="Arial" w:eastAsia="Arial" w:hAnsi="Arial" w:cs="Arial"/>
          <w:color w:val="000000"/>
          <w:sz w:val="24"/>
          <w:szCs w:val="24"/>
        </w:rPr>
        <w:t>.</w:t>
      </w:r>
    </w:p>
    <w:p w:rsidR="00EF00B1" w:rsidRDefault="00EF00B1">
      <w:pPr>
        <w:spacing w:line="277" w:lineRule="exact"/>
        <w:rPr>
          <w:sz w:val="20"/>
          <w:szCs w:val="20"/>
        </w:rPr>
      </w:pPr>
    </w:p>
    <w:p w:rsidR="00EF00B1" w:rsidRDefault="002E13F6">
      <w:pPr>
        <w:spacing w:line="337" w:lineRule="auto"/>
        <w:ind w:left="520" w:right="240" w:hanging="223"/>
        <w:jc w:val="both"/>
        <w:rPr>
          <w:rFonts w:ascii="Arial" w:eastAsia="Arial" w:hAnsi="Arial" w:cs="Arial"/>
          <w:color w:val="009EC7"/>
          <w:sz w:val="24"/>
          <w:szCs w:val="24"/>
        </w:rPr>
      </w:pPr>
      <w:r>
        <w:rPr>
          <w:rFonts w:ascii="Arial" w:eastAsia="Arial" w:hAnsi="Arial" w:cs="Arial"/>
          <w:sz w:val="24"/>
          <w:szCs w:val="24"/>
        </w:rPr>
        <w:t>ONS.</w:t>
      </w:r>
      <w:r>
        <w:rPr>
          <w:sz w:val="20"/>
          <w:szCs w:val="20"/>
        </w:rPr>
        <w:t xml:space="preserve"> </w:t>
      </w:r>
      <w:r>
        <w:rPr>
          <w:rFonts w:ascii="Arial" w:eastAsia="Arial" w:hAnsi="Arial" w:cs="Arial"/>
          <w:sz w:val="24"/>
          <w:szCs w:val="24"/>
        </w:rPr>
        <w:t xml:space="preserve">Health state life expectancies, uk: 2013 to 2015. Report, 2016. URL </w:t>
      </w:r>
      <w:hyperlink r:id="rId163">
        <w:r>
          <w:rPr>
            <w:rFonts w:ascii="Arial" w:eastAsia="Arial" w:hAnsi="Arial" w:cs="Arial"/>
            <w:color w:val="009EC7"/>
            <w:sz w:val="24"/>
            <w:szCs w:val="24"/>
          </w:rPr>
          <w:t>file:///C:/Users/hedgi/Downloads/Health%20state%20life%20expectancies,</w:t>
        </w:r>
      </w:hyperlink>
      <w:r>
        <w:rPr>
          <w:rFonts w:ascii="Arial" w:eastAsia="Arial" w:hAnsi="Arial" w:cs="Arial"/>
          <w:sz w:val="24"/>
          <w:szCs w:val="24"/>
        </w:rPr>
        <w:t xml:space="preserve"> </w:t>
      </w:r>
      <w:hyperlink r:id="rId164">
        <w:r>
          <w:rPr>
            <w:rFonts w:ascii="Arial" w:eastAsia="Arial" w:hAnsi="Arial" w:cs="Arial"/>
            <w:color w:val="009EC7"/>
            <w:sz w:val="24"/>
            <w:szCs w:val="24"/>
          </w:rPr>
          <w:t>%20UK%202013%20to%202015.pdf</w:t>
        </w:r>
      </w:hyperlink>
      <w:r>
        <w:rPr>
          <w:rFonts w:ascii="Arial" w:eastAsia="Arial" w:hAnsi="Arial" w:cs="Arial"/>
          <w:color w:val="000000"/>
          <w:sz w:val="24"/>
          <w:szCs w:val="24"/>
        </w:rPr>
        <w:t>.</w:t>
      </w:r>
    </w:p>
    <w:p w:rsidR="00EF00B1" w:rsidRDefault="00EF00B1">
      <w:pPr>
        <w:spacing w:line="107" w:lineRule="exact"/>
        <w:rPr>
          <w:sz w:val="20"/>
          <w:szCs w:val="20"/>
        </w:rPr>
      </w:pPr>
    </w:p>
    <w:p w:rsidR="00EF00B1" w:rsidRDefault="002E13F6">
      <w:pPr>
        <w:spacing w:line="325" w:lineRule="auto"/>
        <w:ind w:left="280" w:right="240"/>
        <w:jc w:val="right"/>
        <w:rPr>
          <w:rFonts w:ascii="Arial" w:eastAsia="Arial" w:hAnsi="Arial" w:cs="Arial"/>
          <w:sz w:val="23"/>
          <w:szCs w:val="23"/>
        </w:rPr>
      </w:pPr>
      <w:r>
        <w:rPr>
          <w:rFonts w:ascii="Arial" w:eastAsia="Arial" w:hAnsi="Arial" w:cs="Arial"/>
          <w:sz w:val="23"/>
          <w:szCs w:val="23"/>
        </w:rPr>
        <w:t xml:space="preserve">Emmanuele Pavolini and Costanzo Ranci. Restructuring the welfare state: reforms in long-term care in western european countries. </w:t>
      </w:r>
      <w:r>
        <w:rPr>
          <w:rFonts w:ascii="Arial" w:eastAsia="Arial" w:hAnsi="Arial" w:cs="Arial"/>
          <w:i/>
          <w:iCs/>
          <w:sz w:val="23"/>
          <w:szCs w:val="23"/>
        </w:rPr>
        <w:t>Journal of European Social Policy</w:t>
      </w:r>
      <w:r>
        <w:rPr>
          <w:rFonts w:ascii="Arial" w:eastAsia="Arial" w:hAnsi="Arial" w:cs="Arial"/>
          <w:sz w:val="23"/>
          <w:szCs w:val="23"/>
        </w:rPr>
        <w:t>, 18 (3):246–2</w:t>
      </w:r>
      <w:r>
        <w:rPr>
          <w:rFonts w:ascii="Arial" w:eastAsia="Arial" w:hAnsi="Arial" w:cs="Arial"/>
          <w:sz w:val="23"/>
          <w:szCs w:val="23"/>
        </w:rPr>
        <w:t xml:space="preserve">59, 2008. ISSN 0958-9287. URL </w:t>
      </w:r>
      <w:hyperlink r:id="rId165">
        <w:r>
          <w:rPr>
            <w:rFonts w:ascii="Arial" w:eastAsia="Arial" w:hAnsi="Arial" w:cs="Arial"/>
            <w:color w:val="009EC7"/>
            <w:sz w:val="23"/>
            <w:szCs w:val="23"/>
          </w:rPr>
          <w:t>http://journals.sagepub.com/doi/abs/10.</w:t>
        </w:r>
      </w:hyperlink>
    </w:p>
    <w:p w:rsidR="00EF00B1" w:rsidRDefault="00EF00B1">
      <w:pPr>
        <w:spacing w:line="1" w:lineRule="exact"/>
        <w:rPr>
          <w:sz w:val="20"/>
          <w:szCs w:val="20"/>
        </w:rPr>
      </w:pPr>
    </w:p>
    <w:p w:rsidR="00EF00B1" w:rsidRDefault="002E13F6">
      <w:pPr>
        <w:ind w:left="520"/>
        <w:rPr>
          <w:rFonts w:ascii="Arial" w:eastAsia="Arial" w:hAnsi="Arial" w:cs="Arial"/>
          <w:color w:val="009EC7"/>
          <w:sz w:val="24"/>
          <w:szCs w:val="24"/>
        </w:rPr>
      </w:pPr>
      <w:hyperlink r:id="rId166">
        <w:r>
          <w:rPr>
            <w:rFonts w:ascii="Arial" w:eastAsia="Arial" w:hAnsi="Arial" w:cs="Arial"/>
            <w:color w:val="009EC7"/>
            <w:sz w:val="24"/>
            <w:szCs w:val="24"/>
          </w:rPr>
          <w:t>1177/0958928708091058</w:t>
        </w:r>
      </w:hyperlink>
      <w:r>
        <w:rPr>
          <w:rFonts w:ascii="Arial" w:eastAsia="Arial" w:hAnsi="Arial" w:cs="Arial"/>
          <w:color w:val="000000"/>
          <w:sz w:val="24"/>
          <w:szCs w:val="24"/>
        </w:rPr>
        <w:t>.</w:t>
      </w:r>
    </w:p>
    <w:p w:rsidR="00EF00B1" w:rsidRDefault="00EF00B1">
      <w:pPr>
        <w:spacing w:line="277" w:lineRule="exact"/>
        <w:rPr>
          <w:sz w:val="20"/>
          <w:szCs w:val="20"/>
        </w:rPr>
      </w:pPr>
    </w:p>
    <w:p w:rsidR="00EF00B1" w:rsidRDefault="002E13F6">
      <w:pPr>
        <w:spacing w:line="337" w:lineRule="auto"/>
        <w:ind w:left="500" w:right="260" w:hanging="218"/>
        <w:jc w:val="both"/>
        <w:rPr>
          <w:sz w:val="20"/>
          <w:szCs w:val="20"/>
        </w:rPr>
      </w:pPr>
      <w:r>
        <w:rPr>
          <w:rFonts w:ascii="Arial" w:eastAsia="Arial" w:hAnsi="Arial" w:cs="Arial"/>
          <w:sz w:val="24"/>
          <w:szCs w:val="24"/>
        </w:rPr>
        <w:t xml:space="preserve">Stephen Peckham and Elizabeth Meerabeau. </w:t>
      </w:r>
      <w:r>
        <w:rPr>
          <w:rFonts w:ascii="Arial" w:eastAsia="Arial" w:hAnsi="Arial" w:cs="Arial"/>
          <w:i/>
          <w:iCs/>
          <w:sz w:val="24"/>
          <w:szCs w:val="24"/>
        </w:rPr>
        <w:t>Social policy for nurses and the help-ing professions</w:t>
      </w:r>
      <w:r>
        <w:rPr>
          <w:rFonts w:ascii="Arial" w:eastAsia="Arial" w:hAnsi="Arial" w:cs="Arial"/>
          <w:sz w:val="24"/>
          <w:szCs w:val="24"/>
        </w:rPr>
        <w:t>. McGraw-Hill Education., Maidenhead, 2nd edition, 2007. ISBN</w:t>
      </w:r>
      <w:r>
        <w:rPr>
          <w:rFonts w:ascii="Arial" w:eastAsia="Arial" w:hAnsi="Arial" w:cs="Arial"/>
          <w:i/>
          <w:iCs/>
          <w:sz w:val="24"/>
          <w:szCs w:val="24"/>
        </w:rPr>
        <w:t xml:space="preserve"> </w:t>
      </w:r>
      <w:r>
        <w:rPr>
          <w:rFonts w:ascii="Arial" w:eastAsia="Arial" w:hAnsi="Arial" w:cs="Arial"/>
          <w:sz w:val="24"/>
          <w:szCs w:val="24"/>
        </w:rPr>
        <w:t>0335219624.</w:t>
      </w:r>
    </w:p>
    <w:p w:rsidR="00EF00B1" w:rsidRDefault="00EF00B1">
      <w:pPr>
        <w:spacing w:line="107" w:lineRule="exact"/>
        <w:rPr>
          <w:sz w:val="20"/>
          <w:szCs w:val="20"/>
        </w:rPr>
      </w:pPr>
    </w:p>
    <w:p w:rsidR="00EF00B1" w:rsidRDefault="002E13F6">
      <w:pPr>
        <w:spacing w:line="329" w:lineRule="auto"/>
        <w:ind w:left="500" w:right="240" w:hanging="217"/>
        <w:jc w:val="both"/>
        <w:rPr>
          <w:sz w:val="20"/>
          <w:szCs w:val="20"/>
        </w:rPr>
      </w:pPr>
      <w:r>
        <w:rPr>
          <w:rFonts w:ascii="Arial" w:eastAsia="Arial" w:hAnsi="Arial" w:cs="Arial"/>
          <w:sz w:val="24"/>
          <w:szCs w:val="24"/>
        </w:rPr>
        <w:t>Anthony J Perkins, Kurt Kroenke, Jürgen Unützer, Wayne Katon, John W Williams, Carol Ho</w:t>
      </w:r>
      <w:r>
        <w:rPr>
          <w:rFonts w:ascii="Arial" w:eastAsia="Arial" w:hAnsi="Arial" w:cs="Arial"/>
          <w:sz w:val="24"/>
          <w:szCs w:val="24"/>
        </w:rPr>
        <w:t xml:space="preserve">pe, and Christopher M Callahan. Common comorbidity scales were similar in their ability to predict health care costs and mortality. </w:t>
      </w:r>
      <w:r>
        <w:rPr>
          <w:rFonts w:ascii="Arial" w:eastAsia="Arial" w:hAnsi="Arial" w:cs="Arial"/>
          <w:i/>
          <w:iCs/>
          <w:sz w:val="24"/>
          <w:szCs w:val="24"/>
        </w:rPr>
        <w:t>Journal of clinical epidemiology</w:t>
      </w:r>
      <w:r>
        <w:rPr>
          <w:rFonts w:ascii="Arial" w:eastAsia="Arial" w:hAnsi="Arial" w:cs="Arial"/>
          <w:sz w:val="24"/>
          <w:szCs w:val="24"/>
        </w:rPr>
        <w:t>, 57(10):1040–1048, 2004. ISSN 0895-4356. URL</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60" w:lineRule="exact"/>
        <w:rPr>
          <w:sz w:val="20"/>
          <w:szCs w:val="20"/>
        </w:rPr>
      </w:pPr>
    </w:p>
    <w:p w:rsidR="00EF00B1" w:rsidRDefault="002E13F6">
      <w:pPr>
        <w:jc w:val="center"/>
        <w:rPr>
          <w:sz w:val="20"/>
          <w:szCs w:val="20"/>
        </w:rPr>
      </w:pPr>
      <w:r>
        <w:rPr>
          <w:rFonts w:ascii="Arial" w:eastAsia="Arial" w:hAnsi="Arial" w:cs="Arial"/>
          <w:sz w:val="21"/>
          <w:szCs w:val="21"/>
        </w:rPr>
        <w:t>79</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90" w:name="page90"/>
      <w:bookmarkEnd w:id="90"/>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7007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D288C9" id="Shape 90"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65mp8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57" w:lineRule="auto"/>
        <w:ind w:left="520" w:right="880"/>
        <w:rPr>
          <w:rFonts w:ascii="Arial" w:eastAsia="Arial" w:hAnsi="Arial" w:cs="Arial"/>
          <w:color w:val="009EC7"/>
          <w:sz w:val="23"/>
          <w:szCs w:val="23"/>
        </w:rPr>
      </w:pPr>
      <w:hyperlink r:id="rId167">
        <w:r>
          <w:rPr>
            <w:rFonts w:ascii="Arial" w:eastAsia="Arial" w:hAnsi="Arial" w:cs="Arial"/>
            <w:color w:val="009EC7"/>
            <w:sz w:val="23"/>
            <w:szCs w:val="23"/>
          </w:rPr>
          <w:t>http://ac.els-cdn.com/S0895435604000812/1-s2.0-S0895435604000812-main.</w:t>
        </w:r>
      </w:hyperlink>
      <w:r>
        <w:rPr>
          <w:rFonts w:ascii="Arial" w:eastAsia="Arial" w:hAnsi="Arial" w:cs="Arial"/>
          <w:color w:val="009EC7"/>
          <w:sz w:val="23"/>
          <w:szCs w:val="23"/>
        </w:rPr>
        <w:t xml:space="preserve"> </w:t>
      </w:r>
      <w:hyperlink r:id="rId168">
        <w:r>
          <w:rPr>
            <w:rFonts w:ascii="Arial" w:eastAsia="Arial" w:hAnsi="Arial" w:cs="Arial"/>
            <w:color w:val="009EC7"/>
            <w:sz w:val="23"/>
            <w:szCs w:val="23"/>
          </w:rPr>
          <w:t>pdf?_tid=20def0d8-6db5-11e5-9bd1-00000aacb35f&amp;acdnat=1444306221_</w:t>
        </w:r>
      </w:hyperlink>
      <w:r>
        <w:rPr>
          <w:rFonts w:ascii="Arial" w:eastAsia="Arial" w:hAnsi="Arial" w:cs="Arial"/>
          <w:color w:val="009EC7"/>
          <w:sz w:val="23"/>
          <w:szCs w:val="23"/>
        </w:rPr>
        <w:t xml:space="preserve"> </w:t>
      </w:r>
      <w:hyperlink r:id="rId169">
        <w:r>
          <w:rPr>
            <w:rFonts w:ascii="Arial" w:eastAsia="Arial" w:hAnsi="Arial" w:cs="Arial"/>
            <w:color w:val="009EC7"/>
            <w:sz w:val="23"/>
            <w:szCs w:val="23"/>
          </w:rPr>
          <w:t>bc95cb86521c040e032fdf541abb0c37</w:t>
        </w:r>
      </w:hyperlink>
      <w:r>
        <w:rPr>
          <w:rFonts w:ascii="Arial" w:eastAsia="Arial" w:hAnsi="Arial" w:cs="Arial"/>
          <w:color w:val="000000"/>
          <w:sz w:val="23"/>
          <w:szCs w:val="23"/>
        </w:rPr>
        <w:t>.</w:t>
      </w:r>
    </w:p>
    <w:p w:rsidR="00EF00B1" w:rsidRDefault="00EF00B1">
      <w:pPr>
        <w:spacing w:line="69" w:lineRule="exact"/>
        <w:rPr>
          <w:rFonts w:ascii="Arial" w:eastAsia="Arial" w:hAnsi="Arial" w:cs="Arial"/>
          <w:color w:val="009EC7"/>
          <w:sz w:val="23"/>
          <w:szCs w:val="23"/>
        </w:rPr>
      </w:pPr>
    </w:p>
    <w:p w:rsidR="00EF00B1" w:rsidRDefault="002E13F6">
      <w:pPr>
        <w:ind w:left="280"/>
        <w:rPr>
          <w:sz w:val="20"/>
          <w:szCs w:val="20"/>
        </w:rPr>
      </w:pPr>
      <w:r>
        <w:rPr>
          <w:rFonts w:ascii="Arial" w:eastAsia="Arial" w:hAnsi="Arial" w:cs="Arial"/>
          <w:sz w:val="23"/>
          <w:szCs w:val="23"/>
        </w:rPr>
        <w:t>Alison Petch. The evidence base for integ</w:t>
      </w:r>
      <w:r>
        <w:rPr>
          <w:rFonts w:ascii="Arial" w:eastAsia="Arial" w:hAnsi="Arial" w:cs="Arial"/>
          <w:sz w:val="23"/>
          <w:szCs w:val="23"/>
        </w:rPr>
        <w:t xml:space="preserve">rated care. </w:t>
      </w:r>
      <w:r>
        <w:rPr>
          <w:rFonts w:ascii="Arial" w:eastAsia="Arial" w:hAnsi="Arial" w:cs="Arial"/>
          <w:i/>
          <w:iCs/>
          <w:sz w:val="23"/>
          <w:szCs w:val="23"/>
        </w:rPr>
        <w:t>Journal of Integrated Care</w:t>
      </w:r>
      <w:r>
        <w:rPr>
          <w:rFonts w:ascii="Arial" w:eastAsia="Arial" w:hAnsi="Arial" w:cs="Arial"/>
          <w:sz w:val="23"/>
          <w:szCs w:val="23"/>
        </w:rPr>
        <w:t>, 17(3):</w:t>
      </w:r>
    </w:p>
    <w:p w:rsidR="00EF00B1" w:rsidRDefault="00EF00B1">
      <w:pPr>
        <w:spacing w:line="94" w:lineRule="exact"/>
        <w:rPr>
          <w:rFonts w:ascii="Arial" w:eastAsia="Arial" w:hAnsi="Arial" w:cs="Arial"/>
          <w:color w:val="009EC7"/>
          <w:sz w:val="23"/>
          <w:szCs w:val="23"/>
        </w:rPr>
      </w:pPr>
    </w:p>
    <w:p w:rsidR="00EF00B1" w:rsidRDefault="002E13F6">
      <w:pPr>
        <w:ind w:left="520"/>
        <w:rPr>
          <w:rFonts w:ascii="Arial" w:eastAsia="Arial" w:hAnsi="Arial" w:cs="Arial"/>
          <w:sz w:val="23"/>
          <w:szCs w:val="23"/>
        </w:rPr>
      </w:pPr>
      <w:r>
        <w:rPr>
          <w:rFonts w:ascii="Arial" w:eastAsia="Arial" w:hAnsi="Arial" w:cs="Arial"/>
          <w:sz w:val="23"/>
          <w:szCs w:val="23"/>
        </w:rPr>
        <w:t xml:space="preserve">23–25, 2009. ISSN 1476-9018. URL </w:t>
      </w:r>
      <w:hyperlink r:id="rId170">
        <w:r>
          <w:rPr>
            <w:rFonts w:ascii="Arial" w:eastAsia="Arial" w:hAnsi="Arial" w:cs="Arial"/>
            <w:color w:val="009EC7"/>
            <w:sz w:val="23"/>
            <w:szCs w:val="23"/>
          </w:rPr>
          <w:t>http://www.emeraldinsight.com/toc/jica/17/3</w:t>
        </w:r>
      </w:hyperlink>
      <w:r>
        <w:rPr>
          <w:rFonts w:ascii="Arial" w:eastAsia="Arial" w:hAnsi="Arial" w:cs="Arial"/>
          <w:sz w:val="23"/>
          <w:szCs w:val="23"/>
        </w:rPr>
        <w:t>.</w:t>
      </w:r>
    </w:p>
    <w:p w:rsidR="00EF00B1" w:rsidRDefault="00EF00B1">
      <w:pPr>
        <w:spacing w:line="268" w:lineRule="exact"/>
        <w:rPr>
          <w:rFonts w:ascii="Arial" w:eastAsia="Arial" w:hAnsi="Arial" w:cs="Arial"/>
          <w:color w:val="009EC7"/>
          <w:sz w:val="23"/>
          <w:szCs w:val="23"/>
        </w:rPr>
      </w:pPr>
    </w:p>
    <w:p w:rsidR="00EF00B1" w:rsidRDefault="002E13F6">
      <w:pPr>
        <w:spacing w:line="357" w:lineRule="auto"/>
        <w:ind w:left="520" w:right="240" w:hanging="233"/>
        <w:jc w:val="both"/>
        <w:rPr>
          <w:rFonts w:ascii="Arial" w:eastAsia="Arial" w:hAnsi="Arial" w:cs="Arial"/>
          <w:sz w:val="23"/>
          <w:szCs w:val="23"/>
        </w:rPr>
      </w:pPr>
      <w:r>
        <w:rPr>
          <w:rFonts w:ascii="Arial" w:eastAsia="Arial" w:hAnsi="Arial" w:cs="Arial"/>
          <w:sz w:val="23"/>
          <w:szCs w:val="23"/>
        </w:rPr>
        <w:t>Alison Petch. Tectonic plates: aligning evidence, policy and pract</w:t>
      </w:r>
      <w:r>
        <w:rPr>
          <w:rFonts w:ascii="Arial" w:eastAsia="Arial" w:hAnsi="Arial" w:cs="Arial"/>
          <w:sz w:val="23"/>
          <w:szCs w:val="23"/>
        </w:rPr>
        <w:t xml:space="preserve">ice in health and social care integration. </w:t>
      </w:r>
      <w:r>
        <w:rPr>
          <w:rFonts w:ascii="Arial" w:eastAsia="Arial" w:hAnsi="Arial" w:cs="Arial"/>
          <w:i/>
          <w:iCs/>
          <w:sz w:val="23"/>
          <w:szCs w:val="23"/>
        </w:rPr>
        <w:t>Journal of Integrated Care</w:t>
      </w:r>
      <w:r>
        <w:rPr>
          <w:rFonts w:ascii="Arial" w:eastAsia="Arial" w:hAnsi="Arial" w:cs="Arial"/>
          <w:sz w:val="23"/>
          <w:szCs w:val="23"/>
        </w:rPr>
        <w:t xml:space="preserve">, 20(2):77–88, 2012. ISSN 1476-9018. URL </w:t>
      </w:r>
      <w:hyperlink r:id="rId171">
        <w:r>
          <w:rPr>
            <w:rFonts w:ascii="Arial" w:eastAsia="Arial" w:hAnsi="Arial" w:cs="Arial"/>
            <w:color w:val="009EC7"/>
            <w:sz w:val="23"/>
            <w:szCs w:val="23"/>
          </w:rPr>
          <w:t>http://www.emeraldinsight.com/doi/full/10.1108/147690112112204</w:t>
        </w:r>
        <w:r>
          <w:rPr>
            <w:rFonts w:ascii="Arial" w:eastAsia="Arial" w:hAnsi="Arial" w:cs="Arial"/>
            <w:color w:val="009EC7"/>
            <w:sz w:val="23"/>
            <w:szCs w:val="23"/>
          </w:rPr>
          <w:t>81</w:t>
        </w:r>
      </w:hyperlink>
      <w:r>
        <w:rPr>
          <w:rFonts w:ascii="Arial" w:eastAsia="Arial" w:hAnsi="Arial" w:cs="Arial"/>
          <w:sz w:val="23"/>
          <w:szCs w:val="23"/>
        </w:rPr>
        <w:t>.</w:t>
      </w:r>
    </w:p>
    <w:p w:rsidR="00EF00B1" w:rsidRDefault="00EF00B1">
      <w:pPr>
        <w:spacing w:line="69" w:lineRule="exact"/>
        <w:rPr>
          <w:rFonts w:ascii="Arial" w:eastAsia="Arial" w:hAnsi="Arial" w:cs="Arial"/>
          <w:color w:val="009EC7"/>
          <w:sz w:val="23"/>
          <w:szCs w:val="23"/>
        </w:rPr>
      </w:pPr>
    </w:p>
    <w:p w:rsidR="00EF00B1" w:rsidRDefault="002E13F6">
      <w:pPr>
        <w:spacing w:line="328" w:lineRule="auto"/>
        <w:ind w:left="520" w:right="260" w:hanging="233"/>
        <w:rPr>
          <w:rFonts w:ascii="Arial" w:eastAsia="Arial" w:hAnsi="Arial" w:cs="Arial"/>
          <w:color w:val="009EC7"/>
          <w:sz w:val="24"/>
          <w:szCs w:val="24"/>
        </w:rPr>
      </w:pPr>
      <w:r>
        <w:rPr>
          <w:rFonts w:ascii="Arial" w:eastAsia="Arial" w:hAnsi="Arial" w:cs="Arial"/>
          <w:sz w:val="24"/>
          <w:szCs w:val="24"/>
        </w:rPr>
        <w:t xml:space="preserve">D. Platt. The status of social care, a review 2007, report to the minister of state for care services. Report, 2007. URL </w:t>
      </w:r>
      <w:hyperlink r:id="rId172">
        <w:r>
          <w:rPr>
            <w:rFonts w:ascii="Arial" w:eastAsia="Arial" w:hAnsi="Arial" w:cs="Arial"/>
            <w:color w:val="009EC7"/>
            <w:sz w:val="24"/>
            <w:szCs w:val="24"/>
          </w:rPr>
          <w:t>https://www.housinglin.org.uk/_assets/</w:t>
        </w:r>
      </w:hyperlink>
      <w:r>
        <w:rPr>
          <w:rFonts w:ascii="Arial" w:eastAsia="Arial" w:hAnsi="Arial" w:cs="Arial"/>
          <w:sz w:val="24"/>
          <w:szCs w:val="24"/>
        </w:rPr>
        <w:t xml:space="preserve"> </w:t>
      </w:r>
      <w:hyperlink r:id="rId173">
        <w:r>
          <w:rPr>
            <w:rFonts w:ascii="Arial" w:eastAsia="Arial" w:hAnsi="Arial" w:cs="Arial"/>
            <w:color w:val="009EC7"/>
            <w:sz w:val="24"/>
            <w:szCs w:val="24"/>
          </w:rPr>
          <w:t>Resources/Housing/Support_materials/Other_reports_and_guidance/The_</w:t>
        </w:r>
      </w:hyperlink>
      <w:r>
        <w:rPr>
          <w:rFonts w:ascii="Arial" w:eastAsia="Arial" w:hAnsi="Arial" w:cs="Arial"/>
          <w:color w:val="009EC7"/>
          <w:sz w:val="24"/>
          <w:szCs w:val="24"/>
        </w:rPr>
        <w:t xml:space="preserve"> </w:t>
      </w:r>
      <w:hyperlink r:id="rId174">
        <w:r>
          <w:rPr>
            <w:rFonts w:ascii="Arial" w:eastAsia="Arial" w:hAnsi="Arial" w:cs="Arial"/>
            <w:color w:val="009EC7"/>
            <w:sz w:val="24"/>
            <w:szCs w:val="24"/>
          </w:rPr>
          <w:t>state_of_social_care_in_England_2007-08.pdf</w:t>
        </w:r>
      </w:hyperlink>
      <w:r>
        <w:rPr>
          <w:rFonts w:ascii="Arial" w:eastAsia="Arial" w:hAnsi="Arial" w:cs="Arial"/>
          <w:color w:val="000000"/>
          <w:sz w:val="24"/>
          <w:szCs w:val="24"/>
        </w:rPr>
        <w:t>.</w:t>
      </w:r>
    </w:p>
    <w:p w:rsidR="00EF00B1" w:rsidRDefault="00EF00B1">
      <w:pPr>
        <w:spacing w:line="99" w:lineRule="exact"/>
        <w:rPr>
          <w:rFonts w:ascii="Arial" w:eastAsia="Arial" w:hAnsi="Arial" w:cs="Arial"/>
          <w:sz w:val="24"/>
          <w:szCs w:val="24"/>
        </w:rPr>
      </w:pPr>
    </w:p>
    <w:p w:rsidR="00EF00B1" w:rsidRDefault="002E13F6">
      <w:pPr>
        <w:spacing w:line="324" w:lineRule="auto"/>
        <w:ind w:left="520" w:right="260" w:hanging="233"/>
        <w:rPr>
          <w:rFonts w:ascii="Arial" w:eastAsia="Arial" w:hAnsi="Arial" w:cs="Arial"/>
          <w:color w:val="009EC7"/>
          <w:sz w:val="24"/>
          <w:szCs w:val="24"/>
        </w:rPr>
      </w:pPr>
      <w:r>
        <w:rPr>
          <w:rFonts w:ascii="Arial" w:eastAsia="Arial" w:hAnsi="Arial" w:cs="Arial"/>
          <w:sz w:val="24"/>
          <w:szCs w:val="24"/>
        </w:rPr>
        <w:t xml:space="preserve">Frank Popham and Paul Boyle. Assessing socio-economic inequalities in mortality and other health outcomes at the </w:t>
      </w:r>
      <w:r>
        <w:rPr>
          <w:rFonts w:ascii="Arial" w:eastAsia="Arial" w:hAnsi="Arial" w:cs="Arial"/>
          <w:sz w:val="24"/>
          <w:szCs w:val="24"/>
        </w:rPr>
        <w:t xml:space="preserve">scottish national level. Report, 2010. URL </w:t>
      </w:r>
      <w:hyperlink r:id="rId175">
        <w:r>
          <w:rPr>
            <w:rFonts w:ascii="Arial" w:eastAsia="Arial" w:hAnsi="Arial" w:cs="Arial"/>
            <w:color w:val="009EC7"/>
            <w:sz w:val="24"/>
            <w:szCs w:val="24"/>
          </w:rPr>
          <w:t>http://calls.ac.uk/wp-conten</w:t>
        </w:r>
        <w:r>
          <w:rPr>
            <w:rFonts w:ascii="Arial" w:eastAsia="Arial" w:hAnsi="Arial" w:cs="Arial"/>
            <w:color w:val="009EC7"/>
            <w:sz w:val="24"/>
            <w:szCs w:val="24"/>
          </w:rPr>
          <w:t>t/uploads/final_report_-_assessing_socio-economic_</w:t>
        </w:r>
      </w:hyperlink>
      <w:r>
        <w:rPr>
          <w:rFonts w:ascii="Arial" w:eastAsia="Arial" w:hAnsi="Arial" w:cs="Arial"/>
          <w:color w:val="009EC7"/>
          <w:sz w:val="24"/>
          <w:szCs w:val="24"/>
        </w:rPr>
        <w:t xml:space="preserve"> </w:t>
      </w:r>
      <w:hyperlink r:id="rId176">
        <w:r>
          <w:rPr>
            <w:rFonts w:ascii="Arial" w:eastAsia="Arial" w:hAnsi="Arial" w:cs="Arial"/>
            <w:color w:val="009EC7"/>
            <w:sz w:val="24"/>
            <w:szCs w:val="24"/>
          </w:rPr>
          <w:t>inequalities_in_mort</w:t>
        </w:r>
        <w:r>
          <w:rPr>
            <w:rFonts w:ascii="Arial" w:eastAsia="Arial" w:hAnsi="Arial" w:cs="Arial"/>
            <w:color w:val="009EC7"/>
            <w:sz w:val="24"/>
            <w:szCs w:val="24"/>
          </w:rPr>
          <w:t>ality_and_other_health_outcomes_at_the_scottish_</w:t>
        </w:r>
      </w:hyperlink>
      <w:r>
        <w:rPr>
          <w:rFonts w:ascii="Arial" w:eastAsia="Arial" w:hAnsi="Arial" w:cs="Arial"/>
          <w:color w:val="009EC7"/>
          <w:sz w:val="24"/>
          <w:szCs w:val="24"/>
        </w:rPr>
        <w:t xml:space="preserve"> </w:t>
      </w:r>
      <w:hyperlink r:id="rId177">
        <w:r>
          <w:rPr>
            <w:rFonts w:ascii="Arial" w:eastAsia="Arial" w:hAnsi="Arial" w:cs="Arial"/>
            <w:color w:val="009EC7"/>
            <w:sz w:val="24"/>
            <w:szCs w:val="24"/>
          </w:rPr>
          <w:t>national_level..pdf</w:t>
        </w:r>
      </w:hyperlink>
      <w:r>
        <w:rPr>
          <w:rFonts w:ascii="Arial" w:eastAsia="Arial" w:hAnsi="Arial" w:cs="Arial"/>
          <w:color w:val="000000"/>
          <w:sz w:val="24"/>
          <w:szCs w:val="24"/>
        </w:rPr>
        <w:t>.</w:t>
      </w:r>
    </w:p>
    <w:p w:rsidR="00EF00B1" w:rsidRDefault="00EF00B1">
      <w:pPr>
        <w:spacing w:line="103" w:lineRule="exact"/>
        <w:rPr>
          <w:rFonts w:ascii="Arial" w:eastAsia="Arial" w:hAnsi="Arial" w:cs="Arial"/>
          <w:color w:val="009EC7"/>
          <w:sz w:val="24"/>
          <w:szCs w:val="24"/>
        </w:rPr>
      </w:pPr>
    </w:p>
    <w:p w:rsidR="00EF00B1" w:rsidRDefault="002E13F6">
      <w:pPr>
        <w:ind w:left="280"/>
        <w:rPr>
          <w:sz w:val="20"/>
          <w:szCs w:val="20"/>
        </w:rPr>
      </w:pPr>
      <w:r>
        <w:rPr>
          <w:rFonts w:ascii="Arial" w:eastAsia="Arial" w:hAnsi="Arial" w:cs="Arial"/>
          <w:sz w:val="24"/>
          <w:szCs w:val="24"/>
        </w:rPr>
        <w:t xml:space="preserve">Martin Powell. The strategy of equality revisited. </w:t>
      </w:r>
      <w:r>
        <w:rPr>
          <w:rFonts w:ascii="Arial" w:eastAsia="Arial" w:hAnsi="Arial" w:cs="Arial"/>
          <w:i/>
          <w:iCs/>
          <w:sz w:val="24"/>
          <w:szCs w:val="24"/>
        </w:rPr>
        <w:t>Journal of Social Policy</w:t>
      </w:r>
      <w:r>
        <w:rPr>
          <w:rFonts w:ascii="Arial" w:eastAsia="Arial" w:hAnsi="Arial" w:cs="Arial"/>
          <w:sz w:val="24"/>
          <w:szCs w:val="24"/>
        </w:rPr>
        <w:t>, 24(02):</w:t>
      </w:r>
    </w:p>
    <w:p w:rsidR="00EF00B1" w:rsidRDefault="00EF00B1">
      <w:pPr>
        <w:spacing w:line="83" w:lineRule="exact"/>
        <w:rPr>
          <w:rFonts w:ascii="Arial" w:eastAsia="Arial" w:hAnsi="Arial" w:cs="Arial"/>
          <w:color w:val="009EC7"/>
          <w:sz w:val="24"/>
          <w:szCs w:val="24"/>
        </w:rPr>
      </w:pPr>
    </w:p>
    <w:p w:rsidR="00EF00B1" w:rsidRDefault="002E13F6">
      <w:pPr>
        <w:ind w:left="520"/>
        <w:rPr>
          <w:sz w:val="20"/>
          <w:szCs w:val="20"/>
        </w:rPr>
      </w:pPr>
      <w:r>
        <w:rPr>
          <w:rFonts w:ascii="Arial" w:eastAsia="Arial" w:hAnsi="Arial" w:cs="Arial"/>
          <w:sz w:val="24"/>
          <w:szCs w:val="24"/>
        </w:rPr>
        <w:t>163–185, 1995. ISSN 1469-7823.</w:t>
      </w:r>
    </w:p>
    <w:p w:rsidR="00EF00B1" w:rsidRDefault="00EF00B1">
      <w:pPr>
        <w:spacing w:line="256" w:lineRule="exact"/>
        <w:rPr>
          <w:rFonts w:ascii="Arial" w:eastAsia="Arial" w:hAnsi="Arial" w:cs="Arial"/>
          <w:color w:val="009EC7"/>
          <w:sz w:val="24"/>
          <w:szCs w:val="24"/>
        </w:rPr>
      </w:pPr>
    </w:p>
    <w:p w:rsidR="00EF00B1" w:rsidRDefault="002E13F6">
      <w:pPr>
        <w:spacing w:line="324"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Alexandra Prados-Torres, Amaia Calderon-Larranaga, Jorge Hancco-Saavedra, Beatriz Poblador-Plou, and Marjan van den Akker. Multimorbidity patterns: a systematic review. </w:t>
      </w:r>
      <w:r>
        <w:rPr>
          <w:rFonts w:ascii="Arial" w:eastAsia="Arial" w:hAnsi="Arial" w:cs="Arial"/>
          <w:i/>
          <w:iCs/>
          <w:sz w:val="24"/>
          <w:szCs w:val="24"/>
        </w:rPr>
        <w:t>Journal of Clinical Epidemiology</w:t>
      </w:r>
      <w:r>
        <w:rPr>
          <w:rFonts w:ascii="Arial" w:eastAsia="Arial" w:hAnsi="Arial" w:cs="Arial"/>
          <w:sz w:val="24"/>
          <w:szCs w:val="24"/>
        </w:rPr>
        <w:t>, 67(3):254–266, 2014. ISSN 0895-4356. doi: 10.1016/j.j</w:t>
      </w:r>
      <w:r>
        <w:rPr>
          <w:rFonts w:ascii="Arial" w:eastAsia="Arial" w:hAnsi="Arial" w:cs="Arial"/>
          <w:sz w:val="24"/>
          <w:szCs w:val="24"/>
        </w:rPr>
        <w:t xml:space="preserve">clinepi.2013.09.021. URL </w:t>
      </w:r>
      <w:hyperlink r:id="rId178">
        <w:r>
          <w:rPr>
            <w:rFonts w:ascii="Arial" w:eastAsia="Arial" w:hAnsi="Arial" w:cs="Arial"/>
            <w:color w:val="009EC7"/>
            <w:sz w:val="24"/>
            <w:szCs w:val="24"/>
          </w:rPr>
          <w:t>http://www.sciencedirect.com/science/article/</w:t>
        </w:r>
      </w:hyperlink>
      <w:r>
        <w:rPr>
          <w:rFonts w:ascii="Arial" w:eastAsia="Arial" w:hAnsi="Arial" w:cs="Arial"/>
          <w:sz w:val="24"/>
          <w:szCs w:val="24"/>
        </w:rPr>
        <w:t xml:space="preserve"> </w:t>
      </w:r>
      <w:hyperlink r:id="rId179">
        <w:r>
          <w:rPr>
            <w:rFonts w:ascii="Arial" w:eastAsia="Arial" w:hAnsi="Arial" w:cs="Arial"/>
            <w:color w:val="009EC7"/>
            <w:sz w:val="24"/>
            <w:szCs w:val="24"/>
          </w:rPr>
          <w:t>pii/S08954356</w:t>
        </w:r>
        <w:r>
          <w:rPr>
            <w:rFonts w:ascii="Arial" w:eastAsia="Arial" w:hAnsi="Arial" w:cs="Arial"/>
            <w:color w:val="009EC7"/>
            <w:sz w:val="24"/>
            <w:szCs w:val="24"/>
          </w:rPr>
          <w:t>13004368</w:t>
        </w:r>
      </w:hyperlink>
      <w:r>
        <w:rPr>
          <w:rFonts w:ascii="Arial" w:eastAsia="Arial" w:hAnsi="Arial" w:cs="Arial"/>
          <w:color w:val="000000"/>
          <w:sz w:val="24"/>
          <w:szCs w:val="24"/>
        </w:rPr>
        <w:t>.</w:t>
      </w:r>
    </w:p>
    <w:p w:rsidR="00EF00B1" w:rsidRDefault="00EF00B1">
      <w:pPr>
        <w:spacing w:line="103" w:lineRule="exact"/>
        <w:rPr>
          <w:sz w:val="20"/>
          <w:szCs w:val="20"/>
        </w:rPr>
      </w:pPr>
    </w:p>
    <w:p w:rsidR="00EF00B1" w:rsidRDefault="002E13F6">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 xml:space="preserve">R-Core-Team. R: A language and environment for statistical computing. 2011, vienna, austria: R foundation for statistical computing. Report, 2017. URL </w:t>
      </w:r>
      <w:hyperlink r:id="rId180">
        <w:r>
          <w:rPr>
            <w:rFonts w:ascii="Arial" w:eastAsia="Arial" w:hAnsi="Arial" w:cs="Arial"/>
            <w:color w:val="009EC7"/>
            <w:sz w:val="24"/>
            <w:szCs w:val="24"/>
          </w:rPr>
          <w:t>http://www.</w:t>
        </w:r>
      </w:hyperlink>
      <w:r>
        <w:rPr>
          <w:rFonts w:ascii="Arial" w:eastAsia="Arial" w:hAnsi="Arial" w:cs="Arial"/>
          <w:sz w:val="24"/>
          <w:szCs w:val="24"/>
        </w:rPr>
        <w:t xml:space="preserve"> </w:t>
      </w:r>
      <w:hyperlink r:id="rId181">
        <w:r>
          <w:rPr>
            <w:rFonts w:ascii="Arial" w:eastAsia="Arial" w:hAnsi="Arial" w:cs="Arial"/>
            <w:color w:val="009EC7"/>
            <w:sz w:val="24"/>
            <w:szCs w:val="24"/>
          </w:rPr>
          <w:t>R-project.org</w:t>
        </w:r>
      </w:hyperlink>
      <w:r>
        <w:rPr>
          <w:rFonts w:ascii="Arial" w:eastAsia="Arial" w:hAnsi="Arial" w:cs="Arial"/>
          <w:color w:val="000000"/>
          <w:sz w:val="24"/>
          <w:szCs w:val="24"/>
        </w:rPr>
        <w:t>.</w:t>
      </w:r>
    </w:p>
    <w:p w:rsidR="00EF00B1" w:rsidRDefault="00EF00B1">
      <w:pPr>
        <w:spacing w:line="87" w:lineRule="exact"/>
        <w:rPr>
          <w:sz w:val="20"/>
          <w:szCs w:val="20"/>
        </w:rPr>
      </w:pPr>
    </w:p>
    <w:p w:rsidR="00EF00B1" w:rsidRDefault="002E13F6">
      <w:pPr>
        <w:tabs>
          <w:tab w:val="left" w:pos="1100"/>
          <w:tab w:val="left" w:pos="2600"/>
          <w:tab w:val="left" w:pos="3520"/>
          <w:tab w:val="left" w:pos="4760"/>
          <w:tab w:val="left" w:pos="5460"/>
          <w:tab w:val="left" w:pos="6200"/>
          <w:tab w:val="left" w:pos="7760"/>
          <w:tab w:val="left" w:pos="8480"/>
        </w:tabs>
        <w:ind w:left="280"/>
        <w:rPr>
          <w:sz w:val="20"/>
          <w:szCs w:val="20"/>
        </w:rPr>
      </w:pPr>
      <w:r>
        <w:rPr>
          <w:rFonts w:ascii="Arial" w:eastAsia="Arial" w:hAnsi="Arial" w:cs="Arial"/>
          <w:sz w:val="24"/>
          <w:szCs w:val="24"/>
        </w:rPr>
        <w:t>Ruth</w:t>
      </w:r>
      <w:r>
        <w:rPr>
          <w:rFonts w:ascii="Arial" w:eastAsia="Arial" w:hAnsi="Arial" w:cs="Arial"/>
          <w:sz w:val="24"/>
          <w:szCs w:val="24"/>
        </w:rPr>
        <w:tab/>
        <w:t>Robertson,</w:t>
      </w:r>
      <w:r>
        <w:rPr>
          <w:rFonts w:ascii="Arial" w:eastAsia="Arial" w:hAnsi="Arial" w:cs="Arial"/>
          <w:sz w:val="24"/>
          <w:szCs w:val="24"/>
        </w:rPr>
        <w:tab/>
        <w:t>Sarah</w:t>
      </w:r>
      <w:r>
        <w:rPr>
          <w:rFonts w:ascii="Arial" w:eastAsia="Arial" w:hAnsi="Arial" w:cs="Arial"/>
          <w:sz w:val="24"/>
          <w:szCs w:val="24"/>
        </w:rPr>
        <w:tab/>
        <w:t>Gregory,</w:t>
      </w:r>
      <w:r>
        <w:rPr>
          <w:rFonts w:ascii="Arial" w:eastAsia="Arial" w:hAnsi="Arial" w:cs="Arial"/>
          <w:sz w:val="24"/>
          <w:szCs w:val="24"/>
        </w:rPr>
        <w:tab/>
        <w:t>and</w:t>
      </w:r>
      <w:r>
        <w:rPr>
          <w:rFonts w:ascii="Arial" w:eastAsia="Arial" w:hAnsi="Arial" w:cs="Arial"/>
          <w:sz w:val="24"/>
          <w:szCs w:val="24"/>
        </w:rPr>
        <w:tab/>
        <w:t>Joni</w:t>
      </w:r>
      <w:r>
        <w:rPr>
          <w:rFonts w:ascii="Arial" w:eastAsia="Arial" w:hAnsi="Arial" w:cs="Arial"/>
          <w:sz w:val="24"/>
          <w:szCs w:val="24"/>
        </w:rPr>
        <w:tab/>
        <w:t>Jabbal.</w:t>
      </w:r>
      <w:r>
        <w:rPr>
          <w:sz w:val="20"/>
          <w:szCs w:val="20"/>
        </w:rPr>
        <w:tab/>
      </w:r>
      <w:r>
        <w:rPr>
          <w:rFonts w:ascii="Arial" w:eastAsia="Arial" w:hAnsi="Arial" w:cs="Arial"/>
          <w:sz w:val="24"/>
          <w:szCs w:val="24"/>
        </w:rPr>
        <w:t>The</w:t>
      </w:r>
      <w:r>
        <w:rPr>
          <w:sz w:val="20"/>
          <w:szCs w:val="20"/>
        </w:rPr>
        <w:tab/>
      </w:r>
      <w:r>
        <w:rPr>
          <w:rFonts w:ascii="Arial" w:eastAsia="Arial" w:hAnsi="Arial" w:cs="Arial"/>
        </w:rPr>
        <w:t>social</w:t>
      </w:r>
    </w:p>
    <w:p w:rsidR="00EF00B1" w:rsidRDefault="00EF00B1">
      <w:pPr>
        <w:spacing w:line="83" w:lineRule="exact"/>
        <w:rPr>
          <w:sz w:val="20"/>
          <w:szCs w:val="20"/>
        </w:rPr>
      </w:pPr>
    </w:p>
    <w:p w:rsidR="00EF00B1" w:rsidRDefault="002E13F6">
      <w:pPr>
        <w:tabs>
          <w:tab w:val="left" w:pos="1160"/>
          <w:tab w:val="left" w:pos="1780"/>
          <w:tab w:val="left" w:pos="2660"/>
          <w:tab w:val="left" w:pos="3700"/>
          <w:tab w:val="left" w:pos="4140"/>
          <w:tab w:val="left" w:pos="4800"/>
          <w:tab w:val="left" w:pos="6380"/>
          <w:tab w:val="left" w:pos="7440"/>
          <w:tab w:val="left" w:pos="8560"/>
        </w:tabs>
        <w:ind w:left="520"/>
        <w:rPr>
          <w:sz w:val="20"/>
          <w:szCs w:val="20"/>
        </w:rPr>
      </w:pPr>
      <w:r>
        <w:rPr>
          <w:rFonts w:ascii="Arial" w:eastAsia="Arial" w:hAnsi="Arial" w:cs="Arial"/>
          <w:sz w:val="24"/>
          <w:szCs w:val="24"/>
        </w:rPr>
        <w:t>care</w:t>
      </w:r>
      <w:r>
        <w:rPr>
          <w:rFonts w:ascii="Arial" w:eastAsia="Arial" w:hAnsi="Arial" w:cs="Arial"/>
          <w:sz w:val="24"/>
          <w:szCs w:val="24"/>
        </w:rPr>
        <w:tab/>
        <w:t>and</w:t>
      </w:r>
      <w:r>
        <w:rPr>
          <w:rFonts w:ascii="Arial" w:eastAsia="Arial" w:hAnsi="Arial" w:cs="Arial"/>
          <w:sz w:val="24"/>
          <w:szCs w:val="24"/>
        </w:rPr>
        <w:tab/>
        <w:t>health</w:t>
      </w:r>
      <w:r>
        <w:rPr>
          <w:rFonts w:ascii="Arial" w:eastAsia="Arial" w:hAnsi="Arial" w:cs="Arial"/>
          <w:sz w:val="24"/>
          <w:szCs w:val="24"/>
        </w:rPr>
        <w:tab/>
        <w:t>systems</w:t>
      </w:r>
      <w:r>
        <w:rPr>
          <w:rFonts w:ascii="Arial" w:eastAsia="Arial" w:hAnsi="Arial" w:cs="Arial"/>
          <w:sz w:val="24"/>
          <w:szCs w:val="24"/>
        </w:rPr>
        <w:tab/>
        <w:t>of</w:t>
      </w:r>
      <w:r>
        <w:rPr>
          <w:rFonts w:ascii="Arial" w:eastAsia="Arial" w:hAnsi="Arial" w:cs="Arial"/>
          <w:sz w:val="24"/>
          <w:szCs w:val="24"/>
        </w:rPr>
        <w:tab/>
        <w:t>nine</w:t>
      </w:r>
      <w:r>
        <w:rPr>
          <w:rFonts w:ascii="Arial" w:eastAsia="Arial" w:hAnsi="Arial" w:cs="Arial"/>
          <w:sz w:val="24"/>
          <w:szCs w:val="24"/>
        </w:rPr>
        <w:tab/>
        <w:t>countries.</w:t>
      </w:r>
      <w:r>
        <w:rPr>
          <w:sz w:val="20"/>
          <w:szCs w:val="20"/>
        </w:rPr>
        <w:tab/>
      </w:r>
      <w:r>
        <w:rPr>
          <w:rFonts w:ascii="Arial" w:eastAsia="Arial" w:hAnsi="Arial" w:cs="Arial"/>
          <w:sz w:val="24"/>
          <w:szCs w:val="24"/>
        </w:rPr>
        <w:t>Report,</w:t>
      </w:r>
      <w:r>
        <w:rPr>
          <w:rFonts w:ascii="Arial" w:eastAsia="Arial" w:hAnsi="Arial" w:cs="Arial"/>
          <w:sz w:val="24"/>
          <w:szCs w:val="24"/>
        </w:rPr>
        <w:tab/>
        <w:t>2014.</w:t>
      </w:r>
      <w:r>
        <w:rPr>
          <w:sz w:val="20"/>
          <w:szCs w:val="20"/>
        </w:rPr>
        <w:tab/>
      </w:r>
      <w:r>
        <w:rPr>
          <w:rFonts w:ascii="Arial" w:eastAsia="Arial" w:hAnsi="Arial" w:cs="Arial"/>
          <w:sz w:val="24"/>
          <w:szCs w:val="24"/>
        </w:rPr>
        <w:t>URL</w:t>
      </w:r>
    </w:p>
    <w:p w:rsidR="00EF00B1" w:rsidRDefault="00EF00B1">
      <w:pPr>
        <w:spacing w:line="83" w:lineRule="exact"/>
        <w:rPr>
          <w:sz w:val="20"/>
          <w:szCs w:val="20"/>
        </w:rPr>
      </w:pPr>
    </w:p>
    <w:p w:rsidR="00EF00B1" w:rsidRDefault="002E13F6">
      <w:pPr>
        <w:spacing w:line="418" w:lineRule="auto"/>
        <w:ind w:left="520" w:right="940"/>
        <w:rPr>
          <w:rFonts w:ascii="Arial" w:eastAsia="Arial" w:hAnsi="Arial" w:cs="Arial"/>
          <w:color w:val="009EC7"/>
        </w:rPr>
      </w:pPr>
      <w:hyperlink r:id="rId182">
        <w:r>
          <w:rPr>
            <w:rFonts w:ascii="Arial" w:eastAsia="Arial" w:hAnsi="Arial" w:cs="Arial"/>
            <w:color w:val="009EC7"/>
          </w:rPr>
          <w:t>http://www.commed.vcu.edu/IntroPH/Community_Assessment/2014/</w:t>
        </w:r>
      </w:hyperlink>
      <w:r>
        <w:rPr>
          <w:rFonts w:ascii="Arial" w:eastAsia="Arial" w:hAnsi="Arial" w:cs="Arial"/>
          <w:color w:val="009EC7"/>
        </w:rPr>
        <w:t xml:space="preserve"> </w:t>
      </w:r>
      <w:hyperlink r:id="rId183">
        <w:r>
          <w:rPr>
            <w:rFonts w:ascii="Arial" w:eastAsia="Arial" w:hAnsi="Arial" w:cs="Arial"/>
            <w:color w:val="009EC7"/>
          </w:rPr>
          <w:t>commission-background-paper-social-care-health-system-other-countries.pdf</w:t>
        </w:r>
      </w:hyperlink>
      <w:r>
        <w:rPr>
          <w:rFonts w:ascii="Arial" w:eastAsia="Arial" w:hAnsi="Arial" w:cs="Arial"/>
          <w:color w:val="000000"/>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75" w:lineRule="exact"/>
        <w:rPr>
          <w:sz w:val="20"/>
          <w:szCs w:val="20"/>
        </w:rPr>
      </w:pPr>
    </w:p>
    <w:p w:rsidR="00EF00B1" w:rsidRDefault="002E13F6">
      <w:pPr>
        <w:jc w:val="center"/>
        <w:rPr>
          <w:sz w:val="20"/>
          <w:szCs w:val="20"/>
        </w:rPr>
      </w:pPr>
      <w:r>
        <w:rPr>
          <w:rFonts w:ascii="Arial" w:eastAsia="Arial" w:hAnsi="Arial" w:cs="Arial"/>
          <w:sz w:val="21"/>
          <w:szCs w:val="21"/>
        </w:rPr>
        <w:t>80</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91" w:name="page91"/>
      <w:bookmarkEnd w:id="91"/>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E6EC1A" id="Shape 91"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XJ/0/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280"/>
        <w:rPr>
          <w:sz w:val="20"/>
          <w:szCs w:val="20"/>
        </w:rPr>
      </w:pPr>
      <w:r>
        <w:rPr>
          <w:rFonts w:ascii="Arial" w:eastAsia="Arial" w:hAnsi="Arial" w:cs="Arial"/>
          <w:sz w:val="24"/>
          <w:szCs w:val="24"/>
        </w:rPr>
        <w:t>K. Robson. Spice briefing: Public bodies(joint working) (scotland) bill. Report, 2013.</w:t>
      </w:r>
    </w:p>
    <w:p w:rsidR="00EF00B1" w:rsidRDefault="00EF00B1">
      <w:pPr>
        <w:spacing w:line="83" w:lineRule="exact"/>
        <w:rPr>
          <w:sz w:val="20"/>
          <w:szCs w:val="20"/>
        </w:rPr>
      </w:pPr>
    </w:p>
    <w:p w:rsidR="00EF00B1" w:rsidRDefault="002E13F6">
      <w:pPr>
        <w:ind w:left="520"/>
        <w:rPr>
          <w:rFonts w:ascii="Arial" w:eastAsia="Arial" w:hAnsi="Arial" w:cs="Arial"/>
          <w:sz w:val="24"/>
          <w:szCs w:val="24"/>
        </w:rPr>
      </w:pPr>
      <w:r>
        <w:rPr>
          <w:rFonts w:ascii="Arial" w:eastAsia="Arial" w:hAnsi="Arial" w:cs="Arial"/>
          <w:sz w:val="24"/>
          <w:szCs w:val="24"/>
        </w:rPr>
        <w:t xml:space="preserve">URL </w:t>
      </w:r>
      <w:hyperlink r:id="rId184">
        <w:r>
          <w:rPr>
            <w:rFonts w:ascii="Arial" w:eastAsia="Arial" w:hAnsi="Arial" w:cs="Arial"/>
            <w:color w:val="009EC7"/>
            <w:sz w:val="24"/>
            <w:szCs w:val="24"/>
          </w:rPr>
          <w:t>http://www.parliament.scot/ResearchBriefingsAndFactsheets/S4/SB_13-50.</w:t>
        </w:r>
      </w:hyperlink>
    </w:p>
    <w:p w:rsidR="00EF00B1" w:rsidRDefault="00EF00B1">
      <w:pPr>
        <w:spacing w:line="83" w:lineRule="exact"/>
        <w:rPr>
          <w:sz w:val="20"/>
          <w:szCs w:val="20"/>
        </w:rPr>
      </w:pPr>
    </w:p>
    <w:p w:rsidR="00EF00B1" w:rsidRDefault="002E13F6">
      <w:pPr>
        <w:ind w:left="520"/>
        <w:rPr>
          <w:rFonts w:ascii="Arial" w:eastAsia="Arial" w:hAnsi="Arial" w:cs="Arial"/>
          <w:color w:val="009EC7"/>
          <w:sz w:val="24"/>
          <w:szCs w:val="24"/>
        </w:rPr>
      </w:pPr>
      <w:hyperlink r:id="rId185">
        <w:r>
          <w:rPr>
            <w:rFonts w:ascii="Arial" w:eastAsia="Arial" w:hAnsi="Arial" w:cs="Arial"/>
            <w:color w:val="009EC7"/>
            <w:sz w:val="24"/>
            <w:szCs w:val="24"/>
          </w:rPr>
          <w:t>pdf</w:t>
        </w:r>
      </w:hyperlink>
      <w:r>
        <w:rPr>
          <w:rFonts w:ascii="Arial" w:eastAsia="Arial" w:hAnsi="Arial" w:cs="Arial"/>
          <w:color w:val="000000"/>
          <w:sz w:val="24"/>
          <w:szCs w:val="24"/>
        </w:rPr>
        <w:t>.</w:t>
      </w:r>
    </w:p>
    <w:p w:rsidR="00EF00B1" w:rsidRDefault="00EF00B1">
      <w:pPr>
        <w:spacing w:line="256" w:lineRule="exact"/>
        <w:rPr>
          <w:sz w:val="20"/>
          <w:szCs w:val="20"/>
        </w:rPr>
      </w:pPr>
    </w:p>
    <w:p w:rsidR="00EF00B1" w:rsidRDefault="002E13F6">
      <w:pPr>
        <w:spacing w:line="338" w:lineRule="auto"/>
        <w:ind w:left="500" w:right="240" w:hanging="219"/>
        <w:jc w:val="both"/>
        <w:rPr>
          <w:rFonts w:ascii="Arial" w:eastAsia="Arial" w:hAnsi="Arial" w:cs="Arial"/>
          <w:color w:val="009EC7"/>
          <w:sz w:val="23"/>
          <w:szCs w:val="23"/>
        </w:rPr>
      </w:pPr>
      <w:r>
        <w:rPr>
          <w:rFonts w:ascii="Arial" w:eastAsia="Arial" w:hAnsi="Arial" w:cs="Arial"/>
          <w:sz w:val="23"/>
          <w:szCs w:val="23"/>
        </w:rPr>
        <w:t xml:space="preserve">A. Rosano, C. A. Loha, R. Falvo, J. van der Zee, W. Ricciardi, G. Guasticchi, and A. G. de Belvis. The relationship between avoidable hospitalization and accessibility to primary care: a systematic review. </w:t>
      </w:r>
      <w:r>
        <w:rPr>
          <w:rFonts w:ascii="Arial" w:eastAsia="Arial" w:hAnsi="Arial" w:cs="Arial"/>
          <w:i/>
          <w:iCs/>
          <w:sz w:val="23"/>
          <w:szCs w:val="23"/>
        </w:rPr>
        <w:t>European Journal of Pub-lic Health</w:t>
      </w:r>
      <w:r>
        <w:rPr>
          <w:rFonts w:ascii="Arial" w:eastAsia="Arial" w:hAnsi="Arial" w:cs="Arial"/>
          <w:sz w:val="23"/>
          <w:szCs w:val="23"/>
        </w:rPr>
        <w:t xml:space="preserve">, </w:t>
      </w:r>
      <w:r>
        <w:rPr>
          <w:rFonts w:ascii="Arial" w:eastAsia="Arial" w:hAnsi="Arial" w:cs="Arial"/>
          <w:sz w:val="23"/>
          <w:szCs w:val="23"/>
        </w:rPr>
        <w:t>23(3):356–360, 2013. ISSN 1101-1262. doi: 10.1093/eurpub/cks053.</w:t>
      </w:r>
      <w:r>
        <w:rPr>
          <w:rFonts w:ascii="Arial" w:eastAsia="Arial" w:hAnsi="Arial" w:cs="Arial"/>
          <w:i/>
          <w:iCs/>
          <w:sz w:val="23"/>
          <w:szCs w:val="23"/>
        </w:rPr>
        <w:t xml:space="preserve"> </w:t>
      </w:r>
      <w:r>
        <w:rPr>
          <w:rFonts w:ascii="Arial" w:eastAsia="Arial" w:hAnsi="Arial" w:cs="Arial"/>
          <w:sz w:val="23"/>
          <w:szCs w:val="23"/>
        </w:rPr>
        <w:t xml:space="preserve">URL </w:t>
      </w:r>
      <w:hyperlink r:id="rId186">
        <w:r>
          <w:rPr>
            <w:rFonts w:ascii="Arial" w:eastAsia="Arial" w:hAnsi="Arial" w:cs="Arial"/>
            <w:color w:val="009EC7"/>
            <w:sz w:val="23"/>
            <w:szCs w:val="23"/>
          </w:rPr>
          <w:t>&lt;GotoISI&gt;://WOS:000319468600006http://eurpub.oxfordjournals.org/cont</w:t>
        </w:r>
        <w:r>
          <w:rPr>
            <w:rFonts w:ascii="Arial" w:eastAsia="Arial" w:hAnsi="Arial" w:cs="Arial"/>
            <w:color w:val="009EC7"/>
            <w:sz w:val="23"/>
            <w:szCs w:val="23"/>
          </w:rPr>
          <w:t>ent/</w:t>
        </w:r>
      </w:hyperlink>
      <w:r>
        <w:rPr>
          <w:rFonts w:ascii="Arial" w:eastAsia="Arial" w:hAnsi="Arial" w:cs="Arial"/>
          <w:sz w:val="23"/>
          <w:szCs w:val="23"/>
        </w:rPr>
        <w:t xml:space="preserve"> </w:t>
      </w:r>
      <w:hyperlink r:id="rId187">
        <w:r>
          <w:rPr>
            <w:rFonts w:ascii="Arial" w:eastAsia="Arial" w:hAnsi="Arial" w:cs="Arial"/>
            <w:color w:val="009EC7"/>
            <w:sz w:val="23"/>
            <w:szCs w:val="23"/>
          </w:rPr>
          <w:t>eurpub/23/3/356.full.pdf</w:t>
        </w:r>
      </w:hyperlink>
      <w:r>
        <w:rPr>
          <w:rFonts w:ascii="Arial" w:eastAsia="Arial" w:hAnsi="Arial" w:cs="Arial"/>
          <w:color w:val="000000"/>
          <w:sz w:val="23"/>
          <w:szCs w:val="23"/>
        </w:rPr>
        <w:t>.</w:t>
      </w:r>
    </w:p>
    <w:p w:rsidR="00EF00B1" w:rsidRDefault="00EF00B1">
      <w:pPr>
        <w:spacing w:line="90" w:lineRule="exact"/>
        <w:rPr>
          <w:sz w:val="20"/>
          <w:szCs w:val="20"/>
        </w:rPr>
      </w:pPr>
    </w:p>
    <w:p w:rsidR="00EF00B1" w:rsidRDefault="002E13F6">
      <w:pPr>
        <w:spacing w:line="366" w:lineRule="auto"/>
        <w:ind w:left="280" w:right="240"/>
        <w:jc w:val="right"/>
        <w:rPr>
          <w:rFonts w:ascii="Arial" w:eastAsia="Arial" w:hAnsi="Arial" w:cs="Arial"/>
        </w:rPr>
      </w:pPr>
      <w:r>
        <w:rPr>
          <w:rFonts w:ascii="Arial" w:eastAsia="Arial" w:hAnsi="Arial" w:cs="Arial"/>
        </w:rPr>
        <w:t>Chris Salisbury, Leigh Johnson, Sarah Purdy, Jose M Valderas, and Alan A Montgomery. Epidemiology and imp</w:t>
      </w:r>
      <w:r>
        <w:rPr>
          <w:rFonts w:ascii="Arial" w:eastAsia="Arial" w:hAnsi="Arial" w:cs="Arial"/>
        </w:rPr>
        <w:t xml:space="preserve">act of multimorbidity in primary care: a retrospective cohort study. </w:t>
      </w:r>
      <w:r>
        <w:rPr>
          <w:rFonts w:ascii="Arial" w:eastAsia="Arial" w:hAnsi="Arial" w:cs="Arial"/>
          <w:i/>
          <w:iCs/>
        </w:rPr>
        <w:t>British Journal of General Practice</w:t>
      </w:r>
      <w:r>
        <w:rPr>
          <w:rFonts w:ascii="Arial" w:eastAsia="Arial" w:hAnsi="Arial" w:cs="Arial"/>
        </w:rPr>
        <w:t xml:space="preserve">, 61(582):e12–e21, 2011. ISSN 0960-1643. URL </w:t>
      </w:r>
      <w:hyperlink r:id="rId188">
        <w:r>
          <w:rPr>
            <w:rFonts w:ascii="Arial" w:eastAsia="Arial" w:hAnsi="Arial" w:cs="Arial"/>
            <w:color w:val="009EC7"/>
          </w:rPr>
          <w:t>http://www.ncbi.n</w:t>
        </w:r>
        <w:r>
          <w:rPr>
            <w:rFonts w:ascii="Arial" w:eastAsia="Arial" w:hAnsi="Arial" w:cs="Arial"/>
            <w:color w:val="009EC7"/>
          </w:rPr>
          <w:t>lm.nih.gov/pmc/articles/PMC3020068/pdf/bjgp61-e12.pdf</w:t>
        </w:r>
      </w:hyperlink>
      <w:r>
        <w:rPr>
          <w:rFonts w:ascii="Arial" w:eastAsia="Arial" w:hAnsi="Arial" w:cs="Arial"/>
        </w:rPr>
        <w:t>.</w:t>
      </w:r>
    </w:p>
    <w:p w:rsidR="00EF00B1" w:rsidRDefault="00EF00B1">
      <w:pPr>
        <w:spacing w:line="65" w:lineRule="exact"/>
        <w:rPr>
          <w:sz w:val="20"/>
          <w:szCs w:val="20"/>
        </w:rPr>
      </w:pPr>
    </w:p>
    <w:p w:rsidR="00EF00B1" w:rsidRDefault="002E13F6">
      <w:pPr>
        <w:spacing w:line="337" w:lineRule="auto"/>
        <w:ind w:left="500" w:right="260" w:hanging="218"/>
        <w:jc w:val="both"/>
        <w:rPr>
          <w:rFonts w:ascii="Arial" w:eastAsia="Arial" w:hAnsi="Arial" w:cs="Arial"/>
          <w:color w:val="009EC7"/>
          <w:sz w:val="24"/>
          <w:szCs w:val="24"/>
        </w:rPr>
      </w:pPr>
      <w:r>
        <w:rPr>
          <w:rFonts w:ascii="Arial" w:eastAsia="Arial" w:hAnsi="Arial" w:cs="Arial"/>
          <w:sz w:val="24"/>
          <w:szCs w:val="24"/>
        </w:rPr>
        <w:t>André Sapir.</w:t>
      </w:r>
      <w:r>
        <w:rPr>
          <w:sz w:val="20"/>
          <w:szCs w:val="20"/>
        </w:rPr>
        <w:t xml:space="preserve"> </w:t>
      </w:r>
      <w:r>
        <w:rPr>
          <w:rFonts w:ascii="Arial" w:eastAsia="Arial" w:hAnsi="Arial" w:cs="Arial"/>
          <w:sz w:val="24"/>
          <w:szCs w:val="24"/>
        </w:rPr>
        <w:t xml:space="preserve">Globalization and the reform of european social models. </w:t>
      </w:r>
      <w:r>
        <w:rPr>
          <w:rFonts w:ascii="Arial" w:eastAsia="Arial" w:hAnsi="Arial" w:cs="Arial"/>
          <w:i/>
          <w:iCs/>
          <w:sz w:val="24"/>
          <w:szCs w:val="24"/>
        </w:rPr>
        <w:t>Jour-nal of Common Market Studies</w:t>
      </w:r>
      <w:r>
        <w:rPr>
          <w:rFonts w:ascii="Arial" w:eastAsia="Arial" w:hAnsi="Arial" w:cs="Arial"/>
          <w:sz w:val="24"/>
          <w:szCs w:val="24"/>
        </w:rPr>
        <w:t>, 44(2):369–390, 2006. ISSN 1468-5965. URL</w:t>
      </w:r>
      <w:r>
        <w:rPr>
          <w:rFonts w:ascii="Arial" w:eastAsia="Arial" w:hAnsi="Arial" w:cs="Arial"/>
          <w:i/>
          <w:iCs/>
          <w:sz w:val="24"/>
          <w:szCs w:val="24"/>
        </w:rPr>
        <w:t xml:space="preserve"> </w:t>
      </w:r>
      <w:hyperlink r:id="rId189">
        <w:r>
          <w:rPr>
            <w:rFonts w:ascii="Arial" w:eastAsia="Arial" w:hAnsi="Arial" w:cs="Arial"/>
            <w:color w:val="009EC7"/>
            <w:sz w:val="24"/>
            <w:szCs w:val="24"/>
          </w:rPr>
          <w:t>http://onlinelibrary.wiley.com/doi/10.1111/j.1468-5965.2006.00627.x/full</w:t>
        </w:r>
      </w:hyperlink>
      <w:r>
        <w:rPr>
          <w:rFonts w:ascii="Arial" w:eastAsia="Arial" w:hAnsi="Arial" w:cs="Arial"/>
          <w:color w:val="000000"/>
          <w:sz w:val="24"/>
          <w:szCs w:val="24"/>
        </w:rPr>
        <w:t>.</w:t>
      </w:r>
    </w:p>
    <w:p w:rsidR="00EF00B1" w:rsidRDefault="00EF00B1">
      <w:pPr>
        <w:spacing w:line="87" w:lineRule="exact"/>
        <w:rPr>
          <w:sz w:val="20"/>
          <w:szCs w:val="20"/>
        </w:rPr>
      </w:pPr>
    </w:p>
    <w:p w:rsidR="00EF00B1" w:rsidRDefault="002E13F6">
      <w:pPr>
        <w:spacing w:line="322" w:lineRule="auto"/>
        <w:ind w:left="520" w:right="240" w:hanging="233"/>
        <w:jc w:val="both"/>
        <w:rPr>
          <w:rFonts w:ascii="Arial" w:eastAsia="Arial" w:hAnsi="Arial" w:cs="Arial"/>
          <w:color w:val="009EC7"/>
          <w:sz w:val="24"/>
          <w:szCs w:val="24"/>
        </w:rPr>
      </w:pPr>
      <w:r>
        <w:rPr>
          <w:rFonts w:ascii="Arial" w:eastAsia="Arial" w:hAnsi="Arial" w:cs="Arial"/>
          <w:sz w:val="24"/>
          <w:szCs w:val="24"/>
        </w:rPr>
        <w:t>Nicholas K Schiltz, David F Warner, Jiayang Sun, Paul M Bakaki, Avi Dor, Charles W Given, K</w:t>
      </w:r>
      <w:r>
        <w:rPr>
          <w:rFonts w:ascii="Arial" w:eastAsia="Arial" w:hAnsi="Arial" w:cs="Arial"/>
          <w:sz w:val="24"/>
          <w:szCs w:val="24"/>
        </w:rPr>
        <w:t xml:space="preserve">urt C Stange, and Siran M Koroukian. Identifying spe-cific combinations of multimorbidity that contribute to health care resource utilization: An analytic approach. </w:t>
      </w:r>
      <w:r>
        <w:rPr>
          <w:rFonts w:ascii="Arial" w:eastAsia="Arial" w:hAnsi="Arial" w:cs="Arial"/>
          <w:i/>
          <w:iCs/>
          <w:sz w:val="24"/>
          <w:szCs w:val="24"/>
        </w:rPr>
        <w:t>Medical Care</w:t>
      </w:r>
      <w:r>
        <w:rPr>
          <w:rFonts w:ascii="Arial" w:eastAsia="Arial" w:hAnsi="Arial" w:cs="Arial"/>
          <w:sz w:val="24"/>
          <w:szCs w:val="24"/>
        </w:rPr>
        <w:t xml:space="preserve">, 2017. ISSN 0025-7079. URL </w:t>
      </w:r>
      <w:hyperlink r:id="rId190">
        <w:r>
          <w:rPr>
            <w:rFonts w:ascii="Arial" w:eastAsia="Arial" w:hAnsi="Arial" w:cs="Arial"/>
            <w:color w:val="009EC7"/>
            <w:sz w:val="24"/>
            <w:szCs w:val="24"/>
          </w:rPr>
          <w:t>http://journals.lww.com/lww-medicalcare/Citation/2017/03000/Identifying_</w:t>
        </w:r>
      </w:hyperlink>
      <w:r>
        <w:rPr>
          <w:rFonts w:ascii="Arial" w:eastAsia="Arial" w:hAnsi="Arial" w:cs="Arial"/>
          <w:sz w:val="24"/>
          <w:szCs w:val="24"/>
        </w:rPr>
        <w:t xml:space="preserve"> </w:t>
      </w:r>
      <w:hyperlink r:id="rId191">
        <w:r>
          <w:rPr>
            <w:rFonts w:ascii="Arial" w:eastAsia="Arial" w:hAnsi="Arial" w:cs="Arial"/>
            <w:color w:val="009EC7"/>
            <w:sz w:val="24"/>
            <w:szCs w:val="24"/>
          </w:rPr>
          <w:t>Specific_Combinations_of.11.aspx</w:t>
        </w:r>
      </w:hyperlink>
      <w:r>
        <w:rPr>
          <w:rFonts w:ascii="Arial" w:eastAsia="Arial" w:hAnsi="Arial" w:cs="Arial"/>
          <w:color w:val="000000"/>
          <w:sz w:val="24"/>
          <w:szCs w:val="24"/>
        </w:rPr>
        <w:t>.</w:t>
      </w:r>
    </w:p>
    <w:p w:rsidR="00EF00B1" w:rsidRDefault="00EF00B1">
      <w:pPr>
        <w:spacing w:line="103" w:lineRule="exact"/>
        <w:rPr>
          <w:sz w:val="20"/>
          <w:szCs w:val="20"/>
        </w:rPr>
      </w:pPr>
    </w:p>
    <w:p w:rsidR="00EF00B1" w:rsidRDefault="002E13F6">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SCIE. Scie guide 33: Fair access to cares services (facs): proritising eligibility for care and support. Report, 2013. URL </w:t>
      </w:r>
      <w:hyperlink r:id="rId192">
        <w:r>
          <w:rPr>
            <w:rFonts w:ascii="Arial" w:eastAsia="Arial" w:hAnsi="Arial" w:cs="Arial"/>
            <w:color w:val="009EC7"/>
            <w:sz w:val="24"/>
            <w:szCs w:val="24"/>
          </w:rPr>
          <w:t>http://www.scie.org.uk/publications/guides/</w:t>
        </w:r>
      </w:hyperlink>
      <w:r>
        <w:rPr>
          <w:rFonts w:ascii="Arial" w:eastAsia="Arial" w:hAnsi="Arial" w:cs="Arial"/>
          <w:sz w:val="24"/>
          <w:szCs w:val="24"/>
        </w:rPr>
        <w:t xml:space="preserve"> </w:t>
      </w:r>
      <w:hyperlink r:id="rId193">
        <w:r>
          <w:rPr>
            <w:rFonts w:ascii="Arial" w:eastAsia="Arial" w:hAnsi="Arial" w:cs="Arial"/>
            <w:color w:val="009EC7"/>
            <w:sz w:val="24"/>
            <w:szCs w:val="24"/>
          </w:rPr>
          <w:t>guide33/files/guide33.pdf</w:t>
        </w:r>
      </w:hyperlink>
      <w:r>
        <w:rPr>
          <w:rFonts w:ascii="Arial" w:eastAsia="Arial" w:hAnsi="Arial" w:cs="Arial"/>
          <w:color w:val="000000"/>
          <w:sz w:val="24"/>
          <w:szCs w:val="24"/>
        </w:rPr>
        <w:t>.</w:t>
      </w:r>
    </w:p>
    <w:p w:rsidR="00EF00B1" w:rsidRDefault="00EF00B1">
      <w:pPr>
        <w:spacing w:line="87" w:lineRule="exact"/>
        <w:rPr>
          <w:sz w:val="20"/>
          <w:szCs w:val="20"/>
        </w:rPr>
      </w:pPr>
    </w:p>
    <w:p w:rsidR="00EF00B1" w:rsidRDefault="002E13F6">
      <w:pPr>
        <w:ind w:left="280"/>
        <w:rPr>
          <w:rFonts w:ascii="Arial" w:eastAsia="Arial" w:hAnsi="Arial" w:cs="Arial"/>
          <w:sz w:val="24"/>
          <w:szCs w:val="24"/>
        </w:rPr>
      </w:pPr>
      <w:r>
        <w:rPr>
          <w:rFonts w:ascii="Arial" w:eastAsia="Arial" w:hAnsi="Arial" w:cs="Arial"/>
          <w:sz w:val="24"/>
          <w:szCs w:val="24"/>
        </w:rPr>
        <w:t xml:space="preserve">SCIE. Eligibility dermination for the care act 2014. Report, 2015. URL </w:t>
      </w:r>
      <w:hyperlink r:id="rId194">
        <w:r>
          <w:rPr>
            <w:rFonts w:ascii="Arial" w:eastAsia="Arial" w:hAnsi="Arial" w:cs="Arial"/>
            <w:color w:val="009EC7"/>
            <w:sz w:val="24"/>
            <w:szCs w:val="24"/>
          </w:rPr>
          <w:t>http://www.</w:t>
        </w:r>
      </w:hyperlink>
    </w:p>
    <w:p w:rsidR="00EF00B1" w:rsidRDefault="00EF00B1">
      <w:pPr>
        <w:spacing w:line="83" w:lineRule="exact"/>
        <w:rPr>
          <w:sz w:val="20"/>
          <w:szCs w:val="20"/>
        </w:rPr>
      </w:pPr>
    </w:p>
    <w:p w:rsidR="00EF00B1" w:rsidRDefault="002E13F6">
      <w:pPr>
        <w:ind w:left="520"/>
        <w:rPr>
          <w:rFonts w:ascii="Arial" w:eastAsia="Arial" w:hAnsi="Arial" w:cs="Arial"/>
          <w:color w:val="009EC7"/>
          <w:sz w:val="24"/>
          <w:szCs w:val="24"/>
        </w:rPr>
      </w:pPr>
      <w:hyperlink r:id="rId195">
        <w:r>
          <w:rPr>
            <w:rFonts w:ascii="Arial" w:eastAsia="Arial" w:hAnsi="Arial" w:cs="Arial"/>
            <w:color w:val="009EC7"/>
            <w:sz w:val="24"/>
            <w:szCs w:val="24"/>
          </w:rPr>
          <w:t>scie.org.uk/care-act-2014/assessment-and-eligibility/eligibility/</w:t>
        </w:r>
      </w:hyperlink>
      <w:r>
        <w:rPr>
          <w:rFonts w:ascii="Arial" w:eastAsia="Arial" w:hAnsi="Arial" w:cs="Arial"/>
          <w:color w:val="000000"/>
          <w:sz w:val="24"/>
          <w:szCs w:val="24"/>
        </w:rPr>
        <w:t>.</w:t>
      </w:r>
    </w:p>
    <w:p w:rsidR="00EF00B1" w:rsidRDefault="00EF00B1">
      <w:pPr>
        <w:spacing w:line="256" w:lineRule="exact"/>
        <w:rPr>
          <w:sz w:val="20"/>
          <w:szCs w:val="20"/>
        </w:rPr>
      </w:pPr>
    </w:p>
    <w:p w:rsidR="00EF00B1" w:rsidRDefault="002E13F6">
      <w:pPr>
        <w:spacing w:line="363" w:lineRule="auto"/>
        <w:ind w:left="520" w:right="260" w:hanging="227"/>
        <w:jc w:val="both"/>
        <w:rPr>
          <w:rFonts w:ascii="Arial" w:eastAsia="Arial" w:hAnsi="Arial" w:cs="Arial"/>
          <w:sz w:val="24"/>
          <w:szCs w:val="24"/>
        </w:rPr>
      </w:pPr>
      <w:r>
        <w:rPr>
          <w:rFonts w:ascii="Arial" w:eastAsia="Arial" w:hAnsi="Arial" w:cs="Arial"/>
          <w:sz w:val="24"/>
          <w:szCs w:val="24"/>
        </w:rPr>
        <w:t xml:space="preserve">Scottish-Government. Self-directed support: A national strategy for scotland. Report, 2010. URL </w:t>
      </w:r>
      <w:hyperlink r:id="rId196">
        <w:r>
          <w:rPr>
            <w:rFonts w:ascii="Arial" w:eastAsia="Arial" w:hAnsi="Arial" w:cs="Arial"/>
            <w:color w:val="009EC7"/>
            <w:sz w:val="24"/>
            <w:szCs w:val="24"/>
          </w:rPr>
          <w:t>http://www.gov.scot/Publications/2010/11/05120810/0</w:t>
        </w:r>
      </w:hyperlink>
      <w:r>
        <w:rPr>
          <w:rFonts w:ascii="Arial" w:eastAsia="Arial" w:hAnsi="Arial" w:cs="Arial"/>
          <w:sz w:val="24"/>
          <w:szCs w:val="24"/>
        </w:rPr>
        <w:t>.</w:t>
      </w:r>
    </w:p>
    <w:p w:rsidR="00EF00B1" w:rsidRDefault="00EF00B1">
      <w:pPr>
        <w:spacing w:line="56" w:lineRule="exact"/>
        <w:rPr>
          <w:sz w:val="20"/>
          <w:szCs w:val="20"/>
        </w:rPr>
      </w:pPr>
    </w:p>
    <w:p w:rsidR="00EF00B1" w:rsidRDefault="002E13F6">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Self-directed </w:t>
      </w:r>
      <w:r>
        <w:rPr>
          <w:rFonts w:ascii="Arial" w:eastAsia="Arial" w:hAnsi="Arial" w:cs="Arial"/>
          <w:sz w:val="24"/>
          <w:szCs w:val="24"/>
        </w:rPr>
        <w:t xml:space="preserve">support: Practitioner guidance. Report, 2014. URL </w:t>
      </w:r>
      <w:hyperlink r:id="rId197">
        <w:r>
          <w:rPr>
            <w:rFonts w:ascii="Arial" w:eastAsia="Arial" w:hAnsi="Arial" w:cs="Arial"/>
            <w:color w:val="009EC7"/>
            <w:sz w:val="24"/>
            <w:szCs w:val="24"/>
          </w:rPr>
          <w:t>http://www.gov.scot/Publications/2014/08/5212</w:t>
        </w:r>
      </w:hyperlink>
      <w:r>
        <w:rPr>
          <w:rFonts w:ascii="Arial" w:eastAsia="Arial" w:hAnsi="Arial" w:cs="Arial"/>
          <w:color w:val="000000"/>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21" w:lineRule="exact"/>
        <w:rPr>
          <w:sz w:val="20"/>
          <w:szCs w:val="20"/>
        </w:rPr>
      </w:pPr>
    </w:p>
    <w:p w:rsidR="00EF00B1" w:rsidRDefault="002E13F6">
      <w:pPr>
        <w:jc w:val="center"/>
        <w:rPr>
          <w:sz w:val="20"/>
          <w:szCs w:val="20"/>
        </w:rPr>
      </w:pPr>
      <w:r>
        <w:rPr>
          <w:rFonts w:ascii="Arial" w:eastAsia="Arial" w:hAnsi="Arial" w:cs="Arial"/>
          <w:sz w:val="21"/>
          <w:szCs w:val="21"/>
        </w:rPr>
        <w:t>81</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92" w:name="page92"/>
      <w:bookmarkEnd w:id="92"/>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73FB8E" id="Shape 92"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xMnp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280"/>
        <w:rPr>
          <w:sz w:val="20"/>
          <w:szCs w:val="20"/>
        </w:rPr>
      </w:pPr>
      <w:r>
        <w:rPr>
          <w:rFonts w:ascii="Arial" w:eastAsia="Arial" w:hAnsi="Arial" w:cs="Arial"/>
          <w:sz w:val="24"/>
          <w:szCs w:val="24"/>
        </w:rPr>
        <w:t xml:space="preserve">Scottish-Government. Data on eligibility criteria </w:t>
      </w:r>
      <w:r>
        <w:rPr>
          <w:rFonts w:ascii="Arial" w:eastAsia="Arial" w:hAnsi="Arial" w:cs="Arial"/>
          <w:sz w:val="24"/>
          <w:szCs w:val="24"/>
        </w:rPr>
        <w:t>and waiting times. Report, 2015.</w:t>
      </w:r>
    </w:p>
    <w:p w:rsidR="00EF00B1" w:rsidRDefault="00EF00B1">
      <w:pPr>
        <w:spacing w:line="83" w:lineRule="exact"/>
        <w:rPr>
          <w:sz w:val="20"/>
          <w:szCs w:val="20"/>
        </w:rPr>
      </w:pPr>
    </w:p>
    <w:p w:rsidR="00EF00B1" w:rsidRDefault="002E13F6">
      <w:pPr>
        <w:ind w:left="520"/>
        <w:rPr>
          <w:rFonts w:ascii="Arial" w:eastAsia="Arial" w:hAnsi="Arial" w:cs="Arial"/>
          <w:sz w:val="24"/>
          <w:szCs w:val="24"/>
        </w:rPr>
      </w:pPr>
      <w:r>
        <w:rPr>
          <w:rFonts w:ascii="Arial" w:eastAsia="Arial" w:hAnsi="Arial" w:cs="Arial"/>
          <w:sz w:val="24"/>
          <w:szCs w:val="24"/>
        </w:rPr>
        <w:t xml:space="preserve">URL </w:t>
      </w:r>
      <w:hyperlink r:id="rId198">
        <w:r>
          <w:rPr>
            <w:rFonts w:ascii="Arial" w:eastAsia="Arial" w:hAnsi="Arial" w:cs="Arial"/>
            <w:color w:val="009EC7"/>
            <w:sz w:val="24"/>
            <w:szCs w:val="24"/>
          </w:rPr>
          <w:t>http://www.gov.scot/Topics/Statistics/Browse/Health/Data/QuarterlySurvey/</w:t>
        </w:r>
      </w:hyperlink>
    </w:p>
    <w:p w:rsidR="00EF00B1" w:rsidRDefault="00EF00B1">
      <w:pPr>
        <w:spacing w:line="83" w:lineRule="exact"/>
        <w:rPr>
          <w:sz w:val="20"/>
          <w:szCs w:val="20"/>
        </w:rPr>
      </w:pPr>
    </w:p>
    <w:p w:rsidR="00EF00B1" w:rsidRDefault="002E13F6">
      <w:pPr>
        <w:ind w:left="520"/>
        <w:rPr>
          <w:rFonts w:ascii="Arial" w:eastAsia="Arial" w:hAnsi="Arial" w:cs="Arial"/>
          <w:color w:val="009EC7"/>
          <w:sz w:val="24"/>
          <w:szCs w:val="24"/>
        </w:rPr>
      </w:pPr>
      <w:hyperlink r:id="rId199">
        <w:r>
          <w:rPr>
            <w:rFonts w:ascii="Arial" w:eastAsia="Arial" w:hAnsi="Arial" w:cs="Arial"/>
            <w:color w:val="009EC7"/>
            <w:sz w:val="24"/>
            <w:szCs w:val="24"/>
          </w:rPr>
          <w:t>QECWTJUL2015</w:t>
        </w:r>
      </w:hyperlink>
      <w:r>
        <w:rPr>
          <w:rFonts w:ascii="Arial" w:eastAsia="Arial" w:hAnsi="Arial" w:cs="Arial"/>
          <w:color w:val="000000"/>
          <w:sz w:val="24"/>
          <w:szCs w:val="24"/>
        </w:rPr>
        <w:t>.</w:t>
      </w:r>
    </w:p>
    <w:p w:rsidR="00EF00B1" w:rsidRDefault="00EF00B1">
      <w:pPr>
        <w:spacing w:line="282" w:lineRule="exact"/>
        <w:rPr>
          <w:sz w:val="20"/>
          <w:szCs w:val="20"/>
        </w:rPr>
      </w:pPr>
    </w:p>
    <w:p w:rsidR="00EF00B1" w:rsidRDefault="002E13F6">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Scottish-Government.</w:t>
      </w:r>
      <w:r>
        <w:rPr>
          <w:sz w:val="20"/>
          <w:szCs w:val="20"/>
        </w:rPr>
        <w:t xml:space="preserve"> </w:t>
      </w:r>
      <w:r>
        <w:rPr>
          <w:rFonts w:ascii="Arial" w:eastAsia="Arial" w:hAnsi="Arial" w:cs="Arial"/>
          <w:sz w:val="24"/>
          <w:szCs w:val="24"/>
        </w:rPr>
        <w:t xml:space="preserve">Social care services, scotland, 2016. Report, 2016a. URL </w:t>
      </w:r>
      <w:hyperlink r:id="rId200">
        <w:r>
          <w:rPr>
            <w:rFonts w:ascii="Arial" w:eastAsia="Arial" w:hAnsi="Arial" w:cs="Arial"/>
            <w:color w:val="009EC7"/>
            <w:sz w:val="24"/>
            <w:szCs w:val="24"/>
          </w:rPr>
          <w:t>https://www.gov.uk/government/statistics/social-care-services-scotland-2016</w:t>
        </w:r>
      </w:hyperlink>
      <w:r>
        <w:rPr>
          <w:rFonts w:ascii="Arial" w:eastAsia="Arial" w:hAnsi="Arial" w:cs="Arial"/>
          <w:color w:val="000000"/>
          <w:sz w:val="24"/>
          <w:szCs w:val="24"/>
        </w:rPr>
        <w:t>.</w:t>
      </w:r>
    </w:p>
    <w:p w:rsidR="00EF00B1" w:rsidRDefault="00EF00B1">
      <w:pPr>
        <w:spacing w:line="82" w:lineRule="exact"/>
        <w:rPr>
          <w:sz w:val="20"/>
          <w:szCs w:val="20"/>
        </w:rPr>
      </w:pPr>
    </w:p>
    <w:p w:rsidR="00EF00B1" w:rsidRDefault="002E13F6">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Health and social care delivery plan. Report, 2016b. URL </w:t>
      </w:r>
      <w:hyperlink r:id="rId201">
        <w:r>
          <w:rPr>
            <w:rFonts w:ascii="Arial" w:eastAsia="Arial" w:hAnsi="Arial" w:cs="Arial"/>
            <w:color w:val="009EC7"/>
            <w:sz w:val="24"/>
            <w:szCs w:val="24"/>
          </w:rPr>
          <w:t>http://www.gov.scot/Resource/0051/</w:t>
        </w:r>
        <w:r>
          <w:rPr>
            <w:rFonts w:ascii="Arial" w:eastAsia="Arial" w:hAnsi="Arial" w:cs="Arial"/>
            <w:color w:val="009EC7"/>
            <w:sz w:val="24"/>
            <w:szCs w:val="24"/>
          </w:rPr>
          <w:t>00511950.pdf</w:t>
        </w:r>
      </w:hyperlink>
      <w:r>
        <w:rPr>
          <w:rFonts w:ascii="Arial" w:eastAsia="Arial" w:hAnsi="Arial" w:cs="Arial"/>
          <w:color w:val="000000"/>
          <w:sz w:val="24"/>
          <w:szCs w:val="24"/>
        </w:rPr>
        <w:t>.</w:t>
      </w:r>
    </w:p>
    <w:p w:rsidR="00EF00B1" w:rsidRDefault="00EF00B1">
      <w:pPr>
        <w:spacing w:line="82" w:lineRule="exact"/>
        <w:rPr>
          <w:sz w:val="20"/>
          <w:szCs w:val="20"/>
        </w:rPr>
      </w:pPr>
    </w:p>
    <w:p w:rsidR="00EF00B1" w:rsidRDefault="002E13F6">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Long term monitoring of health inequalities. Report, 2017. URL </w:t>
      </w:r>
      <w:hyperlink r:id="rId202">
        <w:r>
          <w:rPr>
            <w:rFonts w:ascii="Arial" w:eastAsia="Arial" w:hAnsi="Arial" w:cs="Arial"/>
            <w:color w:val="009EC7"/>
            <w:sz w:val="24"/>
            <w:szCs w:val="24"/>
          </w:rPr>
          <w:t>http://www.gov.scot/Publications/2017/03/8751/downloads</w:t>
        </w:r>
      </w:hyperlink>
      <w:r>
        <w:rPr>
          <w:rFonts w:ascii="Arial" w:eastAsia="Arial" w:hAnsi="Arial" w:cs="Arial"/>
          <w:color w:val="000000"/>
          <w:sz w:val="24"/>
          <w:szCs w:val="24"/>
        </w:rPr>
        <w:t>.</w:t>
      </w:r>
    </w:p>
    <w:p w:rsidR="00EF00B1" w:rsidRDefault="00EF00B1">
      <w:pPr>
        <w:spacing w:line="82" w:lineRule="exact"/>
        <w:rPr>
          <w:sz w:val="20"/>
          <w:szCs w:val="20"/>
        </w:rPr>
      </w:pPr>
    </w:p>
    <w:p w:rsidR="00EF00B1" w:rsidRDefault="002E13F6">
      <w:pPr>
        <w:spacing w:line="379" w:lineRule="auto"/>
        <w:ind w:left="520" w:right="260" w:hanging="227"/>
        <w:jc w:val="both"/>
        <w:rPr>
          <w:rFonts w:ascii="Arial" w:eastAsia="Arial" w:hAnsi="Arial" w:cs="Arial"/>
          <w:color w:val="009EC7"/>
        </w:rPr>
      </w:pPr>
      <w:r>
        <w:rPr>
          <w:rFonts w:ascii="Arial" w:eastAsia="Arial" w:hAnsi="Arial" w:cs="Arial"/>
        </w:rPr>
        <w:t xml:space="preserve">Scottish-Parliament. Health and sport committee: Report on health inequalities. Report, 2015. URL </w:t>
      </w:r>
      <w:hyperlink r:id="rId203">
        <w:r>
          <w:rPr>
            <w:rFonts w:ascii="Arial" w:eastAsia="Arial" w:hAnsi="Arial" w:cs="Arial"/>
            <w:color w:val="009EC7"/>
          </w:rPr>
          <w:t>http://www.parliament.scot/S4_HealthandSportCommittee/Repo</w:t>
        </w:r>
        <w:r>
          <w:rPr>
            <w:rFonts w:ascii="Arial" w:eastAsia="Arial" w:hAnsi="Arial" w:cs="Arial"/>
            <w:color w:val="009EC7"/>
          </w:rPr>
          <w:t>rts/</w:t>
        </w:r>
      </w:hyperlink>
      <w:r>
        <w:rPr>
          <w:rFonts w:ascii="Arial" w:eastAsia="Arial" w:hAnsi="Arial" w:cs="Arial"/>
        </w:rPr>
        <w:t xml:space="preserve"> </w:t>
      </w:r>
      <w:hyperlink r:id="rId204">
        <w:r>
          <w:rPr>
            <w:rFonts w:ascii="Arial" w:eastAsia="Arial" w:hAnsi="Arial" w:cs="Arial"/>
            <w:color w:val="009EC7"/>
          </w:rPr>
          <w:t>her-15-01w-rev.pdf</w:t>
        </w:r>
      </w:hyperlink>
      <w:r>
        <w:rPr>
          <w:rFonts w:ascii="Arial" w:eastAsia="Arial" w:hAnsi="Arial" w:cs="Arial"/>
          <w:color w:val="000000"/>
        </w:rPr>
        <w:t>.</w:t>
      </w:r>
    </w:p>
    <w:p w:rsidR="00EF00B1" w:rsidRDefault="00EF00B1">
      <w:pPr>
        <w:spacing w:line="76" w:lineRule="exact"/>
        <w:rPr>
          <w:sz w:val="20"/>
          <w:szCs w:val="20"/>
        </w:rPr>
      </w:pPr>
    </w:p>
    <w:p w:rsidR="00EF00B1" w:rsidRDefault="002E13F6">
      <w:pPr>
        <w:spacing w:line="363" w:lineRule="auto"/>
        <w:ind w:left="520" w:right="260" w:hanging="227"/>
        <w:jc w:val="both"/>
        <w:rPr>
          <w:sz w:val="20"/>
          <w:szCs w:val="20"/>
        </w:rPr>
      </w:pPr>
      <w:r>
        <w:rPr>
          <w:rFonts w:ascii="Arial" w:eastAsia="Arial" w:hAnsi="Arial" w:cs="Arial"/>
          <w:sz w:val="24"/>
          <w:szCs w:val="24"/>
        </w:rPr>
        <w:t xml:space="preserve">Mr Peter Sharkey. </w:t>
      </w:r>
      <w:r>
        <w:rPr>
          <w:rFonts w:ascii="Arial" w:eastAsia="Arial" w:hAnsi="Arial" w:cs="Arial"/>
          <w:i/>
          <w:iCs/>
          <w:sz w:val="24"/>
          <w:szCs w:val="24"/>
        </w:rPr>
        <w:t>Essentials of Community Care</w:t>
      </w:r>
      <w:r>
        <w:rPr>
          <w:rFonts w:ascii="Arial" w:eastAsia="Arial" w:hAnsi="Arial" w:cs="Arial"/>
          <w:sz w:val="24"/>
          <w:szCs w:val="24"/>
        </w:rPr>
        <w:t>. Palgrave Macmillan, Basingstoke, 2nd edition, 2006. ISBN 1137165367.</w:t>
      </w:r>
    </w:p>
    <w:p w:rsidR="00EF00B1" w:rsidRDefault="00EF00B1">
      <w:pPr>
        <w:spacing w:line="82" w:lineRule="exact"/>
        <w:rPr>
          <w:sz w:val="20"/>
          <w:szCs w:val="20"/>
        </w:rPr>
      </w:pPr>
    </w:p>
    <w:p w:rsidR="00EF00B1" w:rsidRDefault="002E13F6">
      <w:pPr>
        <w:spacing w:line="364" w:lineRule="auto"/>
        <w:ind w:left="500" w:right="300" w:hanging="218"/>
        <w:rPr>
          <w:sz w:val="20"/>
          <w:szCs w:val="20"/>
        </w:rPr>
      </w:pPr>
      <w:r>
        <w:rPr>
          <w:rFonts w:ascii="Arial" w:eastAsia="Arial" w:hAnsi="Arial" w:cs="Arial"/>
          <w:sz w:val="24"/>
          <w:szCs w:val="24"/>
        </w:rPr>
        <w:t xml:space="preserve">Mary Shaw, Danny Dorling, and George Davey Smith. </w:t>
      </w:r>
      <w:r>
        <w:rPr>
          <w:rFonts w:ascii="Arial" w:eastAsia="Arial" w:hAnsi="Arial" w:cs="Arial"/>
          <w:i/>
          <w:iCs/>
          <w:sz w:val="24"/>
          <w:szCs w:val="24"/>
        </w:rPr>
        <w:t>Poverty, social exclusion, and</w:t>
      </w:r>
      <w:r>
        <w:rPr>
          <w:rFonts w:ascii="Arial" w:eastAsia="Arial" w:hAnsi="Arial" w:cs="Arial"/>
          <w:sz w:val="24"/>
          <w:szCs w:val="24"/>
        </w:rPr>
        <w:t xml:space="preserve"> </w:t>
      </w:r>
      <w:r>
        <w:rPr>
          <w:rFonts w:ascii="Arial" w:eastAsia="Arial" w:hAnsi="Arial" w:cs="Arial"/>
          <w:i/>
          <w:iCs/>
          <w:sz w:val="24"/>
          <w:szCs w:val="24"/>
        </w:rPr>
        <w:t>minorities</w:t>
      </w:r>
      <w:r>
        <w:rPr>
          <w:rFonts w:ascii="Arial" w:eastAsia="Arial" w:hAnsi="Arial" w:cs="Arial"/>
          <w:sz w:val="24"/>
          <w:szCs w:val="24"/>
        </w:rPr>
        <w:t>. Oxford University Press, Oxford, 2nd edition, 2006.</w:t>
      </w:r>
    </w:p>
    <w:p w:rsidR="00EF00B1" w:rsidRDefault="00EF00B1">
      <w:pPr>
        <w:spacing w:line="79" w:lineRule="exact"/>
        <w:rPr>
          <w:sz w:val="20"/>
          <w:szCs w:val="20"/>
        </w:rPr>
      </w:pPr>
    </w:p>
    <w:p w:rsidR="00EF00B1" w:rsidRDefault="002E13F6">
      <w:pPr>
        <w:spacing w:line="322" w:lineRule="auto"/>
        <w:ind w:left="480" w:right="260" w:hanging="197"/>
        <w:jc w:val="both"/>
        <w:rPr>
          <w:rFonts w:ascii="Arial" w:eastAsia="Arial" w:hAnsi="Arial" w:cs="Arial"/>
          <w:color w:val="009EC7"/>
          <w:sz w:val="24"/>
          <w:szCs w:val="24"/>
        </w:rPr>
      </w:pPr>
      <w:r>
        <w:rPr>
          <w:rFonts w:ascii="Arial" w:eastAsia="Arial" w:hAnsi="Arial" w:cs="Arial"/>
          <w:sz w:val="24"/>
          <w:szCs w:val="24"/>
        </w:rPr>
        <w:t>Judith Sinnige,</w:t>
      </w:r>
      <w:r>
        <w:rPr>
          <w:sz w:val="20"/>
          <w:szCs w:val="20"/>
        </w:rPr>
        <w:t xml:space="preserve"> </w:t>
      </w:r>
      <w:r>
        <w:rPr>
          <w:rFonts w:ascii="Arial" w:eastAsia="Arial" w:hAnsi="Arial" w:cs="Arial"/>
          <w:sz w:val="24"/>
          <w:szCs w:val="24"/>
        </w:rPr>
        <w:t>Joze Braspenning, Francois Schellevis, Irina Stirbu-Wagner, Gert Westert, and Joke Korevaar. T</w:t>
      </w:r>
      <w:r>
        <w:rPr>
          <w:rFonts w:ascii="Arial" w:eastAsia="Arial" w:hAnsi="Arial" w:cs="Arial"/>
          <w:sz w:val="24"/>
          <w:szCs w:val="24"/>
        </w:rPr>
        <w:t xml:space="preserve">he prevalence of disease clusters in older adults with multiple chronic diseases - a systematic literature review. </w:t>
      </w:r>
      <w:r>
        <w:rPr>
          <w:rFonts w:ascii="Arial" w:eastAsia="Arial" w:hAnsi="Arial" w:cs="Arial"/>
          <w:i/>
          <w:iCs/>
          <w:sz w:val="24"/>
          <w:szCs w:val="24"/>
        </w:rPr>
        <w:t>Plos</w:t>
      </w:r>
      <w:r>
        <w:rPr>
          <w:rFonts w:ascii="Arial" w:eastAsia="Arial" w:hAnsi="Arial" w:cs="Arial"/>
          <w:sz w:val="24"/>
          <w:szCs w:val="24"/>
        </w:rPr>
        <w:t xml:space="preserve"> </w:t>
      </w:r>
      <w:r>
        <w:rPr>
          <w:rFonts w:ascii="Arial" w:eastAsia="Arial" w:hAnsi="Arial" w:cs="Arial"/>
          <w:i/>
          <w:iCs/>
          <w:sz w:val="24"/>
          <w:szCs w:val="24"/>
        </w:rPr>
        <w:t>One</w:t>
      </w:r>
      <w:r>
        <w:rPr>
          <w:rFonts w:ascii="Arial" w:eastAsia="Arial" w:hAnsi="Arial" w:cs="Arial"/>
          <w:sz w:val="24"/>
          <w:szCs w:val="24"/>
        </w:rPr>
        <w:t>, 8(11), 2013. ISSN 1932-6203. doi: 10.1371/journal.pone.0079641. URL</w:t>
      </w:r>
      <w:r>
        <w:rPr>
          <w:rFonts w:ascii="Arial" w:eastAsia="Arial" w:hAnsi="Arial" w:cs="Arial"/>
          <w:i/>
          <w:iCs/>
          <w:sz w:val="24"/>
          <w:szCs w:val="24"/>
        </w:rPr>
        <w:t xml:space="preserve"> </w:t>
      </w:r>
      <w:hyperlink r:id="rId205">
        <w:r>
          <w:rPr>
            <w:rFonts w:ascii="Arial" w:eastAsia="Arial" w:hAnsi="Arial" w:cs="Arial"/>
            <w:color w:val="009EC7"/>
            <w:sz w:val="24"/>
            <w:szCs w:val="24"/>
          </w:rPr>
          <w:t>&lt;GotoISI&gt;://WOS:000327221600142http://www.plosone.org/article/fetchObject.</w:t>
        </w:r>
      </w:hyperlink>
      <w:r>
        <w:rPr>
          <w:rFonts w:ascii="Arial" w:eastAsia="Arial" w:hAnsi="Arial" w:cs="Arial"/>
          <w:color w:val="009EC7"/>
          <w:sz w:val="24"/>
          <w:szCs w:val="24"/>
        </w:rPr>
        <w:t xml:space="preserve"> </w:t>
      </w:r>
      <w:hyperlink r:id="rId206">
        <w:r>
          <w:rPr>
            <w:rFonts w:ascii="Arial" w:eastAsia="Arial" w:hAnsi="Arial" w:cs="Arial"/>
            <w:color w:val="009EC7"/>
            <w:sz w:val="24"/>
            <w:szCs w:val="24"/>
          </w:rPr>
          <w:t>action?uri=info:doi/10.1371/journal.pone.0079641&amp;representation=PDF</w:t>
        </w:r>
      </w:hyperlink>
      <w:r>
        <w:rPr>
          <w:rFonts w:ascii="Arial" w:eastAsia="Arial" w:hAnsi="Arial" w:cs="Arial"/>
          <w:color w:val="000000"/>
          <w:sz w:val="24"/>
          <w:szCs w:val="24"/>
        </w:rPr>
        <w:t>.</w:t>
      </w:r>
    </w:p>
    <w:p w:rsidR="00EF00B1" w:rsidRDefault="00EF00B1">
      <w:pPr>
        <w:spacing w:line="129" w:lineRule="exact"/>
        <w:rPr>
          <w:sz w:val="20"/>
          <w:szCs w:val="20"/>
        </w:rPr>
      </w:pPr>
    </w:p>
    <w:p w:rsidR="00EF00B1" w:rsidRDefault="002E13F6">
      <w:pPr>
        <w:spacing w:line="337" w:lineRule="auto"/>
        <w:ind w:left="500" w:right="280" w:hanging="214"/>
        <w:jc w:val="both"/>
        <w:rPr>
          <w:sz w:val="20"/>
          <w:szCs w:val="20"/>
        </w:rPr>
      </w:pPr>
      <w:r>
        <w:rPr>
          <w:rFonts w:ascii="Arial" w:eastAsia="Arial" w:hAnsi="Arial" w:cs="Arial"/>
          <w:sz w:val="24"/>
          <w:szCs w:val="24"/>
        </w:rPr>
        <w:t xml:space="preserve">Katherine E Smith, Clare Bambra, and Sarah Hill. </w:t>
      </w:r>
      <w:r>
        <w:rPr>
          <w:rFonts w:ascii="Arial" w:eastAsia="Arial" w:hAnsi="Arial" w:cs="Arial"/>
          <w:i/>
          <w:iCs/>
          <w:sz w:val="24"/>
          <w:szCs w:val="24"/>
        </w:rPr>
        <w:t>Background and introduction: UK</w:t>
      </w:r>
      <w:r>
        <w:rPr>
          <w:rFonts w:ascii="Arial" w:eastAsia="Arial" w:hAnsi="Arial" w:cs="Arial"/>
          <w:sz w:val="24"/>
          <w:szCs w:val="24"/>
        </w:rPr>
        <w:t xml:space="preserve"> </w:t>
      </w:r>
      <w:r>
        <w:rPr>
          <w:rFonts w:ascii="Arial" w:eastAsia="Arial" w:hAnsi="Arial" w:cs="Arial"/>
          <w:i/>
          <w:iCs/>
          <w:sz w:val="24"/>
          <w:szCs w:val="24"/>
        </w:rPr>
        <w:t>experiences of health</w:t>
      </w:r>
      <w:r>
        <w:rPr>
          <w:rFonts w:ascii="Arial" w:eastAsia="Arial" w:hAnsi="Arial" w:cs="Arial"/>
          <w:i/>
          <w:iCs/>
          <w:sz w:val="24"/>
          <w:szCs w:val="24"/>
        </w:rPr>
        <w:t xml:space="preserve"> inequalities</w:t>
      </w:r>
      <w:r>
        <w:rPr>
          <w:rFonts w:ascii="Arial" w:eastAsia="Arial" w:hAnsi="Arial" w:cs="Arial"/>
          <w:sz w:val="24"/>
          <w:szCs w:val="24"/>
        </w:rPr>
        <w:t>. Oxford University Press, Oxford, 2016. ISBN</w:t>
      </w:r>
      <w:r>
        <w:rPr>
          <w:rFonts w:ascii="Arial" w:eastAsia="Arial" w:hAnsi="Arial" w:cs="Arial"/>
          <w:i/>
          <w:iCs/>
          <w:sz w:val="24"/>
          <w:szCs w:val="24"/>
        </w:rPr>
        <w:t xml:space="preserve"> </w:t>
      </w:r>
      <w:r>
        <w:rPr>
          <w:rFonts w:ascii="Arial" w:eastAsia="Arial" w:hAnsi="Arial" w:cs="Arial"/>
          <w:sz w:val="24"/>
          <w:szCs w:val="24"/>
        </w:rPr>
        <w:t>0191008486.</w:t>
      </w:r>
    </w:p>
    <w:p w:rsidR="00EF00B1" w:rsidRDefault="00EF00B1">
      <w:pPr>
        <w:spacing w:line="112" w:lineRule="exact"/>
        <w:rPr>
          <w:sz w:val="20"/>
          <w:szCs w:val="20"/>
        </w:rPr>
      </w:pPr>
    </w:p>
    <w:p w:rsidR="00EF00B1" w:rsidRDefault="002E13F6">
      <w:pPr>
        <w:spacing w:line="328" w:lineRule="auto"/>
        <w:ind w:left="500" w:right="240" w:hanging="221"/>
        <w:jc w:val="both"/>
        <w:rPr>
          <w:rFonts w:ascii="Arial" w:eastAsia="Arial" w:hAnsi="Arial" w:cs="Arial"/>
          <w:color w:val="009EC7"/>
          <w:sz w:val="24"/>
          <w:szCs w:val="24"/>
        </w:rPr>
      </w:pPr>
      <w:r>
        <w:rPr>
          <w:rFonts w:ascii="Arial" w:eastAsia="Arial" w:hAnsi="Arial" w:cs="Arial"/>
          <w:sz w:val="24"/>
          <w:szCs w:val="24"/>
        </w:rPr>
        <w:t xml:space="preserve">Barbara Starfield, Jonathan Weiner, Laura Mumford, and Donald Steinwachs. Ambula-tory care groups: a categorization of diagnoses for research and management. </w:t>
      </w:r>
      <w:r>
        <w:rPr>
          <w:rFonts w:ascii="Arial" w:eastAsia="Arial" w:hAnsi="Arial" w:cs="Arial"/>
          <w:i/>
          <w:iCs/>
          <w:sz w:val="24"/>
          <w:szCs w:val="24"/>
        </w:rPr>
        <w:t>Health</w:t>
      </w:r>
      <w:r>
        <w:rPr>
          <w:rFonts w:ascii="Arial" w:eastAsia="Arial" w:hAnsi="Arial" w:cs="Arial"/>
          <w:sz w:val="24"/>
          <w:szCs w:val="24"/>
        </w:rPr>
        <w:t xml:space="preserve"> </w:t>
      </w:r>
      <w:r>
        <w:rPr>
          <w:rFonts w:ascii="Arial" w:eastAsia="Arial" w:hAnsi="Arial" w:cs="Arial"/>
          <w:i/>
          <w:iCs/>
          <w:sz w:val="24"/>
          <w:szCs w:val="24"/>
        </w:rPr>
        <w:t>services research</w:t>
      </w:r>
      <w:r>
        <w:rPr>
          <w:rFonts w:ascii="Arial" w:eastAsia="Arial" w:hAnsi="Arial" w:cs="Arial"/>
          <w:sz w:val="24"/>
          <w:szCs w:val="24"/>
        </w:rPr>
        <w:t xml:space="preserve">, </w:t>
      </w:r>
      <w:r>
        <w:rPr>
          <w:rFonts w:ascii="Arial" w:eastAsia="Arial" w:hAnsi="Arial" w:cs="Arial"/>
          <w:sz w:val="24"/>
          <w:szCs w:val="24"/>
        </w:rPr>
        <w:t>26(1):53, 1991. URL</w:t>
      </w:r>
      <w:r>
        <w:rPr>
          <w:rFonts w:ascii="Arial" w:eastAsia="Arial" w:hAnsi="Arial" w:cs="Arial"/>
          <w:i/>
          <w:iCs/>
          <w:sz w:val="24"/>
          <w:szCs w:val="24"/>
        </w:rPr>
        <w:t xml:space="preserve"> </w:t>
      </w:r>
      <w:hyperlink r:id="rId207">
        <w:r>
          <w:rPr>
            <w:rFonts w:ascii="Arial" w:eastAsia="Arial" w:hAnsi="Arial" w:cs="Arial"/>
            <w:color w:val="009EC7"/>
            <w:sz w:val="24"/>
            <w:szCs w:val="24"/>
          </w:rPr>
          <w:t>https://www.ncbi.nlm.nih.gov/pmc/articles/</w:t>
        </w:r>
      </w:hyperlink>
      <w:r>
        <w:rPr>
          <w:rFonts w:ascii="Arial" w:eastAsia="Arial" w:hAnsi="Arial" w:cs="Arial"/>
          <w:i/>
          <w:iCs/>
          <w:sz w:val="24"/>
          <w:szCs w:val="24"/>
        </w:rPr>
        <w:t xml:space="preserve"> </w:t>
      </w:r>
      <w:hyperlink r:id="rId208">
        <w:r>
          <w:rPr>
            <w:rFonts w:ascii="Arial" w:eastAsia="Arial" w:hAnsi="Arial" w:cs="Arial"/>
            <w:color w:val="009EC7"/>
            <w:sz w:val="24"/>
            <w:szCs w:val="24"/>
          </w:rPr>
          <w:t>PMC1069810/</w:t>
        </w:r>
      </w:hyperlink>
      <w:r>
        <w:rPr>
          <w:rFonts w:ascii="Arial" w:eastAsia="Arial" w:hAnsi="Arial" w:cs="Arial"/>
          <w:color w:val="000000"/>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77" w:lineRule="exact"/>
        <w:rPr>
          <w:sz w:val="20"/>
          <w:szCs w:val="20"/>
        </w:rPr>
      </w:pPr>
    </w:p>
    <w:p w:rsidR="00EF00B1" w:rsidRDefault="002E13F6">
      <w:pPr>
        <w:jc w:val="center"/>
        <w:rPr>
          <w:sz w:val="20"/>
          <w:szCs w:val="20"/>
        </w:rPr>
      </w:pPr>
      <w:r>
        <w:rPr>
          <w:rFonts w:ascii="Arial" w:eastAsia="Arial" w:hAnsi="Arial" w:cs="Arial"/>
          <w:sz w:val="21"/>
          <w:szCs w:val="21"/>
        </w:rPr>
        <w:t>82</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93" w:name="page93"/>
      <w:bookmarkEnd w:id="93"/>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7038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7A929A" id="Shape 93"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FFquSa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spacing w:line="379" w:lineRule="auto"/>
        <w:ind w:left="520" w:right="240" w:hanging="233"/>
        <w:jc w:val="both"/>
        <w:rPr>
          <w:rFonts w:ascii="Arial" w:eastAsia="Arial" w:hAnsi="Arial" w:cs="Arial"/>
        </w:rPr>
      </w:pPr>
      <w:r>
        <w:rPr>
          <w:rFonts w:ascii="Arial" w:eastAsia="Arial" w:hAnsi="Arial" w:cs="Arial"/>
        </w:rPr>
        <w:t xml:space="preserve">Barbara Starfield, Leiyu Shi, and James Macinko. Contribution of primary care to health systems and health. </w:t>
      </w:r>
      <w:r>
        <w:rPr>
          <w:rFonts w:ascii="Arial" w:eastAsia="Arial" w:hAnsi="Arial" w:cs="Arial"/>
          <w:i/>
          <w:iCs/>
        </w:rPr>
        <w:t>Milbank quarterly</w:t>
      </w:r>
      <w:r>
        <w:rPr>
          <w:rFonts w:ascii="Arial" w:eastAsia="Arial" w:hAnsi="Arial" w:cs="Arial"/>
        </w:rPr>
        <w:t xml:space="preserve">, 83(3):457–502, 2005. ISSN 1468-0009. URL </w:t>
      </w:r>
      <w:hyperlink r:id="rId209">
        <w:r>
          <w:rPr>
            <w:rFonts w:ascii="Arial" w:eastAsia="Arial" w:hAnsi="Arial" w:cs="Arial"/>
            <w:color w:val="009EC7"/>
          </w:rPr>
          <w:t>http://onlinelibrary.wiley.com/wol1/doi/10.1111/j.1468-0009.2005.00409.x/full</w:t>
        </w:r>
      </w:hyperlink>
      <w:r>
        <w:rPr>
          <w:rFonts w:ascii="Arial" w:eastAsia="Arial" w:hAnsi="Arial" w:cs="Arial"/>
        </w:rPr>
        <w:t>.</w:t>
      </w:r>
    </w:p>
    <w:p w:rsidR="00EF00B1" w:rsidRDefault="00EF00B1">
      <w:pPr>
        <w:spacing w:line="51" w:lineRule="exact"/>
        <w:rPr>
          <w:sz w:val="20"/>
          <w:szCs w:val="20"/>
        </w:rPr>
      </w:pPr>
    </w:p>
    <w:p w:rsidR="00EF00B1" w:rsidRDefault="002E13F6">
      <w:pPr>
        <w:spacing w:line="311" w:lineRule="auto"/>
        <w:ind w:left="280" w:right="240"/>
        <w:jc w:val="right"/>
        <w:rPr>
          <w:rFonts w:ascii="Arial" w:eastAsia="Arial" w:hAnsi="Arial" w:cs="Arial"/>
          <w:sz w:val="24"/>
          <w:szCs w:val="24"/>
        </w:rPr>
      </w:pPr>
      <w:r>
        <w:rPr>
          <w:rFonts w:ascii="Arial" w:eastAsia="Arial" w:hAnsi="Arial" w:cs="Arial"/>
          <w:sz w:val="24"/>
          <w:szCs w:val="24"/>
        </w:rPr>
        <w:t>Ailsa  Stewart,  Alison  Petch,  and  Lisa  Curtice.    Moving  towards  inte-grated working in health and social care in scotland:  from maze to ma-tri</w:t>
      </w:r>
      <w:r>
        <w:rPr>
          <w:rFonts w:ascii="Arial" w:eastAsia="Arial" w:hAnsi="Arial" w:cs="Arial"/>
          <w:sz w:val="24"/>
          <w:szCs w:val="24"/>
        </w:rPr>
        <w:t xml:space="preserve">x.   </w:t>
      </w:r>
      <w:r>
        <w:rPr>
          <w:rFonts w:ascii="Arial" w:eastAsia="Arial" w:hAnsi="Arial" w:cs="Arial"/>
          <w:i/>
          <w:iCs/>
          <w:sz w:val="24"/>
          <w:szCs w:val="24"/>
        </w:rPr>
        <w:t>Journal of Interprofessional Care</w:t>
      </w:r>
      <w:r>
        <w:rPr>
          <w:rFonts w:ascii="Arial" w:eastAsia="Arial" w:hAnsi="Arial" w:cs="Arial"/>
          <w:sz w:val="24"/>
          <w:szCs w:val="24"/>
        </w:rPr>
        <w:t xml:space="preserve">,  17(4):335–350,  2003.   ISSN 1356-1820.    URL  </w:t>
      </w:r>
      <w:hyperlink r:id="rId210">
        <w:r>
          <w:rPr>
            <w:rFonts w:ascii="Arial" w:eastAsia="Arial" w:hAnsi="Arial" w:cs="Arial"/>
            <w:color w:val="009EC7"/>
            <w:sz w:val="24"/>
            <w:szCs w:val="24"/>
          </w:rPr>
          <w:t>MovingtowardsintegratedworkinginhealthandsocialcareinSc</w:t>
        </w:r>
        <w:r>
          <w:rPr>
            <w:rFonts w:ascii="Arial" w:eastAsia="Arial" w:hAnsi="Arial" w:cs="Arial"/>
            <w:color w:val="009EC7"/>
            <w:sz w:val="24"/>
            <w:szCs w:val="24"/>
          </w:rPr>
          <w:t>otland:</w:t>
        </w:r>
      </w:hyperlink>
    </w:p>
    <w:p w:rsidR="00EF00B1" w:rsidRDefault="00EF00B1">
      <w:pPr>
        <w:spacing w:line="4" w:lineRule="exact"/>
        <w:rPr>
          <w:sz w:val="20"/>
          <w:szCs w:val="20"/>
        </w:rPr>
      </w:pPr>
    </w:p>
    <w:p w:rsidR="00EF00B1" w:rsidRDefault="002E13F6">
      <w:pPr>
        <w:ind w:left="520"/>
        <w:rPr>
          <w:rFonts w:ascii="Arial" w:eastAsia="Arial" w:hAnsi="Arial" w:cs="Arial"/>
          <w:color w:val="009EC7"/>
          <w:sz w:val="24"/>
          <w:szCs w:val="24"/>
        </w:rPr>
      </w:pPr>
      <w:hyperlink r:id="rId211">
        <w:r>
          <w:rPr>
            <w:rFonts w:ascii="Arial" w:eastAsia="Arial" w:hAnsi="Arial" w:cs="Arial"/>
            <w:color w:val="009EC7"/>
            <w:sz w:val="24"/>
            <w:szCs w:val="24"/>
          </w:rPr>
          <w:t>frommazetomatrix</w:t>
        </w:r>
      </w:hyperlink>
      <w:r>
        <w:rPr>
          <w:rFonts w:ascii="Arial" w:eastAsia="Arial" w:hAnsi="Arial" w:cs="Arial"/>
          <w:color w:val="000000"/>
          <w:sz w:val="24"/>
          <w:szCs w:val="24"/>
        </w:rPr>
        <w:t>.</w:t>
      </w:r>
    </w:p>
    <w:p w:rsidR="00EF00B1" w:rsidRDefault="00EF00B1">
      <w:pPr>
        <w:spacing w:line="256" w:lineRule="exact"/>
        <w:rPr>
          <w:sz w:val="20"/>
          <w:szCs w:val="20"/>
        </w:rPr>
      </w:pPr>
    </w:p>
    <w:p w:rsidR="00EF00B1" w:rsidRDefault="002E13F6">
      <w:pPr>
        <w:spacing w:line="328" w:lineRule="auto"/>
        <w:ind w:left="500" w:right="240" w:hanging="218"/>
        <w:jc w:val="both"/>
        <w:rPr>
          <w:rFonts w:ascii="Arial" w:eastAsia="Arial" w:hAnsi="Arial" w:cs="Arial"/>
          <w:color w:val="009EC7"/>
          <w:sz w:val="24"/>
          <w:szCs w:val="24"/>
        </w:rPr>
      </w:pPr>
      <w:r>
        <w:rPr>
          <w:rFonts w:ascii="Arial" w:eastAsia="Arial" w:hAnsi="Arial" w:cs="Arial"/>
          <w:sz w:val="24"/>
          <w:szCs w:val="24"/>
        </w:rPr>
        <w:t xml:space="preserve">Alexander Topchy, Anil K Jain, and William Punch. Clustering ensembles: Models of consensus and weak partitions. </w:t>
      </w:r>
      <w:r>
        <w:rPr>
          <w:rFonts w:ascii="Arial" w:eastAsia="Arial" w:hAnsi="Arial" w:cs="Arial"/>
          <w:i/>
          <w:iCs/>
          <w:sz w:val="24"/>
          <w:szCs w:val="24"/>
        </w:rPr>
        <w:t>IEEE Transactions on pattern analysis and machine</w:t>
      </w:r>
      <w:r>
        <w:rPr>
          <w:rFonts w:ascii="Arial" w:eastAsia="Arial" w:hAnsi="Arial" w:cs="Arial"/>
          <w:sz w:val="24"/>
          <w:szCs w:val="24"/>
        </w:rPr>
        <w:t xml:space="preserve"> </w:t>
      </w:r>
      <w:r>
        <w:rPr>
          <w:rFonts w:ascii="Arial" w:eastAsia="Arial" w:hAnsi="Arial" w:cs="Arial"/>
          <w:i/>
          <w:iCs/>
          <w:sz w:val="24"/>
          <w:szCs w:val="24"/>
        </w:rPr>
        <w:t>intelligence</w:t>
      </w:r>
      <w:r>
        <w:rPr>
          <w:rFonts w:ascii="Arial" w:eastAsia="Arial" w:hAnsi="Arial" w:cs="Arial"/>
          <w:sz w:val="24"/>
          <w:szCs w:val="24"/>
        </w:rPr>
        <w:t>, 27(12):1866–1881, 2005. ISSN 0162-8828. URL</w:t>
      </w:r>
      <w:r>
        <w:rPr>
          <w:rFonts w:ascii="Arial" w:eastAsia="Arial" w:hAnsi="Arial" w:cs="Arial"/>
          <w:i/>
          <w:iCs/>
          <w:sz w:val="24"/>
          <w:szCs w:val="24"/>
        </w:rPr>
        <w:t xml:space="preserve"> </w:t>
      </w:r>
      <w:hyperlink r:id="rId212">
        <w:r>
          <w:rPr>
            <w:rFonts w:ascii="Arial" w:eastAsia="Arial" w:hAnsi="Arial" w:cs="Arial"/>
            <w:color w:val="009EC7"/>
            <w:sz w:val="24"/>
            <w:szCs w:val="24"/>
          </w:rPr>
          <w:t>http://ieeexplore.ieee.</w:t>
        </w:r>
      </w:hyperlink>
      <w:r>
        <w:rPr>
          <w:rFonts w:ascii="Arial" w:eastAsia="Arial" w:hAnsi="Arial" w:cs="Arial"/>
          <w:i/>
          <w:iCs/>
          <w:sz w:val="24"/>
          <w:szCs w:val="24"/>
        </w:rPr>
        <w:t xml:space="preserve"> </w:t>
      </w:r>
      <w:hyperlink r:id="rId213">
        <w:r>
          <w:rPr>
            <w:rFonts w:ascii="Arial" w:eastAsia="Arial" w:hAnsi="Arial" w:cs="Arial"/>
            <w:color w:val="009EC7"/>
            <w:sz w:val="24"/>
            <w:szCs w:val="24"/>
          </w:rPr>
          <w:t>org/stamp/stamp.jsp?arnumber=1524981</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63" w:lineRule="auto"/>
        <w:ind w:left="520" w:right="280" w:hanging="233"/>
        <w:rPr>
          <w:sz w:val="20"/>
          <w:szCs w:val="20"/>
        </w:rPr>
      </w:pPr>
      <w:r>
        <w:rPr>
          <w:rFonts w:ascii="Arial" w:eastAsia="Arial" w:hAnsi="Arial" w:cs="Arial"/>
          <w:sz w:val="24"/>
          <w:szCs w:val="24"/>
        </w:rPr>
        <w:t xml:space="preserve">Julian Tudor-Hart. The inverse care law. </w:t>
      </w:r>
      <w:r>
        <w:rPr>
          <w:rFonts w:ascii="Arial" w:eastAsia="Arial" w:hAnsi="Arial" w:cs="Arial"/>
          <w:i/>
          <w:iCs/>
          <w:sz w:val="24"/>
          <w:szCs w:val="24"/>
        </w:rPr>
        <w:t>The Lancet</w:t>
      </w:r>
      <w:r>
        <w:rPr>
          <w:rFonts w:ascii="Arial" w:eastAsia="Arial" w:hAnsi="Arial" w:cs="Arial"/>
          <w:sz w:val="24"/>
          <w:szCs w:val="24"/>
        </w:rPr>
        <w:t>, 297(7696):405–412, 1971. ISSN 0140-6736.</w:t>
      </w:r>
    </w:p>
    <w:p w:rsidR="00EF00B1" w:rsidRDefault="00EF00B1">
      <w:pPr>
        <w:spacing w:line="56" w:lineRule="exact"/>
        <w:rPr>
          <w:sz w:val="20"/>
          <w:szCs w:val="20"/>
        </w:rPr>
      </w:pPr>
    </w:p>
    <w:p w:rsidR="00EF00B1" w:rsidRDefault="002E13F6">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 xml:space="preserve">Lars Tummers and Victor Bekkers. Policy implementation, street-level bureaucracy, and the importance of discretion. </w:t>
      </w:r>
      <w:r>
        <w:rPr>
          <w:rFonts w:ascii="Arial" w:eastAsia="Arial" w:hAnsi="Arial" w:cs="Arial"/>
          <w:i/>
          <w:iCs/>
          <w:sz w:val="23"/>
          <w:szCs w:val="23"/>
        </w:rPr>
        <w:t>Public Management Review</w:t>
      </w:r>
      <w:r>
        <w:rPr>
          <w:rFonts w:ascii="Arial" w:eastAsia="Arial" w:hAnsi="Arial" w:cs="Arial"/>
          <w:sz w:val="23"/>
          <w:szCs w:val="23"/>
        </w:rPr>
        <w:t xml:space="preserve">, 16(4):527–547, 2014. ISSN 1471-9037. URL </w:t>
      </w:r>
      <w:hyperlink r:id="rId214">
        <w:r>
          <w:rPr>
            <w:rFonts w:ascii="Arial" w:eastAsia="Arial" w:hAnsi="Arial" w:cs="Arial"/>
            <w:color w:val="009EC7"/>
            <w:sz w:val="23"/>
            <w:szCs w:val="23"/>
          </w:rPr>
          <w:t>http://www.tandfonline.com/doi/full/10.1080/14719037.2013.</w:t>
        </w:r>
      </w:hyperlink>
      <w:r>
        <w:rPr>
          <w:rFonts w:ascii="Arial" w:eastAsia="Arial" w:hAnsi="Arial" w:cs="Arial"/>
          <w:sz w:val="23"/>
          <w:szCs w:val="23"/>
        </w:rPr>
        <w:t xml:space="preserve"> </w:t>
      </w:r>
      <w:hyperlink r:id="rId215">
        <w:r>
          <w:rPr>
            <w:rFonts w:ascii="Arial" w:eastAsia="Arial" w:hAnsi="Arial" w:cs="Arial"/>
            <w:color w:val="009EC7"/>
            <w:sz w:val="23"/>
            <w:szCs w:val="23"/>
          </w:rPr>
          <w:t>841978?scroll=top&amp;needAccess=true&amp;instName=University+of+Glasgow</w:t>
        </w:r>
      </w:hyperlink>
      <w:r>
        <w:rPr>
          <w:rFonts w:ascii="Arial" w:eastAsia="Arial" w:hAnsi="Arial" w:cs="Arial"/>
          <w:color w:val="000000"/>
          <w:sz w:val="23"/>
          <w:szCs w:val="23"/>
        </w:rPr>
        <w:t>.</w:t>
      </w:r>
    </w:p>
    <w:p w:rsidR="00EF00B1" w:rsidRDefault="00EF00B1">
      <w:pPr>
        <w:spacing w:line="83" w:lineRule="exact"/>
        <w:rPr>
          <w:sz w:val="20"/>
          <w:szCs w:val="20"/>
        </w:rPr>
      </w:pPr>
    </w:p>
    <w:p w:rsidR="00EF00B1" w:rsidRDefault="002E13F6">
      <w:pPr>
        <w:spacing w:line="328" w:lineRule="auto"/>
        <w:ind w:left="520" w:right="280" w:hanging="233"/>
        <w:jc w:val="both"/>
        <w:rPr>
          <w:rFonts w:ascii="Arial" w:eastAsia="Arial" w:hAnsi="Arial" w:cs="Arial"/>
          <w:color w:val="009EC7"/>
          <w:sz w:val="24"/>
          <w:szCs w:val="24"/>
        </w:rPr>
      </w:pPr>
      <w:r>
        <w:rPr>
          <w:rFonts w:ascii="Arial" w:eastAsia="Arial" w:hAnsi="Arial" w:cs="Arial"/>
          <w:sz w:val="24"/>
          <w:szCs w:val="24"/>
        </w:rPr>
        <w:t>Jose M Valderas, Barbara Starfield, Bonnie Sibbal</w:t>
      </w:r>
      <w:r>
        <w:rPr>
          <w:rFonts w:ascii="Arial" w:eastAsia="Arial" w:hAnsi="Arial" w:cs="Arial"/>
          <w:sz w:val="24"/>
          <w:szCs w:val="24"/>
        </w:rPr>
        <w:t xml:space="preserve">d, Chris Salisbury, and Martin Roland. Defining comorbidity: implications for understanding health and health services. </w:t>
      </w:r>
      <w:r>
        <w:rPr>
          <w:rFonts w:ascii="Arial" w:eastAsia="Arial" w:hAnsi="Arial" w:cs="Arial"/>
          <w:i/>
          <w:iCs/>
          <w:sz w:val="24"/>
          <w:szCs w:val="24"/>
        </w:rPr>
        <w:t>The Annals of Family Medicine</w:t>
      </w:r>
      <w:r>
        <w:rPr>
          <w:rFonts w:ascii="Arial" w:eastAsia="Arial" w:hAnsi="Arial" w:cs="Arial"/>
          <w:sz w:val="24"/>
          <w:szCs w:val="24"/>
        </w:rPr>
        <w:t xml:space="preserve">, 7(4):357–363, 2009. ISSN 1544-1709. URL </w:t>
      </w:r>
      <w:hyperlink r:id="rId216">
        <w:r>
          <w:rPr>
            <w:rFonts w:ascii="Arial" w:eastAsia="Arial" w:hAnsi="Arial" w:cs="Arial"/>
            <w:color w:val="009EC7"/>
            <w:sz w:val="24"/>
            <w:szCs w:val="24"/>
          </w:rPr>
          <w:t>http://www.ncbi.nlm.nih.gov/pmc/articles/PMC2713155/pdf/0060357.pdf</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28" w:lineRule="auto"/>
        <w:ind w:left="520" w:right="240" w:hanging="221"/>
        <w:jc w:val="both"/>
        <w:rPr>
          <w:rFonts w:ascii="Arial" w:eastAsia="Arial" w:hAnsi="Arial" w:cs="Arial"/>
          <w:color w:val="009EC7"/>
          <w:sz w:val="24"/>
          <w:szCs w:val="24"/>
        </w:rPr>
      </w:pPr>
      <w:r>
        <w:rPr>
          <w:rFonts w:ascii="Arial" w:eastAsia="Arial" w:hAnsi="Arial" w:cs="Arial"/>
          <w:sz w:val="24"/>
          <w:szCs w:val="24"/>
        </w:rPr>
        <w:t xml:space="preserve">Marjan van den Akker, Frank Buntinx, and J. André Knottnerus. Comorbidity or multimorbidity. </w:t>
      </w:r>
      <w:r>
        <w:rPr>
          <w:rFonts w:ascii="Arial" w:eastAsia="Arial" w:hAnsi="Arial" w:cs="Arial"/>
          <w:i/>
          <w:iCs/>
          <w:sz w:val="24"/>
          <w:szCs w:val="24"/>
        </w:rPr>
        <w:t>European Journal of General Practice</w:t>
      </w:r>
      <w:r>
        <w:rPr>
          <w:rFonts w:ascii="Arial" w:eastAsia="Arial" w:hAnsi="Arial" w:cs="Arial"/>
          <w:sz w:val="24"/>
          <w:szCs w:val="24"/>
        </w:rPr>
        <w:t>, 2(2):65–70, 1996. ISSN 1381-4788.</w:t>
      </w:r>
      <w:r>
        <w:rPr>
          <w:rFonts w:ascii="Arial" w:eastAsia="Arial" w:hAnsi="Arial" w:cs="Arial"/>
          <w:sz w:val="24"/>
          <w:szCs w:val="24"/>
        </w:rPr>
        <w:t xml:space="preserve"> doi: 10.3109/13814789609162146. URL </w:t>
      </w:r>
      <w:hyperlink r:id="rId217">
        <w:r>
          <w:rPr>
            <w:rFonts w:ascii="Arial" w:eastAsia="Arial" w:hAnsi="Arial" w:cs="Arial"/>
            <w:color w:val="009EC7"/>
            <w:sz w:val="24"/>
            <w:szCs w:val="24"/>
          </w:rPr>
          <w:t>http://www.tandfonline.com/doi/</w:t>
        </w:r>
      </w:hyperlink>
      <w:r>
        <w:rPr>
          <w:rFonts w:ascii="Arial" w:eastAsia="Arial" w:hAnsi="Arial" w:cs="Arial"/>
          <w:sz w:val="24"/>
          <w:szCs w:val="24"/>
        </w:rPr>
        <w:t xml:space="preserve"> </w:t>
      </w:r>
      <w:hyperlink r:id="rId218">
        <w:r>
          <w:rPr>
            <w:rFonts w:ascii="Arial" w:eastAsia="Arial" w:hAnsi="Arial" w:cs="Arial"/>
            <w:color w:val="009EC7"/>
            <w:sz w:val="24"/>
            <w:szCs w:val="24"/>
          </w:rPr>
          <w:t>abs/10.3109/138147896091621</w:t>
        </w:r>
        <w:r>
          <w:rPr>
            <w:rFonts w:ascii="Arial" w:eastAsia="Arial" w:hAnsi="Arial" w:cs="Arial"/>
            <w:color w:val="009EC7"/>
            <w:sz w:val="24"/>
            <w:szCs w:val="24"/>
          </w:rPr>
          <w:t>46</w:t>
        </w:r>
      </w:hyperlink>
      <w:r>
        <w:rPr>
          <w:rFonts w:ascii="Arial" w:eastAsia="Arial" w:hAnsi="Arial" w:cs="Arial"/>
          <w:color w:val="000000"/>
          <w:sz w:val="24"/>
          <w:szCs w:val="24"/>
        </w:rPr>
        <w:t>.</w:t>
      </w:r>
    </w:p>
    <w:p w:rsidR="00EF00B1" w:rsidRDefault="00EF00B1">
      <w:pPr>
        <w:spacing w:line="99" w:lineRule="exact"/>
        <w:rPr>
          <w:sz w:val="20"/>
          <w:szCs w:val="20"/>
        </w:rPr>
      </w:pPr>
    </w:p>
    <w:p w:rsidR="00EF00B1" w:rsidRDefault="002E13F6">
      <w:pPr>
        <w:spacing w:line="337" w:lineRule="auto"/>
        <w:ind w:left="520" w:right="260" w:hanging="233"/>
        <w:jc w:val="both"/>
        <w:rPr>
          <w:sz w:val="20"/>
          <w:szCs w:val="20"/>
        </w:rPr>
      </w:pPr>
      <w:r>
        <w:rPr>
          <w:rFonts w:ascii="Arial" w:eastAsia="Arial" w:hAnsi="Arial" w:cs="Arial"/>
          <w:sz w:val="24"/>
          <w:szCs w:val="24"/>
        </w:rPr>
        <w:t xml:space="preserve">Marjan van den Akker, Frank Buntinx, Sjef Roos, and J André Knottnerus. Problems in determining occurrence rates of multimorbidity. </w:t>
      </w:r>
      <w:r>
        <w:rPr>
          <w:rFonts w:ascii="Arial" w:eastAsia="Arial" w:hAnsi="Arial" w:cs="Arial"/>
          <w:i/>
          <w:iCs/>
          <w:sz w:val="24"/>
          <w:szCs w:val="24"/>
        </w:rPr>
        <w:t>Journal of clinical epidemiology</w:t>
      </w:r>
      <w:r>
        <w:rPr>
          <w:rFonts w:ascii="Arial" w:eastAsia="Arial" w:hAnsi="Arial" w:cs="Arial"/>
          <w:sz w:val="24"/>
          <w:szCs w:val="24"/>
        </w:rPr>
        <w:t>, 54(7):675–679, 2001. ISSN 0895-4356.</w:t>
      </w:r>
    </w:p>
    <w:p w:rsidR="00EF00B1" w:rsidRDefault="00EF00B1">
      <w:pPr>
        <w:spacing w:line="87" w:lineRule="exact"/>
        <w:rPr>
          <w:sz w:val="20"/>
          <w:szCs w:val="20"/>
        </w:rPr>
      </w:pPr>
    </w:p>
    <w:p w:rsidR="00EF00B1" w:rsidRDefault="002E13F6">
      <w:pPr>
        <w:spacing w:line="363" w:lineRule="auto"/>
        <w:ind w:left="520" w:right="260" w:hanging="233"/>
        <w:jc w:val="both"/>
        <w:rPr>
          <w:sz w:val="20"/>
          <w:szCs w:val="20"/>
        </w:rPr>
      </w:pPr>
      <w:r>
        <w:rPr>
          <w:rFonts w:ascii="Arial" w:eastAsia="Arial" w:hAnsi="Arial" w:cs="Arial"/>
          <w:sz w:val="24"/>
          <w:szCs w:val="24"/>
        </w:rPr>
        <w:t>C. Violan, Q. Foguet-Boreu, G. Flores-Mateo, C.</w:t>
      </w:r>
      <w:r>
        <w:rPr>
          <w:rFonts w:ascii="Arial" w:eastAsia="Arial" w:hAnsi="Arial" w:cs="Arial"/>
          <w:sz w:val="24"/>
          <w:szCs w:val="24"/>
        </w:rPr>
        <w:t xml:space="preserve"> Salisbury, J. Blom, M. Freitag, L. Glynn, C. Muth, and J. M. Valderas. Prevalence, determinants and patterns</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121" w:lineRule="exact"/>
        <w:rPr>
          <w:sz w:val="20"/>
          <w:szCs w:val="20"/>
        </w:rPr>
      </w:pPr>
    </w:p>
    <w:p w:rsidR="00EF00B1" w:rsidRDefault="002E13F6">
      <w:pPr>
        <w:jc w:val="center"/>
        <w:rPr>
          <w:sz w:val="20"/>
          <w:szCs w:val="20"/>
        </w:rPr>
      </w:pPr>
      <w:r>
        <w:rPr>
          <w:rFonts w:ascii="Arial" w:eastAsia="Arial" w:hAnsi="Arial" w:cs="Arial"/>
          <w:sz w:val="21"/>
          <w:szCs w:val="21"/>
        </w:rPr>
        <w:t>83</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ind w:right="20"/>
        <w:jc w:val="center"/>
        <w:rPr>
          <w:sz w:val="20"/>
          <w:szCs w:val="20"/>
        </w:rPr>
      </w:pPr>
      <w:bookmarkStart w:id="94" w:name="page94"/>
      <w:bookmarkEnd w:id="94"/>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7048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7CCF1C" id="Shape 94"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AT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U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oQqAE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520"/>
        <w:rPr>
          <w:sz w:val="20"/>
          <w:szCs w:val="20"/>
        </w:rPr>
      </w:pPr>
      <w:r>
        <w:rPr>
          <w:rFonts w:ascii="Arial" w:eastAsia="Arial" w:hAnsi="Arial" w:cs="Arial"/>
          <w:sz w:val="24"/>
          <w:szCs w:val="24"/>
        </w:rPr>
        <w:t>of multimorbidity in primary care: A systematic review of observational studies.</w:t>
      </w:r>
    </w:p>
    <w:p w:rsidR="00EF00B1" w:rsidRDefault="00EF00B1">
      <w:pPr>
        <w:spacing w:line="83" w:lineRule="exact"/>
        <w:rPr>
          <w:sz w:val="20"/>
          <w:szCs w:val="20"/>
        </w:rPr>
      </w:pPr>
    </w:p>
    <w:p w:rsidR="00EF00B1" w:rsidRDefault="002E13F6">
      <w:pPr>
        <w:spacing w:line="363" w:lineRule="auto"/>
        <w:ind w:left="520" w:right="280" w:hanging="12"/>
        <w:rPr>
          <w:rFonts w:ascii="Arial" w:eastAsia="Arial" w:hAnsi="Arial" w:cs="Arial"/>
          <w:color w:val="009EC7"/>
          <w:sz w:val="24"/>
          <w:szCs w:val="24"/>
        </w:rPr>
      </w:pPr>
      <w:r>
        <w:rPr>
          <w:rFonts w:ascii="Arial" w:eastAsia="Arial" w:hAnsi="Arial" w:cs="Arial"/>
          <w:i/>
          <w:iCs/>
          <w:sz w:val="24"/>
          <w:szCs w:val="24"/>
        </w:rPr>
        <w:t>Plos One</w:t>
      </w:r>
      <w:r>
        <w:rPr>
          <w:rFonts w:ascii="Arial" w:eastAsia="Arial" w:hAnsi="Arial" w:cs="Arial"/>
          <w:sz w:val="24"/>
          <w:szCs w:val="24"/>
        </w:rPr>
        <w:t xml:space="preserve">, 9(7), </w:t>
      </w:r>
      <w:r>
        <w:rPr>
          <w:rFonts w:ascii="Arial" w:eastAsia="Arial" w:hAnsi="Arial" w:cs="Arial"/>
          <w:sz w:val="24"/>
          <w:szCs w:val="24"/>
        </w:rPr>
        <w:t>2014. ISSN 1932-6203. doi: 10.1371/journal.pone.0102149. URL</w:t>
      </w:r>
      <w:r>
        <w:rPr>
          <w:rFonts w:ascii="Arial" w:eastAsia="Arial" w:hAnsi="Arial" w:cs="Arial"/>
          <w:i/>
          <w:iCs/>
          <w:sz w:val="24"/>
          <w:szCs w:val="24"/>
        </w:rPr>
        <w:t xml:space="preserve"> </w:t>
      </w:r>
      <w:hyperlink r:id="rId219">
        <w:r>
          <w:rPr>
            <w:rFonts w:ascii="Arial" w:eastAsia="Arial" w:hAnsi="Arial" w:cs="Arial"/>
            <w:color w:val="009EC7"/>
            <w:sz w:val="24"/>
            <w:szCs w:val="24"/>
          </w:rPr>
          <w:t>http://journals.plos.org/plosone/article?id=10.1371/journal.pone.0102149</w:t>
        </w:r>
      </w:hyperlink>
      <w:r>
        <w:rPr>
          <w:rFonts w:ascii="Arial" w:eastAsia="Arial" w:hAnsi="Arial" w:cs="Arial"/>
          <w:color w:val="000000"/>
          <w:sz w:val="24"/>
          <w:szCs w:val="24"/>
        </w:rPr>
        <w:t>.</w:t>
      </w:r>
    </w:p>
    <w:p w:rsidR="00EF00B1" w:rsidRDefault="00EF00B1">
      <w:pPr>
        <w:spacing w:line="82" w:lineRule="exact"/>
        <w:rPr>
          <w:sz w:val="20"/>
          <w:szCs w:val="20"/>
        </w:rPr>
      </w:pPr>
    </w:p>
    <w:p w:rsidR="00EF00B1" w:rsidRDefault="002E13F6">
      <w:pPr>
        <w:spacing w:line="328" w:lineRule="auto"/>
        <w:ind w:left="520" w:right="260" w:hanging="227"/>
        <w:jc w:val="both"/>
        <w:rPr>
          <w:rFonts w:ascii="Arial" w:eastAsia="Arial" w:hAnsi="Arial" w:cs="Arial"/>
          <w:color w:val="009EC7"/>
          <w:sz w:val="24"/>
          <w:szCs w:val="24"/>
        </w:rPr>
      </w:pPr>
      <w:r>
        <w:rPr>
          <w:rFonts w:ascii="Arial" w:eastAsia="Arial" w:hAnsi="Arial" w:cs="Arial"/>
          <w:sz w:val="24"/>
          <w:szCs w:val="24"/>
        </w:rPr>
        <w:t>Michael Von Korﬀ, Edward H W</w:t>
      </w:r>
      <w:r>
        <w:rPr>
          <w:rFonts w:ascii="Arial" w:eastAsia="Arial" w:hAnsi="Arial" w:cs="Arial"/>
          <w:sz w:val="24"/>
          <w:szCs w:val="24"/>
        </w:rPr>
        <w:t xml:space="preserve">agner, and Kathleen Saunders. A chronic disease score from automated pharmacy data. </w:t>
      </w:r>
      <w:r>
        <w:rPr>
          <w:rFonts w:ascii="Arial" w:eastAsia="Arial" w:hAnsi="Arial" w:cs="Arial"/>
          <w:i/>
          <w:iCs/>
          <w:sz w:val="24"/>
          <w:szCs w:val="24"/>
        </w:rPr>
        <w:t>Journal of clinical epidemiology</w:t>
      </w:r>
      <w:r>
        <w:rPr>
          <w:rFonts w:ascii="Arial" w:eastAsia="Arial" w:hAnsi="Arial" w:cs="Arial"/>
          <w:sz w:val="24"/>
          <w:szCs w:val="24"/>
        </w:rPr>
        <w:t xml:space="preserve">, 45(2):197– 203, 1992. ISSN 0895-4356. URL </w:t>
      </w:r>
      <w:hyperlink r:id="rId220">
        <w:r>
          <w:rPr>
            <w:rFonts w:ascii="Arial" w:eastAsia="Arial" w:hAnsi="Arial" w:cs="Arial"/>
            <w:color w:val="009EC7"/>
            <w:sz w:val="24"/>
            <w:szCs w:val="24"/>
          </w:rPr>
          <w:t>http://www.</w:t>
        </w:r>
        <w:r>
          <w:rPr>
            <w:rFonts w:ascii="Arial" w:eastAsia="Arial" w:hAnsi="Arial" w:cs="Arial"/>
            <w:color w:val="009EC7"/>
            <w:sz w:val="24"/>
            <w:szCs w:val="24"/>
          </w:rPr>
          <w:t>sciencedirect.com/science/article/pii/</w:t>
        </w:r>
      </w:hyperlink>
      <w:r>
        <w:rPr>
          <w:rFonts w:ascii="Arial" w:eastAsia="Arial" w:hAnsi="Arial" w:cs="Arial"/>
          <w:sz w:val="24"/>
          <w:szCs w:val="24"/>
        </w:rPr>
        <w:t xml:space="preserve"> </w:t>
      </w:r>
      <w:hyperlink r:id="rId221">
        <w:r>
          <w:rPr>
            <w:rFonts w:ascii="Arial" w:eastAsia="Arial" w:hAnsi="Arial" w:cs="Arial"/>
            <w:color w:val="009EC7"/>
            <w:sz w:val="24"/>
            <w:szCs w:val="24"/>
          </w:rPr>
          <w:t>089543569290016G</w:t>
        </w:r>
      </w:hyperlink>
      <w:r>
        <w:rPr>
          <w:rFonts w:ascii="Arial" w:eastAsia="Arial" w:hAnsi="Arial" w:cs="Arial"/>
          <w:color w:val="000000"/>
          <w:sz w:val="24"/>
          <w:szCs w:val="24"/>
        </w:rPr>
        <w:t>.</w:t>
      </w:r>
    </w:p>
    <w:p w:rsidR="00EF00B1" w:rsidRDefault="00EF00B1">
      <w:pPr>
        <w:spacing w:line="125" w:lineRule="exact"/>
        <w:rPr>
          <w:sz w:val="20"/>
          <w:szCs w:val="20"/>
        </w:rPr>
      </w:pPr>
    </w:p>
    <w:p w:rsidR="00EF00B1" w:rsidRDefault="002E13F6">
      <w:pPr>
        <w:spacing w:line="324" w:lineRule="auto"/>
        <w:ind w:left="520" w:right="240" w:hanging="233"/>
        <w:jc w:val="both"/>
        <w:rPr>
          <w:rFonts w:ascii="Arial" w:eastAsia="Arial" w:hAnsi="Arial" w:cs="Arial"/>
          <w:color w:val="009EC7"/>
          <w:sz w:val="24"/>
          <w:szCs w:val="24"/>
        </w:rPr>
      </w:pPr>
      <w:r>
        <w:rPr>
          <w:rFonts w:ascii="Arial" w:eastAsia="Arial" w:hAnsi="Arial" w:cs="Arial"/>
          <w:sz w:val="24"/>
          <w:szCs w:val="24"/>
        </w:rPr>
        <w:t>Emma Wallace, Ronald McDowell, Kathleen Bennett, Tom Fahey, and Susan M Smith. Comparison of count-based multimor</w:t>
      </w:r>
      <w:r>
        <w:rPr>
          <w:rFonts w:ascii="Arial" w:eastAsia="Arial" w:hAnsi="Arial" w:cs="Arial"/>
          <w:sz w:val="24"/>
          <w:szCs w:val="24"/>
        </w:rPr>
        <w:t xml:space="preserve">bidity measures in predicting emergency admission and functional decline in older community-dwelling adults: a prospective cohort study. </w:t>
      </w:r>
      <w:r>
        <w:rPr>
          <w:rFonts w:ascii="Arial" w:eastAsia="Arial" w:hAnsi="Arial" w:cs="Arial"/>
          <w:i/>
          <w:iCs/>
          <w:sz w:val="24"/>
          <w:szCs w:val="24"/>
        </w:rPr>
        <w:t>BMJ open</w:t>
      </w:r>
      <w:r>
        <w:rPr>
          <w:rFonts w:ascii="Arial" w:eastAsia="Arial" w:hAnsi="Arial" w:cs="Arial"/>
          <w:sz w:val="24"/>
          <w:szCs w:val="24"/>
        </w:rPr>
        <w:t xml:space="preserve">, 6(9):e013089, 2016. ISSN 2044-6055. URL </w:t>
      </w:r>
      <w:hyperlink r:id="rId222">
        <w:r>
          <w:rPr>
            <w:rFonts w:ascii="Arial" w:eastAsia="Arial" w:hAnsi="Arial" w:cs="Arial"/>
            <w:color w:val="009EC7"/>
            <w:sz w:val="24"/>
            <w:szCs w:val="24"/>
          </w:rPr>
          <w:t>http://bmjopen.</w:t>
        </w:r>
      </w:hyperlink>
      <w:r>
        <w:rPr>
          <w:rFonts w:ascii="Arial" w:eastAsia="Arial" w:hAnsi="Arial" w:cs="Arial"/>
          <w:sz w:val="24"/>
          <w:szCs w:val="24"/>
        </w:rPr>
        <w:t xml:space="preserve"> </w:t>
      </w:r>
      <w:hyperlink r:id="rId223">
        <w:r>
          <w:rPr>
            <w:rFonts w:ascii="Arial" w:eastAsia="Arial" w:hAnsi="Arial" w:cs="Arial"/>
            <w:color w:val="009EC7"/>
            <w:sz w:val="24"/>
            <w:szCs w:val="24"/>
          </w:rPr>
          <w:t>bmj.com/content/6/9/e013089.abstract</w:t>
        </w:r>
      </w:hyperlink>
      <w:r>
        <w:rPr>
          <w:rFonts w:ascii="Arial" w:eastAsia="Arial" w:hAnsi="Arial" w:cs="Arial"/>
          <w:color w:val="000000"/>
          <w:sz w:val="24"/>
          <w:szCs w:val="24"/>
        </w:rPr>
        <w:t>.</w:t>
      </w:r>
    </w:p>
    <w:p w:rsidR="00EF00B1" w:rsidRDefault="00EF00B1">
      <w:pPr>
        <w:spacing w:line="129" w:lineRule="exact"/>
        <w:rPr>
          <w:sz w:val="20"/>
          <w:szCs w:val="20"/>
        </w:rPr>
      </w:pPr>
    </w:p>
    <w:p w:rsidR="00EF00B1" w:rsidRDefault="002E13F6">
      <w:pPr>
        <w:spacing w:line="311" w:lineRule="auto"/>
        <w:ind w:left="280" w:right="240"/>
        <w:jc w:val="right"/>
        <w:rPr>
          <w:sz w:val="20"/>
          <w:szCs w:val="20"/>
        </w:rPr>
      </w:pPr>
      <w:r>
        <w:rPr>
          <w:rFonts w:ascii="Arial" w:eastAsia="Arial" w:hAnsi="Arial" w:cs="Arial"/>
          <w:sz w:val="24"/>
          <w:szCs w:val="24"/>
        </w:rPr>
        <w:t>Helen  Weatherly,  Anne  Mason,  Maria  Goddard,  and  K  Wright.    Finan-cial  integration  across  health  and  social  care:</w:t>
      </w:r>
      <w:r>
        <w:rPr>
          <w:rFonts w:ascii="Arial" w:eastAsia="Arial" w:hAnsi="Arial" w:cs="Arial"/>
          <w:sz w:val="24"/>
          <w:szCs w:val="24"/>
        </w:rPr>
        <w:t xml:space="preserve">   evidence  review.   Report,</w:t>
      </w:r>
    </w:p>
    <w:p w:rsidR="00EF00B1" w:rsidRDefault="00EF00B1">
      <w:pPr>
        <w:spacing w:line="2" w:lineRule="exact"/>
        <w:rPr>
          <w:sz w:val="20"/>
          <w:szCs w:val="20"/>
        </w:rPr>
      </w:pPr>
    </w:p>
    <w:p w:rsidR="00EF00B1" w:rsidRDefault="002E13F6">
      <w:pPr>
        <w:spacing w:line="363" w:lineRule="auto"/>
        <w:ind w:left="520" w:right="280"/>
        <w:rPr>
          <w:rFonts w:ascii="Arial" w:eastAsia="Arial" w:hAnsi="Arial" w:cs="Arial"/>
          <w:color w:val="009EC7"/>
          <w:sz w:val="24"/>
          <w:szCs w:val="24"/>
        </w:rPr>
      </w:pPr>
      <w:r>
        <w:rPr>
          <w:rFonts w:ascii="Arial" w:eastAsia="Arial" w:hAnsi="Arial" w:cs="Arial"/>
          <w:sz w:val="24"/>
          <w:szCs w:val="24"/>
        </w:rPr>
        <w:t xml:space="preserve">2010. URL </w:t>
      </w:r>
      <w:hyperlink r:id="rId224">
        <w:r>
          <w:rPr>
            <w:rFonts w:ascii="Arial" w:eastAsia="Arial" w:hAnsi="Arial" w:cs="Arial"/>
            <w:color w:val="009EC7"/>
            <w:sz w:val="24"/>
            <w:szCs w:val="24"/>
          </w:rPr>
          <w:t>https://www.york.ac.uk/che/pdf/Financial%20Integration%20Across%</w:t>
        </w:r>
      </w:hyperlink>
      <w:r>
        <w:rPr>
          <w:rFonts w:ascii="Arial" w:eastAsia="Arial" w:hAnsi="Arial" w:cs="Arial"/>
          <w:sz w:val="24"/>
          <w:szCs w:val="24"/>
        </w:rPr>
        <w:t xml:space="preserve"> </w:t>
      </w:r>
      <w:hyperlink r:id="rId225">
        <w:r>
          <w:rPr>
            <w:rFonts w:ascii="Arial" w:eastAsia="Arial" w:hAnsi="Arial" w:cs="Arial"/>
            <w:color w:val="009EC7"/>
            <w:sz w:val="24"/>
            <w:szCs w:val="24"/>
          </w:rPr>
          <w:t>20Health%20and%20Social%20Care%20-%20Research%20Findings.pdf</w:t>
        </w:r>
      </w:hyperlink>
      <w:r>
        <w:rPr>
          <w:rFonts w:ascii="Arial" w:eastAsia="Arial" w:hAnsi="Arial" w:cs="Arial"/>
          <w:color w:val="000000"/>
          <w:sz w:val="24"/>
          <w:szCs w:val="24"/>
        </w:rPr>
        <w:t>.</w:t>
      </w:r>
    </w:p>
    <w:p w:rsidR="00EF00B1" w:rsidRDefault="00EF00B1">
      <w:pPr>
        <w:spacing w:line="82" w:lineRule="exact"/>
        <w:rPr>
          <w:sz w:val="20"/>
          <w:szCs w:val="20"/>
        </w:rPr>
      </w:pPr>
    </w:p>
    <w:p w:rsidR="00EF00B1" w:rsidRDefault="002E13F6">
      <w:pPr>
        <w:spacing w:line="324" w:lineRule="auto"/>
        <w:ind w:left="500" w:right="240" w:hanging="220"/>
        <w:jc w:val="both"/>
        <w:rPr>
          <w:rFonts w:ascii="Arial" w:eastAsia="Arial" w:hAnsi="Arial" w:cs="Arial"/>
          <w:color w:val="009EC7"/>
          <w:sz w:val="24"/>
          <w:szCs w:val="24"/>
        </w:rPr>
      </w:pPr>
      <w:r>
        <w:rPr>
          <w:rFonts w:ascii="Arial" w:eastAsia="Arial" w:hAnsi="Arial" w:cs="Arial"/>
          <w:sz w:val="24"/>
          <w:szCs w:val="24"/>
        </w:rPr>
        <w:t>Charlotte Weston, Alexander Gilkes, Stevo Durbaba, Pet</w:t>
      </w:r>
      <w:r>
        <w:rPr>
          <w:rFonts w:ascii="Arial" w:eastAsia="Arial" w:hAnsi="Arial" w:cs="Arial"/>
          <w:sz w:val="24"/>
          <w:szCs w:val="24"/>
        </w:rPr>
        <w:t xml:space="preserve">er Schofield, Patrick White, and Mark Ashworth. Long term condition morbidity in english general practice: a cross-sectional study using three composite morbidity measures. </w:t>
      </w:r>
      <w:r>
        <w:rPr>
          <w:rFonts w:ascii="Arial" w:eastAsia="Arial" w:hAnsi="Arial" w:cs="Arial"/>
          <w:i/>
          <w:iCs/>
          <w:sz w:val="24"/>
          <w:szCs w:val="24"/>
        </w:rPr>
        <w:t>BMC Family</w:t>
      </w:r>
      <w:r>
        <w:rPr>
          <w:rFonts w:ascii="Arial" w:eastAsia="Arial" w:hAnsi="Arial" w:cs="Arial"/>
          <w:sz w:val="24"/>
          <w:szCs w:val="24"/>
        </w:rPr>
        <w:t xml:space="preserve"> </w:t>
      </w:r>
      <w:r>
        <w:rPr>
          <w:rFonts w:ascii="Arial" w:eastAsia="Arial" w:hAnsi="Arial" w:cs="Arial"/>
          <w:i/>
          <w:iCs/>
          <w:sz w:val="24"/>
          <w:szCs w:val="24"/>
        </w:rPr>
        <w:t>Practice</w:t>
      </w:r>
      <w:r>
        <w:rPr>
          <w:rFonts w:ascii="Arial" w:eastAsia="Arial" w:hAnsi="Arial" w:cs="Arial"/>
          <w:sz w:val="24"/>
          <w:szCs w:val="24"/>
        </w:rPr>
        <w:t>, 17(1):166, 2016. ISSN 1471-2296. URL</w:t>
      </w:r>
      <w:r>
        <w:rPr>
          <w:rFonts w:ascii="Arial" w:eastAsia="Arial" w:hAnsi="Arial" w:cs="Arial"/>
          <w:i/>
          <w:iCs/>
          <w:sz w:val="24"/>
          <w:szCs w:val="24"/>
        </w:rPr>
        <w:t xml:space="preserve"> </w:t>
      </w:r>
      <w:hyperlink r:id="rId226">
        <w:r>
          <w:rPr>
            <w:rFonts w:ascii="Arial" w:eastAsia="Arial" w:hAnsi="Arial" w:cs="Arial"/>
            <w:color w:val="009EC7"/>
            <w:sz w:val="24"/>
            <w:szCs w:val="24"/>
          </w:rPr>
          <w:t>https://bmcfampract.biomedcentral.</w:t>
        </w:r>
      </w:hyperlink>
      <w:r>
        <w:rPr>
          <w:rFonts w:ascii="Arial" w:eastAsia="Arial" w:hAnsi="Arial" w:cs="Arial"/>
          <w:i/>
          <w:iCs/>
          <w:sz w:val="24"/>
          <w:szCs w:val="24"/>
        </w:rPr>
        <w:t xml:space="preserve"> </w:t>
      </w:r>
      <w:hyperlink r:id="rId227">
        <w:r>
          <w:rPr>
            <w:rFonts w:ascii="Arial" w:eastAsia="Arial" w:hAnsi="Arial" w:cs="Arial"/>
            <w:color w:val="009EC7"/>
            <w:sz w:val="24"/>
            <w:szCs w:val="24"/>
          </w:rPr>
          <w:t>com/articles/10.1186/s12875-016-0563-3</w:t>
        </w:r>
      </w:hyperlink>
      <w:r>
        <w:rPr>
          <w:rFonts w:ascii="Arial" w:eastAsia="Arial" w:hAnsi="Arial" w:cs="Arial"/>
          <w:color w:val="000000"/>
          <w:sz w:val="24"/>
          <w:szCs w:val="24"/>
        </w:rPr>
        <w:t>.</w:t>
      </w:r>
    </w:p>
    <w:p w:rsidR="00EF00B1" w:rsidRDefault="00EF00B1">
      <w:pPr>
        <w:spacing w:line="129" w:lineRule="exact"/>
        <w:rPr>
          <w:sz w:val="20"/>
          <w:szCs w:val="20"/>
        </w:rPr>
      </w:pPr>
    </w:p>
    <w:p w:rsidR="00EF00B1" w:rsidRDefault="002E13F6">
      <w:pPr>
        <w:spacing w:line="357" w:lineRule="auto"/>
        <w:ind w:left="520" w:right="240" w:hanging="221"/>
        <w:jc w:val="both"/>
        <w:rPr>
          <w:rFonts w:ascii="Arial" w:eastAsia="Arial" w:hAnsi="Arial" w:cs="Arial"/>
          <w:color w:val="009EC7"/>
          <w:sz w:val="23"/>
          <w:szCs w:val="23"/>
        </w:rPr>
      </w:pPr>
      <w:r>
        <w:rPr>
          <w:rFonts w:ascii="Arial" w:eastAsia="Arial" w:hAnsi="Arial" w:cs="Arial"/>
          <w:sz w:val="23"/>
          <w:szCs w:val="23"/>
        </w:rPr>
        <w:t>WHO. Who global strat</w:t>
      </w:r>
      <w:r>
        <w:rPr>
          <w:rFonts w:ascii="Arial" w:eastAsia="Arial" w:hAnsi="Arial" w:cs="Arial"/>
          <w:sz w:val="23"/>
          <w:szCs w:val="23"/>
        </w:rPr>
        <w:t xml:space="preserve">egy on people-centred and integrated health services: interim report. Report, 2015. URL </w:t>
      </w:r>
      <w:hyperlink r:id="rId228">
        <w:r>
          <w:rPr>
            <w:rFonts w:ascii="Arial" w:eastAsia="Arial" w:hAnsi="Arial" w:cs="Arial"/>
            <w:color w:val="009EC7"/>
            <w:sz w:val="23"/>
            <w:szCs w:val="23"/>
          </w:rPr>
          <w:t>http://apps.who.int/iris/bitstream/10665/155002/1/</w:t>
        </w:r>
      </w:hyperlink>
      <w:r>
        <w:rPr>
          <w:rFonts w:ascii="Arial" w:eastAsia="Arial" w:hAnsi="Arial" w:cs="Arial"/>
          <w:sz w:val="23"/>
          <w:szCs w:val="23"/>
        </w:rPr>
        <w:t xml:space="preserve"> </w:t>
      </w:r>
      <w:hyperlink r:id="rId229">
        <w:r>
          <w:rPr>
            <w:rFonts w:ascii="Arial" w:eastAsia="Arial" w:hAnsi="Arial" w:cs="Arial"/>
            <w:color w:val="009EC7"/>
            <w:sz w:val="23"/>
            <w:szCs w:val="23"/>
          </w:rPr>
          <w:t>WHO_HIS_SDS_2015.6_eng.pdf</w:t>
        </w:r>
      </w:hyperlink>
      <w:r>
        <w:rPr>
          <w:rFonts w:ascii="Arial" w:eastAsia="Arial" w:hAnsi="Arial" w:cs="Arial"/>
          <w:color w:val="000000"/>
          <w:sz w:val="23"/>
          <w:szCs w:val="23"/>
        </w:rPr>
        <w:t>.</w:t>
      </w:r>
    </w:p>
    <w:p w:rsidR="00EF00B1" w:rsidRDefault="00EF00B1">
      <w:pPr>
        <w:spacing w:line="95" w:lineRule="exact"/>
        <w:rPr>
          <w:sz w:val="20"/>
          <w:szCs w:val="20"/>
        </w:rPr>
      </w:pPr>
    </w:p>
    <w:p w:rsidR="00EF00B1" w:rsidRDefault="002E13F6">
      <w:pPr>
        <w:spacing w:line="363" w:lineRule="auto"/>
        <w:ind w:left="520" w:right="260" w:hanging="227"/>
        <w:jc w:val="both"/>
        <w:rPr>
          <w:rFonts w:ascii="Arial" w:eastAsia="Arial" w:hAnsi="Arial" w:cs="Arial"/>
          <w:sz w:val="24"/>
          <w:szCs w:val="24"/>
        </w:rPr>
      </w:pPr>
      <w:r>
        <w:rPr>
          <w:rFonts w:ascii="Arial" w:eastAsia="Arial" w:hAnsi="Arial" w:cs="Arial"/>
          <w:sz w:val="24"/>
          <w:szCs w:val="24"/>
        </w:rPr>
        <w:t xml:space="preserve">H Wickham. tidyverse: Easily install and load ‘tidyverse’packages [software]. Report, 2017. URL </w:t>
      </w:r>
      <w:hyperlink r:id="rId230">
        <w:r>
          <w:rPr>
            <w:rFonts w:ascii="Arial" w:eastAsia="Arial" w:hAnsi="Arial" w:cs="Arial"/>
            <w:color w:val="009EC7"/>
            <w:sz w:val="24"/>
            <w:szCs w:val="24"/>
          </w:rPr>
          <w:t>https://cran.r-project.org/web/packages/tidyverse/index.html</w:t>
        </w:r>
      </w:hyperlink>
      <w:r>
        <w:rPr>
          <w:rFonts w:ascii="Arial" w:eastAsia="Arial" w:hAnsi="Arial" w:cs="Arial"/>
          <w:sz w:val="24"/>
          <w:szCs w:val="24"/>
        </w:rPr>
        <w:t>.</w:t>
      </w:r>
    </w:p>
    <w:p w:rsidR="00EF00B1" w:rsidRDefault="00EF00B1">
      <w:pPr>
        <w:spacing w:line="82" w:lineRule="exact"/>
        <w:rPr>
          <w:sz w:val="20"/>
          <w:szCs w:val="20"/>
        </w:rPr>
      </w:pPr>
    </w:p>
    <w:p w:rsidR="00EF00B1" w:rsidRDefault="002E13F6">
      <w:pPr>
        <w:spacing w:line="347" w:lineRule="auto"/>
        <w:ind w:left="280" w:right="260"/>
        <w:jc w:val="right"/>
        <w:rPr>
          <w:sz w:val="20"/>
          <w:szCs w:val="20"/>
        </w:rPr>
      </w:pPr>
      <w:r>
        <w:rPr>
          <w:rFonts w:ascii="Arial" w:eastAsia="Arial" w:hAnsi="Arial" w:cs="Arial"/>
          <w:sz w:val="23"/>
          <w:szCs w:val="23"/>
        </w:rPr>
        <w:t>Tora Grauers Willadsen, Anna Bebe, Rasmus Køster-Rasmussen, Dorte Ejg Jarbøl, Ann Dorrit Guassora, Frans Boch Waldorﬀ, Susanne Reventlow, and Niels de</w:t>
      </w:r>
      <w:r>
        <w:rPr>
          <w:rFonts w:ascii="Arial" w:eastAsia="Arial" w:hAnsi="Arial" w:cs="Arial"/>
          <w:sz w:val="23"/>
          <w:szCs w:val="23"/>
        </w:rPr>
        <w:t xml:space="preserve"> Fine Olivarius.  The role of diseases, risk factors and symptoms in the definition of multimorbidity–a systematic review. </w:t>
      </w:r>
      <w:r>
        <w:rPr>
          <w:rFonts w:ascii="Arial" w:eastAsia="Arial" w:hAnsi="Arial" w:cs="Arial"/>
          <w:i/>
          <w:iCs/>
          <w:sz w:val="23"/>
          <w:szCs w:val="23"/>
        </w:rPr>
        <w:t>Scandinavian journal of primary health care</w:t>
      </w:r>
      <w:r>
        <w:rPr>
          <w:rFonts w:ascii="Arial" w:eastAsia="Arial" w:hAnsi="Arial" w:cs="Arial"/>
          <w:sz w:val="23"/>
          <w:szCs w:val="23"/>
        </w:rPr>
        <w:t>, 34</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96" w:lineRule="exact"/>
        <w:rPr>
          <w:sz w:val="20"/>
          <w:szCs w:val="20"/>
        </w:rPr>
      </w:pPr>
    </w:p>
    <w:p w:rsidR="00EF00B1" w:rsidRDefault="002E13F6">
      <w:pPr>
        <w:jc w:val="center"/>
        <w:rPr>
          <w:sz w:val="20"/>
          <w:szCs w:val="20"/>
        </w:rPr>
      </w:pPr>
      <w:r>
        <w:rPr>
          <w:rFonts w:ascii="Arial" w:eastAsia="Arial" w:hAnsi="Arial" w:cs="Arial"/>
          <w:sz w:val="21"/>
          <w:szCs w:val="21"/>
        </w:rPr>
        <w:t>84</w:t>
      </w:r>
    </w:p>
    <w:p w:rsidR="00EF00B1" w:rsidRDefault="00EF00B1">
      <w:pPr>
        <w:sectPr w:rsidR="00EF00B1">
          <w:type w:val="continuous"/>
          <w:pgSz w:w="12240" w:h="15840"/>
          <w:pgMar w:top="923" w:right="1440" w:bottom="544" w:left="1440" w:header="0" w:footer="0" w:gutter="0"/>
          <w:cols w:space="720" w:equalWidth="0">
            <w:col w:w="9360"/>
          </w:cols>
        </w:sectPr>
      </w:pPr>
    </w:p>
    <w:p w:rsidR="00EF00B1" w:rsidRDefault="002E13F6">
      <w:pPr>
        <w:jc w:val="center"/>
        <w:rPr>
          <w:sz w:val="20"/>
          <w:szCs w:val="20"/>
        </w:rPr>
      </w:pPr>
      <w:bookmarkStart w:id="95" w:name="page95"/>
      <w:bookmarkEnd w:id="95"/>
      <w:r>
        <w:rPr>
          <w:rFonts w:ascii="Arial" w:eastAsia="Arial" w:hAnsi="Arial" w:cs="Arial"/>
          <w:sz w:val="24"/>
          <w:szCs w:val="24"/>
        </w:rPr>
        <w:lastRenderedPageBreak/>
        <w:t>Appendices</w:t>
      </w:r>
    </w:p>
    <w:p w:rsidR="00EF00B1" w:rsidRDefault="002E13F6">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C6D1F8" id="Shape 95"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6T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M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B3Mek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EF00B1" w:rsidRDefault="00EF00B1">
      <w:pPr>
        <w:spacing w:line="200" w:lineRule="exact"/>
        <w:rPr>
          <w:sz w:val="20"/>
          <w:szCs w:val="20"/>
        </w:rPr>
      </w:pPr>
    </w:p>
    <w:p w:rsidR="00EF00B1" w:rsidRDefault="00EF00B1">
      <w:pPr>
        <w:spacing w:line="328" w:lineRule="exact"/>
        <w:rPr>
          <w:sz w:val="20"/>
          <w:szCs w:val="20"/>
        </w:rPr>
      </w:pPr>
    </w:p>
    <w:p w:rsidR="00EF00B1" w:rsidRDefault="002E13F6">
      <w:pPr>
        <w:ind w:left="500"/>
        <w:rPr>
          <w:rFonts w:ascii="Arial" w:eastAsia="Arial" w:hAnsi="Arial" w:cs="Arial"/>
          <w:sz w:val="23"/>
          <w:szCs w:val="23"/>
        </w:rPr>
      </w:pPr>
      <w:r>
        <w:rPr>
          <w:rFonts w:ascii="Arial" w:eastAsia="Arial" w:hAnsi="Arial" w:cs="Arial"/>
          <w:sz w:val="23"/>
          <w:szCs w:val="23"/>
        </w:rPr>
        <w:t xml:space="preserve">(2):112–121, 2016. ISSN 0281-3432. URL </w:t>
      </w:r>
      <w:hyperlink r:id="rId231">
        <w:r>
          <w:rPr>
            <w:rFonts w:ascii="Arial" w:eastAsia="Arial" w:hAnsi="Arial" w:cs="Arial"/>
            <w:color w:val="009EC7"/>
            <w:sz w:val="23"/>
            <w:szCs w:val="23"/>
          </w:rPr>
          <w:t>http://www.tandfonline.com/doi/abs/10.</w:t>
        </w:r>
      </w:hyperlink>
    </w:p>
    <w:p w:rsidR="00EF00B1" w:rsidRDefault="00EF00B1">
      <w:pPr>
        <w:spacing w:line="94" w:lineRule="exact"/>
        <w:rPr>
          <w:sz w:val="20"/>
          <w:szCs w:val="20"/>
        </w:rPr>
      </w:pPr>
    </w:p>
    <w:p w:rsidR="00EF00B1" w:rsidRDefault="002E13F6">
      <w:pPr>
        <w:ind w:left="520"/>
        <w:rPr>
          <w:rFonts w:ascii="Arial" w:eastAsia="Arial" w:hAnsi="Arial" w:cs="Arial"/>
          <w:color w:val="009EC7"/>
          <w:sz w:val="24"/>
          <w:szCs w:val="24"/>
        </w:rPr>
      </w:pPr>
      <w:hyperlink r:id="rId232">
        <w:r>
          <w:rPr>
            <w:rFonts w:ascii="Arial" w:eastAsia="Arial" w:hAnsi="Arial" w:cs="Arial"/>
            <w:color w:val="009EC7"/>
            <w:sz w:val="24"/>
            <w:szCs w:val="24"/>
          </w:rPr>
          <w:t>3109/02813432.2016.1153242</w:t>
        </w:r>
      </w:hyperlink>
      <w:r>
        <w:rPr>
          <w:rFonts w:ascii="Arial" w:eastAsia="Arial" w:hAnsi="Arial" w:cs="Arial"/>
          <w:color w:val="000000"/>
          <w:sz w:val="24"/>
          <w:szCs w:val="24"/>
        </w:rPr>
        <w:t>.</w:t>
      </w:r>
    </w:p>
    <w:p w:rsidR="00EF00B1" w:rsidRDefault="00EF00B1">
      <w:pPr>
        <w:sectPr w:rsidR="00EF00B1">
          <w:pgSz w:w="12240" w:h="15840"/>
          <w:pgMar w:top="923" w:right="1440" w:bottom="544" w:left="1440" w:header="0" w:footer="0" w:gutter="0"/>
          <w:cols w:space="720" w:equalWidth="0">
            <w:col w:w="9360"/>
          </w:cols>
        </w:sect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200" w:lineRule="exact"/>
        <w:rPr>
          <w:sz w:val="20"/>
          <w:szCs w:val="20"/>
        </w:rPr>
      </w:pPr>
    </w:p>
    <w:p w:rsidR="00EF00B1" w:rsidRDefault="00EF00B1">
      <w:pPr>
        <w:spacing w:line="308" w:lineRule="exact"/>
        <w:rPr>
          <w:sz w:val="20"/>
          <w:szCs w:val="20"/>
        </w:rPr>
      </w:pPr>
    </w:p>
    <w:p w:rsidR="00EF00B1" w:rsidRDefault="002E13F6">
      <w:pPr>
        <w:jc w:val="center"/>
        <w:rPr>
          <w:sz w:val="20"/>
          <w:szCs w:val="20"/>
        </w:rPr>
      </w:pPr>
      <w:r>
        <w:rPr>
          <w:rFonts w:ascii="Arial" w:eastAsia="Arial" w:hAnsi="Arial" w:cs="Arial"/>
          <w:sz w:val="21"/>
          <w:szCs w:val="21"/>
        </w:rPr>
        <w:t>85</w:t>
      </w:r>
    </w:p>
    <w:sectPr w:rsidR="00EF00B1">
      <w:type w:val="continuous"/>
      <w:pgSz w:w="12240" w:h="15840"/>
      <w:pgMar w:top="923" w:right="1440" w:bottom="544"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A09C11CE"/>
    <w:lvl w:ilvl="0" w:tplc="7B12DD12">
      <w:start w:val="1"/>
      <w:numFmt w:val="bullet"/>
      <w:lvlText w:val="•"/>
      <w:lvlJc w:val="left"/>
    </w:lvl>
    <w:lvl w:ilvl="1" w:tplc="BF581FBE">
      <w:numFmt w:val="decimal"/>
      <w:lvlText w:val=""/>
      <w:lvlJc w:val="left"/>
    </w:lvl>
    <w:lvl w:ilvl="2" w:tplc="09F07CA6">
      <w:numFmt w:val="decimal"/>
      <w:lvlText w:val=""/>
      <w:lvlJc w:val="left"/>
    </w:lvl>
    <w:lvl w:ilvl="3" w:tplc="8F6A7DFA">
      <w:numFmt w:val="decimal"/>
      <w:lvlText w:val=""/>
      <w:lvlJc w:val="left"/>
    </w:lvl>
    <w:lvl w:ilvl="4" w:tplc="57501E70">
      <w:numFmt w:val="decimal"/>
      <w:lvlText w:val=""/>
      <w:lvlJc w:val="left"/>
    </w:lvl>
    <w:lvl w:ilvl="5" w:tplc="12EAF56A">
      <w:numFmt w:val="decimal"/>
      <w:lvlText w:val=""/>
      <w:lvlJc w:val="left"/>
    </w:lvl>
    <w:lvl w:ilvl="6" w:tplc="97C86F58">
      <w:numFmt w:val="decimal"/>
      <w:lvlText w:val=""/>
      <w:lvlJc w:val="left"/>
    </w:lvl>
    <w:lvl w:ilvl="7" w:tplc="22CC77EC">
      <w:numFmt w:val="decimal"/>
      <w:lvlText w:val=""/>
      <w:lvlJc w:val="left"/>
    </w:lvl>
    <w:lvl w:ilvl="8" w:tplc="3B64F026">
      <w:numFmt w:val="decimal"/>
      <w:lvlText w:val=""/>
      <w:lvlJc w:val="left"/>
    </w:lvl>
  </w:abstractNum>
  <w:abstractNum w:abstractNumId="1" w15:restartNumberingAfterBreak="0">
    <w:nsid w:val="08138641"/>
    <w:multiLevelType w:val="hybridMultilevel"/>
    <w:tmpl w:val="64A81B64"/>
    <w:lvl w:ilvl="0" w:tplc="3ED4D06A">
      <w:start w:val="1"/>
      <w:numFmt w:val="bullet"/>
      <w:lvlText w:val="•"/>
      <w:lvlJc w:val="left"/>
    </w:lvl>
    <w:lvl w:ilvl="1" w:tplc="10B2E612">
      <w:numFmt w:val="decimal"/>
      <w:lvlText w:val=""/>
      <w:lvlJc w:val="left"/>
    </w:lvl>
    <w:lvl w:ilvl="2" w:tplc="0840ED0A">
      <w:numFmt w:val="decimal"/>
      <w:lvlText w:val=""/>
      <w:lvlJc w:val="left"/>
    </w:lvl>
    <w:lvl w:ilvl="3" w:tplc="5F56E664">
      <w:numFmt w:val="decimal"/>
      <w:lvlText w:val=""/>
      <w:lvlJc w:val="left"/>
    </w:lvl>
    <w:lvl w:ilvl="4" w:tplc="3D1E1D3C">
      <w:numFmt w:val="decimal"/>
      <w:lvlText w:val=""/>
      <w:lvlJc w:val="left"/>
    </w:lvl>
    <w:lvl w:ilvl="5" w:tplc="044C24C6">
      <w:numFmt w:val="decimal"/>
      <w:lvlText w:val=""/>
      <w:lvlJc w:val="left"/>
    </w:lvl>
    <w:lvl w:ilvl="6" w:tplc="10B8A27A">
      <w:numFmt w:val="decimal"/>
      <w:lvlText w:val=""/>
      <w:lvlJc w:val="left"/>
    </w:lvl>
    <w:lvl w:ilvl="7" w:tplc="C100ACEE">
      <w:numFmt w:val="decimal"/>
      <w:lvlText w:val=""/>
      <w:lvlJc w:val="left"/>
    </w:lvl>
    <w:lvl w:ilvl="8" w:tplc="B63829BC">
      <w:numFmt w:val="decimal"/>
      <w:lvlText w:val=""/>
      <w:lvlJc w:val="left"/>
    </w:lvl>
  </w:abstractNum>
  <w:abstractNum w:abstractNumId="2" w15:restartNumberingAfterBreak="0">
    <w:nsid w:val="0836C40E"/>
    <w:multiLevelType w:val="hybridMultilevel"/>
    <w:tmpl w:val="607266A0"/>
    <w:lvl w:ilvl="0" w:tplc="6F86D72E">
      <w:start w:val="1"/>
      <w:numFmt w:val="decimal"/>
      <w:lvlText w:val="%1."/>
      <w:lvlJc w:val="left"/>
    </w:lvl>
    <w:lvl w:ilvl="1" w:tplc="AC0A79E6">
      <w:numFmt w:val="decimal"/>
      <w:lvlText w:val=""/>
      <w:lvlJc w:val="left"/>
    </w:lvl>
    <w:lvl w:ilvl="2" w:tplc="C936B0D4">
      <w:numFmt w:val="decimal"/>
      <w:lvlText w:val=""/>
      <w:lvlJc w:val="left"/>
    </w:lvl>
    <w:lvl w:ilvl="3" w:tplc="2B167444">
      <w:numFmt w:val="decimal"/>
      <w:lvlText w:val=""/>
      <w:lvlJc w:val="left"/>
    </w:lvl>
    <w:lvl w:ilvl="4" w:tplc="E4566C20">
      <w:numFmt w:val="decimal"/>
      <w:lvlText w:val=""/>
      <w:lvlJc w:val="left"/>
    </w:lvl>
    <w:lvl w:ilvl="5" w:tplc="62829E76">
      <w:numFmt w:val="decimal"/>
      <w:lvlText w:val=""/>
      <w:lvlJc w:val="left"/>
    </w:lvl>
    <w:lvl w:ilvl="6" w:tplc="98325A4E">
      <w:numFmt w:val="decimal"/>
      <w:lvlText w:val=""/>
      <w:lvlJc w:val="left"/>
    </w:lvl>
    <w:lvl w:ilvl="7" w:tplc="CC1E3ECC">
      <w:numFmt w:val="decimal"/>
      <w:lvlText w:val=""/>
      <w:lvlJc w:val="left"/>
    </w:lvl>
    <w:lvl w:ilvl="8" w:tplc="6F7EBF54">
      <w:numFmt w:val="decimal"/>
      <w:lvlText w:val=""/>
      <w:lvlJc w:val="left"/>
    </w:lvl>
  </w:abstractNum>
  <w:abstractNum w:abstractNumId="3" w15:restartNumberingAfterBreak="0">
    <w:nsid w:val="08EDBDAB"/>
    <w:multiLevelType w:val="hybridMultilevel"/>
    <w:tmpl w:val="0E6A74B6"/>
    <w:lvl w:ilvl="0" w:tplc="FB5A6E52">
      <w:start w:val="1"/>
      <w:numFmt w:val="bullet"/>
      <w:lvlText w:val="•"/>
      <w:lvlJc w:val="left"/>
    </w:lvl>
    <w:lvl w:ilvl="1" w:tplc="99AA7AF8">
      <w:numFmt w:val="decimal"/>
      <w:lvlText w:val=""/>
      <w:lvlJc w:val="left"/>
    </w:lvl>
    <w:lvl w:ilvl="2" w:tplc="DD62A384">
      <w:numFmt w:val="decimal"/>
      <w:lvlText w:val=""/>
      <w:lvlJc w:val="left"/>
    </w:lvl>
    <w:lvl w:ilvl="3" w:tplc="7CA07946">
      <w:numFmt w:val="decimal"/>
      <w:lvlText w:val=""/>
      <w:lvlJc w:val="left"/>
    </w:lvl>
    <w:lvl w:ilvl="4" w:tplc="13A88F38">
      <w:numFmt w:val="decimal"/>
      <w:lvlText w:val=""/>
      <w:lvlJc w:val="left"/>
    </w:lvl>
    <w:lvl w:ilvl="5" w:tplc="D728B76E">
      <w:numFmt w:val="decimal"/>
      <w:lvlText w:val=""/>
      <w:lvlJc w:val="left"/>
    </w:lvl>
    <w:lvl w:ilvl="6" w:tplc="7AB2A190">
      <w:numFmt w:val="decimal"/>
      <w:lvlText w:val=""/>
      <w:lvlJc w:val="left"/>
    </w:lvl>
    <w:lvl w:ilvl="7" w:tplc="9048BAB8">
      <w:numFmt w:val="decimal"/>
      <w:lvlText w:val=""/>
      <w:lvlJc w:val="left"/>
    </w:lvl>
    <w:lvl w:ilvl="8" w:tplc="D66C7592">
      <w:numFmt w:val="decimal"/>
      <w:lvlText w:val=""/>
      <w:lvlJc w:val="left"/>
    </w:lvl>
  </w:abstractNum>
  <w:abstractNum w:abstractNumId="4" w15:restartNumberingAfterBreak="0">
    <w:nsid w:val="0B03E0C6"/>
    <w:multiLevelType w:val="hybridMultilevel"/>
    <w:tmpl w:val="445AB08C"/>
    <w:lvl w:ilvl="0" w:tplc="614E4B4C">
      <w:start w:val="1"/>
      <w:numFmt w:val="decimal"/>
      <w:lvlText w:val="%1."/>
      <w:lvlJc w:val="left"/>
    </w:lvl>
    <w:lvl w:ilvl="1" w:tplc="159A21E4">
      <w:numFmt w:val="decimal"/>
      <w:lvlText w:val=""/>
      <w:lvlJc w:val="left"/>
    </w:lvl>
    <w:lvl w:ilvl="2" w:tplc="B20C1E44">
      <w:numFmt w:val="decimal"/>
      <w:lvlText w:val=""/>
      <w:lvlJc w:val="left"/>
    </w:lvl>
    <w:lvl w:ilvl="3" w:tplc="5740A608">
      <w:numFmt w:val="decimal"/>
      <w:lvlText w:val=""/>
      <w:lvlJc w:val="left"/>
    </w:lvl>
    <w:lvl w:ilvl="4" w:tplc="12A6CC00">
      <w:numFmt w:val="decimal"/>
      <w:lvlText w:val=""/>
      <w:lvlJc w:val="left"/>
    </w:lvl>
    <w:lvl w:ilvl="5" w:tplc="A51CB4B0">
      <w:numFmt w:val="decimal"/>
      <w:lvlText w:val=""/>
      <w:lvlJc w:val="left"/>
    </w:lvl>
    <w:lvl w:ilvl="6" w:tplc="45505B0C">
      <w:numFmt w:val="decimal"/>
      <w:lvlText w:val=""/>
      <w:lvlJc w:val="left"/>
    </w:lvl>
    <w:lvl w:ilvl="7" w:tplc="5ECE5C20">
      <w:numFmt w:val="decimal"/>
      <w:lvlText w:val=""/>
      <w:lvlJc w:val="left"/>
    </w:lvl>
    <w:lvl w:ilvl="8" w:tplc="C4FEE398">
      <w:numFmt w:val="decimal"/>
      <w:lvlText w:val=""/>
      <w:lvlJc w:val="left"/>
    </w:lvl>
  </w:abstractNum>
  <w:abstractNum w:abstractNumId="5" w15:restartNumberingAfterBreak="0">
    <w:nsid w:val="189A769B"/>
    <w:multiLevelType w:val="hybridMultilevel"/>
    <w:tmpl w:val="D474FBC6"/>
    <w:lvl w:ilvl="0" w:tplc="6E64785C">
      <w:start w:val="1"/>
      <w:numFmt w:val="bullet"/>
      <w:lvlText w:val="•"/>
      <w:lvlJc w:val="left"/>
    </w:lvl>
    <w:lvl w:ilvl="1" w:tplc="D49CEDAA">
      <w:numFmt w:val="decimal"/>
      <w:lvlText w:val=""/>
      <w:lvlJc w:val="left"/>
    </w:lvl>
    <w:lvl w:ilvl="2" w:tplc="2DCC5D30">
      <w:numFmt w:val="decimal"/>
      <w:lvlText w:val=""/>
      <w:lvlJc w:val="left"/>
    </w:lvl>
    <w:lvl w:ilvl="3" w:tplc="92AA01EE">
      <w:numFmt w:val="decimal"/>
      <w:lvlText w:val=""/>
      <w:lvlJc w:val="left"/>
    </w:lvl>
    <w:lvl w:ilvl="4" w:tplc="466AC858">
      <w:numFmt w:val="decimal"/>
      <w:lvlText w:val=""/>
      <w:lvlJc w:val="left"/>
    </w:lvl>
    <w:lvl w:ilvl="5" w:tplc="5770E52C">
      <w:numFmt w:val="decimal"/>
      <w:lvlText w:val=""/>
      <w:lvlJc w:val="left"/>
    </w:lvl>
    <w:lvl w:ilvl="6" w:tplc="74A42480">
      <w:numFmt w:val="decimal"/>
      <w:lvlText w:val=""/>
      <w:lvlJc w:val="left"/>
    </w:lvl>
    <w:lvl w:ilvl="7" w:tplc="91CA8762">
      <w:numFmt w:val="decimal"/>
      <w:lvlText w:val=""/>
      <w:lvlJc w:val="left"/>
    </w:lvl>
    <w:lvl w:ilvl="8" w:tplc="3CF8512E">
      <w:numFmt w:val="decimal"/>
      <w:lvlText w:val=""/>
      <w:lvlJc w:val="left"/>
    </w:lvl>
  </w:abstractNum>
  <w:abstractNum w:abstractNumId="6" w15:restartNumberingAfterBreak="0">
    <w:nsid w:val="1E7FF521"/>
    <w:multiLevelType w:val="hybridMultilevel"/>
    <w:tmpl w:val="975656A6"/>
    <w:lvl w:ilvl="0" w:tplc="B5A045C0">
      <w:start w:val="1"/>
      <w:numFmt w:val="bullet"/>
      <w:lvlText w:val="•"/>
      <w:lvlJc w:val="left"/>
    </w:lvl>
    <w:lvl w:ilvl="1" w:tplc="2D8253F6">
      <w:numFmt w:val="decimal"/>
      <w:lvlText w:val=""/>
      <w:lvlJc w:val="left"/>
    </w:lvl>
    <w:lvl w:ilvl="2" w:tplc="8AB6D224">
      <w:numFmt w:val="decimal"/>
      <w:lvlText w:val=""/>
      <w:lvlJc w:val="left"/>
    </w:lvl>
    <w:lvl w:ilvl="3" w:tplc="44D62B7E">
      <w:numFmt w:val="decimal"/>
      <w:lvlText w:val=""/>
      <w:lvlJc w:val="left"/>
    </w:lvl>
    <w:lvl w:ilvl="4" w:tplc="ECE6D722">
      <w:numFmt w:val="decimal"/>
      <w:lvlText w:val=""/>
      <w:lvlJc w:val="left"/>
    </w:lvl>
    <w:lvl w:ilvl="5" w:tplc="ADEA85D4">
      <w:numFmt w:val="decimal"/>
      <w:lvlText w:val=""/>
      <w:lvlJc w:val="left"/>
    </w:lvl>
    <w:lvl w:ilvl="6" w:tplc="934C77D0">
      <w:numFmt w:val="decimal"/>
      <w:lvlText w:val=""/>
      <w:lvlJc w:val="left"/>
    </w:lvl>
    <w:lvl w:ilvl="7" w:tplc="EA8A7144">
      <w:numFmt w:val="decimal"/>
      <w:lvlText w:val=""/>
      <w:lvlJc w:val="left"/>
    </w:lvl>
    <w:lvl w:ilvl="8" w:tplc="CB2CF380">
      <w:numFmt w:val="decimal"/>
      <w:lvlText w:val=""/>
      <w:lvlJc w:val="left"/>
    </w:lvl>
  </w:abstractNum>
  <w:abstractNum w:abstractNumId="7" w15:restartNumberingAfterBreak="0">
    <w:nsid w:val="2443A858"/>
    <w:multiLevelType w:val="hybridMultilevel"/>
    <w:tmpl w:val="93FA543C"/>
    <w:lvl w:ilvl="0" w:tplc="EBC6CB4C">
      <w:start w:val="2"/>
      <w:numFmt w:val="decimal"/>
      <w:lvlText w:val="%1."/>
      <w:lvlJc w:val="left"/>
    </w:lvl>
    <w:lvl w:ilvl="1" w:tplc="BA060EDC">
      <w:start w:val="2"/>
      <w:numFmt w:val="lowerLetter"/>
      <w:lvlText w:val="%2."/>
      <w:lvlJc w:val="left"/>
    </w:lvl>
    <w:lvl w:ilvl="2" w:tplc="65FA9526">
      <w:numFmt w:val="decimal"/>
      <w:lvlText w:val=""/>
      <w:lvlJc w:val="left"/>
    </w:lvl>
    <w:lvl w:ilvl="3" w:tplc="5162B62A">
      <w:numFmt w:val="decimal"/>
      <w:lvlText w:val=""/>
      <w:lvlJc w:val="left"/>
    </w:lvl>
    <w:lvl w:ilvl="4" w:tplc="DE04F694">
      <w:numFmt w:val="decimal"/>
      <w:lvlText w:val=""/>
      <w:lvlJc w:val="left"/>
    </w:lvl>
    <w:lvl w:ilvl="5" w:tplc="333E5DE8">
      <w:numFmt w:val="decimal"/>
      <w:lvlText w:val=""/>
      <w:lvlJc w:val="left"/>
    </w:lvl>
    <w:lvl w:ilvl="6" w:tplc="1242C64E">
      <w:numFmt w:val="decimal"/>
      <w:lvlText w:val=""/>
      <w:lvlJc w:val="left"/>
    </w:lvl>
    <w:lvl w:ilvl="7" w:tplc="39A27EBC">
      <w:numFmt w:val="decimal"/>
      <w:lvlText w:val=""/>
      <w:lvlJc w:val="left"/>
    </w:lvl>
    <w:lvl w:ilvl="8" w:tplc="70C23DDC">
      <w:numFmt w:val="decimal"/>
      <w:lvlText w:val=""/>
      <w:lvlJc w:val="left"/>
    </w:lvl>
  </w:abstractNum>
  <w:abstractNum w:abstractNumId="8" w15:restartNumberingAfterBreak="0">
    <w:nsid w:val="257130A3"/>
    <w:multiLevelType w:val="hybridMultilevel"/>
    <w:tmpl w:val="6CE887C8"/>
    <w:lvl w:ilvl="0" w:tplc="705CE83C">
      <w:start w:val="1"/>
      <w:numFmt w:val="lowerLetter"/>
      <w:lvlText w:val="%1"/>
      <w:lvlJc w:val="left"/>
    </w:lvl>
    <w:lvl w:ilvl="1" w:tplc="ED7E952C">
      <w:start w:val="1"/>
      <w:numFmt w:val="lowerLetter"/>
      <w:lvlText w:val="%2)"/>
      <w:lvlJc w:val="left"/>
    </w:lvl>
    <w:lvl w:ilvl="2" w:tplc="4FB8D134">
      <w:numFmt w:val="decimal"/>
      <w:lvlText w:val=""/>
      <w:lvlJc w:val="left"/>
    </w:lvl>
    <w:lvl w:ilvl="3" w:tplc="563CA062">
      <w:numFmt w:val="decimal"/>
      <w:lvlText w:val=""/>
      <w:lvlJc w:val="left"/>
    </w:lvl>
    <w:lvl w:ilvl="4" w:tplc="47CEF926">
      <w:numFmt w:val="decimal"/>
      <w:lvlText w:val=""/>
      <w:lvlJc w:val="left"/>
    </w:lvl>
    <w:lvl w:ilvl="5" w:tplc="C840C4D6">
      <w:numFmt w:val="decimal"/>
      <w:lvlText w:val=""/>
      <w:lvlJc w:val="left"/>
    </w:lvl>
    <w:lvl w:ilvl="6" w:tplc="E732F922">
      <w:numFmt w:val="decimal"/>
      <w:lvlText w:val=""/>
      <w:lvlJc w:val="left"/>
    </w:lvl>
    <w:lvl w:ilvl="7" w:tplc="3B7A29F4">
      <w:numFmt w:val="decimal"/>
      <w:lvlText w:val=""/>
      <w:lvlJc w:val="left"/>
    </w:lvl>
    <w:lvl w:ilvl="8" w:tplc="C1A2EF00">
      <w:numFmt w:val="decimal"/>
      <w:lvlText w:val=""/>
      <w:lvlJc w:val="left"/>
    </w:lvl>
  </w:abstractNum>
  <w:abstractNum w:abstractNumId="9" w15:restartNumberingAfterBreak="0">
    <w:nsid w:val="25E45D32"/>
    <w:multiLevelType w:val="hybridMultilevel"/>
    <w:tmpl w:val="FB14DAB8"/>
    <w:lvl w:ilvl="0" w:tplc="561E1638">
      <w:start w:val="1"/>
      <w:numFmt w:val="decimal"/>
      <w:lvlText w:val="%1."/>
      <w:lvlJc w:val="left"/>
    </w:lvl>
    <w:lvl w:ilvl="1" w:tplc="E1BEC66C">
      <w:start w:val="1"/>
      <w:numFmt w:val="lowerLetter"/>
      <w:lvlText w:val="(%2)"/>
      <w:lvlJc w:val="left"/>
    </w:lvl>
    <w:lvl w:ilvl="2" w:tplc="99CC94C4">
      <w:numFmt w:val="decimal"/>
      <w:lvlText w:val=""/>
      <w:lvlJc w:val="left"/>
    </w:lvl>
    <w:lvl w:ilvl="3" w:tplc="9B605720">
      <w:numFmt w:val="decimal"/>
      <w:lvlText w:val=""/>
      <w:lvlJc w:val="left"/>
    </w:lvl>
    <w:lvl w:ilvl="4" w:tplc="B91E2C44">
      <w:numFmt w:val="decimal"/>
      <w:lvlText w:val=""/>
      <w:lvlJc w:val="left"/>
    </w:lvl>
    <w:lvl w:ilvl="5" w:tplc="913AE4D0">
      <w:numFmt w:val="decimal"/>
      <w:lvlText w:val=""/>
      <w:lvlJc w:val="left"/>
    </w:lvl>
    <w:lvl w:ilvl="6" w:tplc="A3B62940">
      <w:numFmt w:val="decimal"/>
      <w:lvlText w:val=""/>
      <w:lvlJc w:val="left"/>
    </w:lvl>
    <w:lvl w:ilvl="7" w:tplc="F2A09368">
      <w:numFmt w:val="decimal"/>
      <w:lvlText w:val=""/>
      <w:lvlJc w:val="left"/>
    </w:lvl>
    <w:lvl w:ilvl="8" w:tplc="A5D21B38">
      <w:numFmt w:val="decimal"/>
      <w:lvlText w:val=""/>
      <w:lvlJc w:val="left"/>
    </w:lvl>
  </w:abstractNum>
  <w:abstractNum w:abstractNumId="10" w15:restartNumberingAfterBreak="0">
    <w:nsid w:val="2CA88611"/>
    <w:multiLevelType w:val="hybridMultilevel"/>
    <w:tmpl w:val="78FAA3B4"/>
    <w:lvl w:ilvl="0" w:tplc="B70AA5C6">
      <w:start w:val="1"/>
      <w:numFmt w:val="bullet"/>
      <w:lvlText w:val="•"/>
      <w:lvlJc w:val="left"/>
    </w:lvl>
    <w:lvl w:ilvl="1" w:tplc="26E6BC1E">
      <w:numFmt w:val="decimal"/>
      <w:lvlText w:val=""/>
      <w:lvlJc w:val="left"/>
    </w:lvl>
    <w:lvl w:ilvl="2" w:tplc="726292D0">
      <w:numFmt w:val="decimal"/>
      <w:lvlText w:val=""/>
      <w:lvlJc w:val="left"/>
    </w:lvl>
    <w:lvl w:ilvl="3" w:tplc="D3D8BF7A">
      <w:numFmt w:val="decimal"/>
      <w:lvlText w:val=""/>
      <w:lvlJc w:val="left"/>
    </w:lvl>
    <w:lvl w:ilvl="4" w:tplc="24648B94">
      <w:numFmt w:val="decimal"/>
      <w:lvlText w:val=""/>
      <w:lvlJc w:val="left"/>
    </w:lvl>
    <w:lvl w:ilvl="5" w:tplc="2BC8EF5C">
      <w:numFmt w:val="decimal"/>
      <w:lvlText w:val=""/>
      <w:lvlJc w:val="left"/>
    </w:lvl>
    <w:lvl w:ilvl="6" w:tplc="2098B83A">
      <w:numFmt w:val="decimal"/>
      <w:lvlText w:val=""/>
      <w:lvlJc w:val="left"/>
    </w:lvl>
    <w:lvl w:ilvl="7" w:tplc="F99EC948">
      <w:numFmt w:val="decimal"/>
      <w:lvlText w:val=""/>
      <w:lvlJc w:val="left"/>
    </w:lvl>
    <w:lvl w:ilvl="8" w:tplc="5442CD74">
      <w:numFmt w:val="decimal"/>
      <w:lvlText w:val=""/>
      <w:lvlJc w:val="left"/>
    </w:lvl>
  </w:abstractNum>
  <w:abstractNum w:abstractNumId="11" w15:restartNumberingAfterBreak="0">
    <w:nsid w:val="2D1D5AE9"/>
    <w:multiLevelType w:val="hybridMultilevel"/>
    <w:tmpl w:val="7E32E238"/>
    <w:lvl w:ilvl="0" w:tplc="28325C20">
      <w:start w:val="1"/>
      <w:numFmt w:val="bullet"/>
      <w:lvlText w:val="•"/>
      <w:lvlJc w:val="left"/>
    </w:lvl>
    <w:lvl w:ilvl="1" w:tplc="A184BB68">
      <w:numFmt w:val="decimal"/>
      <w:lvlText w:val=""/>
      <w:lvlJc w:val="left"/>
    </w:lvl>
    <w:lvl w:ilvl="2" w:tplc="146E0F00">
      <w:numFmt w:val="decimal"/>
      <w:lvlText w:val=""/>
      <w:lvlJc w:val="left"/>
    </w:lvl>
    <w:lvl w:ilvl="3" w:tplc="AE5A64E4">
      <w:numFmt w:val="decimal"/>
      <w:lvlText w:val=""/>
      <w:lvlJc w:val="left"/>
    </w:lvl>
    <w:lvl w:ilvl="4" w:tplc="07965222">
      <w:numFmt w:val="decimal"/>
      <w:lvlText w:val=""/>
      <w:lvlJc w:val="left"/>
    </w:lvl>
    <w:lvl w:ilvl="5" w:tplc="615C6110">
      <w:numFmt w:val="decimal"/>
      <w:lvlText w:val=""/>
      <w:lvlJc w:val="left"/>
    </w:lvl>
    <w:lvl w:ilvl="6" w:tplc="F9B6490C">
      <w:numFmt w:val="decimal"/>
      <w:lvlText w:val=""/>
      <w:lvlJc w:val="left"/>
    </w:lvl>
    <w:lvl w:ilvl="7" w:tplc="E9F032D6">
      <w:numFmt w:val="decimal"/>
      <w:lvlText w:val=""/>
      <w:lvlJc w:val="left"/>
    </w:lvl>
    <w:lvl w:ilvl="8" w:tplc="868E7272">
      <w:numFmt w:val="decimal"/>
      <w:lvlText w:val=""/>
      <w:lvlJc w:val="left"/>
    </w:lvl>
  </w:abstractNum>
  <w:abstractNum w:abstractNumId="12" w15:restartNumberingAfterBreak="0">
    <w:nsid w:val="333AB105"/>
    <w:multiLevelType w:val="hybridMultilevel"/>
    <w:tmpl w:val="6ACC7DBE"/>
    <w:lvl w:ilvl="0" w:tplc="557C1136">
      <w:start w:val="1"/>
      <w:numFmt w:val="bullet"/>
      <w:lvlText w:val="•"/>
      <w:lvlJc w:val="left"/>
    </w:lvl>
    <w:lvl w:ilvl="1" w:tplc="B408346E">
      <w:numFmt w:val="decimal"/>
      <w:lvlText w:val=""/>
      <w:lvlJc w:val="left"/>
    </w:lvl>
    <w:lvl w:ilvl="2" w:tplc="BD283E18">
      <w:numFmt w:val="decimal"/>
      <w:lvlText w:val=""/>
      <w:lvlJc w:val="left"/>
    </w:lvl>
    <w:lvl w:ilvl="3" w:tplc="765E7680">
      <w:numFmt w:val="decimal"/>
      <w:lvlText w:val=""/>
      <w:lvlJc w:val="left"/>
    </w:lvl>
    <w:lvl w:ilvl="4" w:tplc="96E2CBEE">
      <w:numFmt w:val="decimal"/>
      <w:lvlText w:val=""/>
      <w:lvlJc w:val="left"/>
    </w:lvl>
    <w:lvl w:ilvl="5" w:tplc="1E46DD44">
      <w:numFmt w:val="decimal"/>
      <w:lvlText w:val=""/>
      <w:lvlJc w:val="left"/>
    </w:lvl>
    <w:lvl w:ilvl="6" w:tplc="133C2DD4">
      <w:numFmt w:val="decimal"/>
      <w:lvlText w:val=""/>
      <w:lvlJc w:val="left"/>
    </w:lvl>
    <w:lvl w:ilvl="7" w:tplc="6CA203BA">
      <w:numFmt w:val="decimal"/>
      <w:lvlText w:val=""/>
      <w:lvlJc w:val="left"/>
    </w:lvl>
    <w:lvl w:ilvl="8" w:tplc="4A02C104">
      <w:numFmt w:val="decimal"/>
      <w:lvlText w:val=""/>
      <w:lvlJc w:val="left"/>
    </w:lvl>
  </w:abstractNum>
  <w:abstractNum w:abstractNumId="13" w15:restartNumberingAfterBreak="0">
    <w:nsid w:val="3A95F874"/>
    <w:multiLevelType w:val="hybridMultilevel"/>
    <w:tmpl w:val="8BE6961C"/>
    <w:lvl w:ilvl="0" w:tplc="5A6658B8">
      <w:start w:val="1"/>
      <w:numFmt w:val="decimal"/>
      <w:lvlText w:val="%1."/>
      <w:lvlJc w:val="left"/>
    </w:lvl>
    <w:lvl w:ilvl="1" w:tplc="196E0E90">
      <w:numFmt w:val="decimal"/>
      <w:lvlText w:val=""/>
      <w:lvlJc w:val="left"/>
    </w:lvl>
    <w:lvl w:ilvl="2" w:tplc="1A72E3BC">
      <w:numFmt w:val="decimal"/>
      <w:lvlText w:val=""/>
      <w:lvlJc w:val="left"/>
    </w:lvl>
    <w:lvl w:ilvl="3" w:tplc="344C90CE">
      <w:numFmt w:val="decimal"/>
      <w:lvlText w:val=""/>
      <w:lvlJc w:val="left"/>
    </w:lvl>
    <w:lvl w:ilvl="4" w:tplc="B988362A">
      <w:numFmt w:val="decimal"/>
      <w:lvlText w:val=""/>
      <w:lvlJc w:val="left"/>
    </w:lvl>
    <w:lvl w:ilvl="5" w:tplc="5B7C0BFC">
      <w:numFmt w:val="decimal"/>
      <w:lvlText w:val=""/>
      <w:lvlJc w:val="left"/>
    </w:lvl>
    <w:lvl w:ilvl="6" w:tplc="27322780">
      <w:numFmt w:val="decimal"/>
      <w:lvlText w:val=""/>
      <w:lvlJc w:val="left"/>
    </w:lvl>
    <w:lvl w:ilvl="7" w:tplc="C024B8A2">
      <w:numFmt w:val="decimal"/>
      <w:lvlText w:val=""/>
      <w:lvlJc w:val="left"/>
    </w:lvl>
    <w:lvl w:ilvl="8" w:tplc="90882DD4">
      <w:numFmt w:val="decimal"/>
      <w:lvlText w:val=""/>
      <w:lvlJc w:val="left"/>
    </w:lvl>
  </w:abstractNum>
  <w:abstractNum w:abstractNumId="14" w15:restartNumberingAfterBreak="0">
    <w:nsid w:val="3F2DBA31"/>
    <w:multiLevelType w:val="hybridMultilevel"/>
    <w:tmpl w:val="A04AE3C0"/>
    <w:lvl w:ilvl="0" w:tplc="BCBADDF4">
      <w:start w:val="2"/>
      <w:numFmt w:val="lowerLetter"/>
      <w:lvlText w:val="(%1)"/>
      <w:lvlJc w:val="left"/>
    </w:lvl>
    <w:lvl w:ilvl="1" w:tplc="90A692DC">
      <w:numFmt w:val="decimal"/>
      <w:lvlText w:val=""/>
      <w:lvlJc w:val="left"/>
    </w:lvl>
    <w:lvl w:ilvl="2" w:tplc="9CF4BA02">
      <w:numFmt w:val="decimal"/>
      <w:lvlText w:val=""/>
      <w:lvlJc w:val="left"/>
    </w:lvl>
    <w:lvl w:ilvl="3" w:tplc="61A2E86C">
      <w:numFmt w:val="decimal"/>
      <w:lvlText w:val=""/>
      <w:lvlJc w:val="left"/>
    </w:lvl>
    <w:lvl w:ilvl="4" w:tplc="080E5230">
      <w:numFmt w:val="decimal"/>
      <w:lvlText w:val=""/>
      <w:lvlJc w:val="left"/>
    </w:lvl>
    <w:lvl w:ilvl="5" w:tplc="4E30DE68">
      <w:numFmt w:val="decimal"/>
      <w:lvlText w:val=""/>
      <w:lvlJc w:val="left"/>
    </w:lvl>
    <w:lvl w:ilvl="6" w:tplc="F9F0186C">
      <w:numFmt w:val="decimal"/>
      <w:lvlText w:val=""/>
      <w:lvlJc w:val="left"/>
    </w:lvl>
    <w:lvl w:ilvl="7" w:tplc="4D0C361E">
      <w:numFmt w:val="decimal"/>
      <w:lvlText w:val=""/>
      <w:lvlJc w:val="left"/>
    </w:lvl>
    <w:lvl w:ilvl="8" w:tplc="AA725A10">
      <w:numFmt w:val="decimal"/>
      <w:lvlText w:val=""/>
      <w:lvlJc w:val="left"/>
    </w:lvl>
  </w:abstractNum>
  <w:abstractNum w:abstractNumId="15" w15:restartNumberingAfterBreak="0">
    <w:nsid w:val="431BD7B7"/>
    <w:multiLevelType w:val="hybridMultilevel"/>
    <w:tmpl w:val="75129B9C"/>
    <w:lvl w:ilvl="0" w:tplc="31EA5BC2">
      <w:start w:val="1"/>
      <w:numFmt w:val="bullet"/>
      <w:lvlText w:val="•"/>
      <w:lvlJc w:val="left"/>
    </w:lvl>
    <w:lvl w:ilvl="1" w:tplc="83BE80E8">
      <w:numFmt w:val="decimal"/>
      <w:lvlText w:val=""/>
      <w:lvlJc w:val="left"/>
    </w:lvl>
    <w:lvl w:ilvl="2" w:tplc="CFD6DEB4">
      <w:numFmt w:val="decimal"/>
      <w:lvlText w:val=""/>
      <w:lvlJc w:val="left"/>
    </w:lvl>
    <w:lvl w:ilvl="3" w:tplc="26668FF2">
      <w:numFmt w:val="decimal"/>
      <w:lvlText w:val=""/>
      <w:lvlJc w:val="left"/>
    </w:lvl>
    <w:lvl w:ilvl="4" w:tplc="BFB2C9A0">
      <w:numFmt w:val="decimal"/>
      <w:lvlText w:val=""/>
      <w:lvlJc w:val="left"/>
    </w:lvl>
    <w:lvl w:ilvl="5" w:tplc="AD24B2CE">
      <w:numFmt w:val="decimal"/>
      <w:lvlText w:val=""/>
      <w:lvlJc w:val="left"/>
    </w:lvl>
    <w:lvl w:ilvl="6" w:tplc="FA88EB70">
      <w:numFmt w:val="decimal"/>
      <w:lvlText w:val=""/>
      <w:lvlJc w:val="left"/>
    </w:lvl>
    <w:lvl w:ilvl="7" w:tplc="CAEE860E">
      <w:numFmt w:val="decimal"/>
      <w:lvlText w:val=""/>
      <w:lvlJc w:val="left"/>
    </w:lvl>
    <w:lvl w:ilvl="8" w:tplc="58807DFC">
      <w:numFmt w:val="decimal"/>
      <w:lvlText w:val=""/>
      <w:lvlJc w:val="left"/>
    </w:lvl>
  </w:abstractNum>
  <w:abstractNum w:abstractNumId="16" w15:restartNumberingAfterBreak="0">
    <w:nsid w:val="4353D0CD"/>
    <w:multiLevelType w:val="hybridMultilevel"/>
    <w:tmpl w:val="7D860022"/>
    <w:lvl w:ilvl="0" w:tplc="73CE0B88">
      <w:start w:val="1"/>
      <w:numFmt w:val="bullet"/>
      <w:lvlText w:val="•"/>
      <w:lvlJc w:val="left"/>
    </w:lvl>
    <w:lvl w:ilvl="1" w:tplc="A496AB14">
      <w:numFmt w:val="decimal"/>
      <w:lvlText w:val=""/>
      <w:lvlJc w:val="left"/>
    </w:lvl>
    <w:lvl w:ilvl="2" w:tplc="89363E42">
      <w:numFmt w:val="decimal"/>
      <w:lvlText w:val=""/>
      <w:lvlJc w:val="left"/>
    </w:lvl>
    <w:lvl w:ilvl="3" w:tplc="BCEC524C">
      <w:numFmt w:val="decimal"/>
      <w:lvlText w:val=""/>
      <w:lvlJc w:val="left"/>
    </w:lvl>
    <w:lvl w:ilvl="4" w:tplc="A02E8352">
      <w:numFmt w:val="decimal"/>
      <w:lvlText w:val=""/>
      <w:lvlJc w:val="left"/>
    </w:lvl>
    <w:lvl w:ilvl="5" w:tplc="48FC49CC">
      <w:numFmt w:val="decimal"/>
      <w:lvlText w:val=""/>
      <w:lvlJc w:val="left"/>
    </w:lvl>
    <w:lvl w:ilvl="6" w:tplc="AD4E2406">
      <w:numFmt w:val="decimal"/>
      <w:lvlText w:val=""/>
      <w:lvlJc w:val="left"/>
    </w:lvl>
    <w:lvl w:ilvl="7" w:tplc="7BAABD02">
      <w:numFmt w:val="decimal"/>
      <w:lvlText w:val=""/>
      <w:lvlJc w:val="left"/>
    </w:lvl>
    <w:lvl w:ilvl="8" w:tplc="9E3618FE">
      <w:numFmt w:val="decimal"/>
      <w:lvlText w:val=""/>
      <w:lvlJc w:val="left"/>
    </w:lvl>
  </w:abstractNum>
  <w:abstractNum w:abstractNumId="17" w15:restartNumberingAfterBreak="0">
    <w:nsid w:val="436C6125"/>
    <w:multiLevelType w:val="hybridMultilevel"/>
    <w:tmpl w:val="638672B6"/>
    <w:lvl w:ilvl="0" w:tplc="2652885C">
      <w:start w:val="1"/>
      <w:numFmt w:val="bullet"/>
      <w:lvlText w:val="1"/>
      <w:lvlJc w:val="left"/>
    </w:lvl>
    <w:lvl w:ilvl="1" w:tplc="97ECDC28">
      <w:numFmt w:val="decimal"/>
      <w:lvlText w:val=""/>
      <w:lvlJc w:val="left"/>
    </w:lvl>
    <w:lvl w:ilvl="2" w:tplc="92C06164">
      <w:numFmt w:val="decimal"/>
      <w:lvlText w:val=""/>
      <w:lvlJc w:val="left"/>
    </w:lvl>
    <w:lvl w:ilvl="3" w:tplc="9AD2D238">
      <w:numFmt w:val="decimal"/>
      <w:lvlText w:val=""/>
      <w:lvlJc w:val="left"/>
    </w:lvl>
    <w:lvl w:ilvl="4" w:tplc="52D4106C">
      <w:numFmt w:val="decimal"/>
      <w:lvlText w:val=""/>
      <w:lvlJc w:val="left"/>
    </w:lvl>
    <w:lvl w:ilvl="5" w:tplc="4524C9FA">
      <w:numFmt w:val="decimal"/>
      <w:lvlText w:val=""/>
      <w:lvlJc w:val="left"/>
    </w:lvl>
    <w:lvl w:ilvl="6" w:tplc="F558F8D2">
      <w:numFmt w:val="decimal"/>
      <w:lvlText w:val=""/>
      <w:lvlJc w:val="left"/>
    </w:lvl>
    <w:lvl w:ilvl="7" w:tplc="2F74D7D0">
      <w:numFmt w:val="decimal"/>
      <w:lvlText w:val=""/>
      <w:lvlJc w:val="left"/>
    </w:lvl>
    <w:lvl w:ilvl="8" w:tplc="EA0212BC">
      <w:numFmt w:val="decimal"/>
      <w:lvlText w:val=""/>
      <w:lvlJc w:val="left"/>
    </w:lvl>
  </w:abstractNum>
  <w:abstractNum w:abstractNumId="18" w15:restartNumberingAfterBreak="0">
    <w:nsid w:val="4E6AFB66"/>
    <w:multiLevelType w:val="hybridMultilevel"/>
    <w:tmpl w:val="34F27CB6"/>
    <w:lvl w:ilvl="0" w:tplc="BA7800D4">
      <w:start w:val="42"/>
      <w:numFmt w:val="lowerLetter"/>
      <w:lvlText w:val="%1"/>
      <w:lvlJc w:val="left"/>
    </w:lvl>
    <w:lvl w:ilvl="1" w:tplc="FBF0B6E2">
      <w:numFmt w:val="decimal"/>
      <w:lvlText w:val=""/>
      <w:lvlJc w:val="left"/>
    </w:lvl>
    <w:lvl w:ilvl="2" w:tplc="A300A5E2">
      <w:numFmt w:val="decimal"/>
      <w:lvlText w:val=""/>
      <w:lvlJc w:val="left"/>
    </w:lvl>
    <w:lvl w:ilvl="3" w:tplc="5E96F896">
      <w:numFmt w:val="decimal"/>
      <w:lvlText w:val=""/>
      <w:lvlJc w:val="left"/>
    </w:lvl>
    <w:lvl w:ilvl="4" w:tplc="27649AC6">
      <w:numFmt w:val="decimal"/>
      <w:lvlText w:val=""/>
      <w:lvlJc w:val="left"/>
    </w:lvl>
    <w:lvl w:ilvl="5" w:tplc="3462FDE0">
      <w:numFmt w:val="decimal"/>
      <w:lvlText w:val=""/>
      <w:lvlJc w:val="left"/>
    </w:lvl>
    <w:lvl w:ilvl="6" w:tplc="05EEFDCC">
      <w:numFmt w:val="decimal"/>
      <w:lvlText w:val=""/>
      <w:lvlJc w:val="left"/>
    </w:lvl>
    <w:lvl w:ilvl="7" w:tplc="0494FC50">
      <w:numFmt w:val="decimal"/>
      <w:lvlText w:val=""/>
      <w:lvlJc w:val="left"/>
    </w:lvl>
    <w:lvl w:ilvl="8" w:tplc="2B7EE954">
      <w:numFmt w:val="decimal"/>
      <w:lvlText w:val=""/>
      <w:lvlJc w:val="left"/>
    </w:lvl>
  </w:abstractNum>
  <w:abstractNum w:abstractNumId="19" w15:restartNumberingAfterBreak="0">
    <w:nsid w:val="519B500D"/>
    <w:multiLevelType w:val="hybridMultilevel"/>
    <w:tmpl w:val="B4F0056C"/>
    <w:lvl w:ilvl="0" w:tplc="5970B5D0">
      <w:start w:val="1"/>
      <w:numFmt w:val="decimal"/>
      <w:lvlText w:val="%1."/>
      <w:lvlJc w:val="left"/>
    </w:lvl>
    <w:lvl w:ilvl="1" w:tplc="7034FF40">
      <w:numFmt w:val="decimal"/>
      <w:lvlText w:val=""/>
      <w:lvlJc w:val="left"/>
    </w:lvl>
    <w:lvl w:ilvl="2" w:tplc="CE3C6666">
      <w:numFmt w:val="decimal"/>
      <w:lvlText w:val=""/>
      <w:lvlJc w:val="left"/>
    </w:lvl>
    <w:lvl w:ilvl="3" w:tplc="D00A84EC">
      <w:numFmt w:val="decimal"/>
      <w:lvlText w:val=""/>
      <w:lvlJc w:val="left"/>
    </w:lvl>
    <w:lvl w:ilvl="4" w:tplc="D9F4F524">
      <w:numFmt w:val="decimal"/>
      <w:lvlText w:val=""/>
      <w:lvlJc w:val="left"/>
    </w:lvl>
    <w:lvl w:ilvl="5" w:tplc="125227E4">
      <w:numFmt w:val="decimal"/>
      <w:lvlText w:val=""/>
      <w:lvlJc w:val="left"/>
    </w:lvl>
    <w:lvl w:ilvl="6" w:tplc="D3D062B4">
      <w:numFmt w:val="decimal"/>
      <w:lvlText w:val=""/>
      <w:lvlJc w:val="left"/>
    </w:lvl>
    <w:lvl w:ilvl="7" w:tplc="2F7ADC08">
      <w:numFmt w:val="decimal"/>
      <w:lvlText w:val=""/>
      <w:lvlJc w:val="left"/>
    </w:lvl>
    <w:lvl w:ilvl="8" w:tplc="AE80DB60">
      <w:numFmt w:val="decimal"/>
      <w:lvlText w:val=""/>
      <w:lvlJc w:val="left"/>
    </w:lvl>
  </w:abstractNum>
  <w:abstractNum w:abstractNumId="20" w15:restartNumberingAfterBreak="0">
    <w:nsid w:val="54E49EB4"/>
    <w:multiLevelType w:val="hybridMultilevel"/>
    <w:tmpl w:val="AD5E6AC4"/>
    <w:lvl w:ilvl="0" w:tplc="55CAAD18">
      <w:start w:val="1"/>
      <w:numFmt w:val="bullet"/>
      <w:lvlText w:val="•"/>
      <w:lvlJc w:val="left"/>
    </w:lvl>
    <w:lvl w:ilvl="1" w:tplc="27787D0A">
      <w:numFmt w:val="decimal"/>
      <w:lvlText w:val=""/>
      <w:lvlJc w:val="left"/>
    </w:lvl>
    <w:lvl w:ilvl="2" w:tplc="695C4FC0">
      <w:numFmt w:val="decimal"/>
      <w:lvlText w:val=""/>
      <w:lvlJc w:val="left"/>
    </w:lvl>
    <w:lvl w:ilvl="3" w:tplc="ECD8B33C">
      <w:numFmt w:val="decimal"/>
      <w:lvlText w:val=""/>
      <w:lvlJc w:val="left"/>
    </w:lvl>
    <w:lvl w:ilvl="4" w:tplc="9A726CFE">
      <w:numFmt w:val="decimal"/>
      <w:lvlText w:val=""/>
      <w:lvlJc w:val="left"/>
    </w:lvl>
    <w:lvl w:ilvl="5" w:tplc="C54699A2">
      <w:numFmt w:val="decimal"/>
      <w:lvlText w:val=""/>
      <w:lvlJc w:val="left"/>
    </w:lvl>
    <w:lvl w:ilvl="6" w:tplc="5EB4B4F2">
      <w:numFmt w:val="decimal"/>
      <w:lvlText w:val=""/>
      <w:lvlJc w:val="left"/>
    </w:lvl>
    <w:lvl w:ilvl="7" w:tplc="2D9C3B74">
      <w:numFmt w:val="decimal"/>
      <w:lvlText w:val=""/>
      <w:lvlJc w:val="left"/>
    </w:lvl>
    <w:lvl w:ilvl="8" w:tplc="51AA377C">
      <w:numFmt w:val="decimal"/>
      <w:lvlText w:val=""/>
      <w:lvlJc w:val="left"/>
    </w:lvl>
  </w:abstractNum>
  <w:abstractNum w:abstractNumId="21" w15:restartNumberingAfterBreak="0">
    <w:nsid w:val="628C895D"/>
    <w:multiLevelType w:val="hybridMultilevel"/>
    <w:tmpl w:val="13F63390"/>
    <w:lvl w:ilvl="0" w:tplc="6F322D2C">
      <w:start w:val="1"/>
      <w:numFmt w:val="bullet"/>
      <w:lvlText w:val="1"/>
      <w:lvlJc w:val="left"/>
    </w:lvl>
    <w:lvl w:ilvl="1" w:tplc="4EAA57CE">
      <w:numFmt w:val="decimal"/>
      <w:lvlText w:val=""/>
      <w:lvlJc w:val="left"/>
    </w:lvl>
    <w:lvl w:ilvl="2" w:tplc="F338686A">
      <w:numFmt w:val="decimal"/>
      <w:lvlText w:val=""/>
      <w:lvlJc w:val="left"/>
    </w:lvl>
    <w:lvl w:ilvl="3" w:tplc="318AF424">
      <w:numFmt w:val="decimal"/>
      <w:lvlText w:val=""/>
      <w:lvlJc w:val="left"/>
    </w:lvl>
    <w:lvl w:ilvl="4" w:tplc="8D98AD38">
      <w:numFmt w:val="decimal"/>
      <w:lvlText w:val=""/>
      <w:lvlJc w:val="left"/>
    </w:lvl>
    <w:lvl w:ilvl="5" w:tplc="DCCE5306">
      <w:numFmt w:val="decimal"/>
      <w:lvlText w:val=""/>
      <w:lvlJc w:val="left"/>
    </w:lvl>
    <w:lvl w:ilvl="6" w:tplc="5F8CD60E">
      <w:numFmt w:val="decimal"/>
      <w:lvlText w:val=""/>
      <w:lvlJc w:val="left"/>
    </w:lvl>
    <w:lvl w:ilvl="7" w:tplc="68D8A418">
      <w:numFmt w:val="decimal"/>
      <w:lvlText w:val=""/>
      <w:lvlJc w:val="left"/>
    </w:lvl>
    <w:lvl w:ilvl="8" w:tplc="CC764DA0">
      <w:numFmt w:val="decimal"/>
      <w:lvlText w:val=""/>
      <w:lvlJc w:val="left"/>
    </w:lvl>
  </w:abstractNum>
  <w:abstractNum w:abstractNumId="22" w15:restartNumberingAfterBreak="0">
    <w:nsid w:val="62BBD95A"/>
    <w:multiLevelType w:val="hybridMultilevel"/>
    <w:tmpl w:val="5C64027A"/>
    <w:lvl w:ilvl="0" w:tplc="7D8C0A1A">
      <w:start w:val="2"/>
      <w:numFmt w:val="lowerLetter"/>
      <w:lvlText w:val="%1)"/>
      <w:lvlJc w:val="left"/>
    </w:lvl>
    <w:lvl w:ilvl="1" w:tplc="EC3A3686">
      <w:start w:val="1"/>
      <w:numFmt w:val="lowerLetter"/>
      <w:lvlText w:val="%2"/>
      <w:lvlJc w:val="left"/>
    </w:lvl>
    <w:lvl w:ilvl="2" w:tplc="FA1E01C2">
      <w:numFmt w:val="decimal"/>
      <w:lvlText w:val=""/>
      <w:lvlJc w:val="left"/>
    </w:lvl>
    <w:lvl w:ilvl="3" w:tplc="C1C8C1DC">
      <w:numFmt w:val="decimal"/>
      <w:lvlText w:val=""/>
      <w:lvlJc w:val="left"/>
    </w:lvl>
    <w:lvl w:ilvl="4" w:tplc="A0661186">
      <w:numFmt w:val="decimal"/>
      <w:lvlText w:val=""/>
      <w:lvlJc w:val="left"/>
    </w:lvl>
    <w:lvl w:ilvl="5" w:tplc="C398129C">
      <w:numFmt w:val="decimal"/>
      <w:lvlText w:val=""/>
      <w:lvlJc w:val="left"/>
    </w:lvl>
    <w:lvl w:ilvl="6" w:tplc="4948C5C4">
      <w:numFmt w:val="decimal"/>
      <w:lvlText w:val=""/>
      <w:lvlJc w:val="left"/>
    </w:lvl>
    <w:lvl w:ilvl="7" w:tplc="7318C33C">
      <w:numFmt w:val="decimal"/>
      <w:lvlText w:val=""/>
      <w:lvlJc w:val="left"/>
    </w:lvl>
    <w:lvl w:ilvl="8" w:tplc="8A1CB3BA">
      <w:numFmt w:val="decimal"/>
      <w:lvlText w:val=""/>
      <w:lvlJc w:val="left"/>
    </w:lvl>
  </w:abstractNum>
  <w:abstractNum w:abstractNumId="23" w15:restartNumberingAfterBreak="0">
    <w:nsid w:val="6763845E"/>
    <w:multiLevelType w:val="hybridMultilevel"/>
    <w:tmpl w:val="FB20BD4A"/>
    <w:lvl w:ilvl="0" w:tplc="49081548">
      <w:start w:val="1"/>
      <w:numFmt w:val="bullet"/>
      <w:lvlText w:val="•"/>
      <w:lvlJc w:val="left"/>
    </w:lvl>
    <w:lvl w:ilvl="1" w:tplc="BFE074F0">
      <w:numFmt w:val="decimal"/>
      <w:lvlText w:val=""/>
      <w:lvlJc w:val="left"/>
    </w:lvl>
    <w:lvl w:ilvl="2" w:tplc="78942D2A">
      <w:numFmt w:val="decimal"/>
      <w:lvlText w:val=""/>
      <w:lvlJc w:val="left"/>
    </w:lvl>
    <w:lvl w:ilvl="3" w:tplc="250828D6">
      <w:numFmt w:val="decimal"/>
      <w:lvlText w:val=""/>
      <w:lvlJc w:val="left"/>
    </w:lvl>
    <w:lvl w:ilvl="4" w:tplc="1E946A62">
      <w:numFmt w:val="decimal"/>
      <w:lvlText w:val=""/>
      <w:lvlJc w:val="left"/>
    </w:lvl>
    <w:lvl w:ilvl="5" w:tplc="CB785C2C">
      <w:numFmt w:val="decimal"/>
      <w:lvlText w:val=""/>
      <w:lvlJc w:val="left"/>
    </w:lvl>
    <w:lvl w:ilvl="6" w:tplc="85A455CC">
      <w:numFmt w:val="decimal"/>
      <w:lvlText w:val=""/>
      <w:lvlJc w:val="left"/>
    </w:lvl>
    <w:lvl w:ilvl="7" w:tplc="DD8CC324">
      <w:numFmt w:val="decimal"/>
      <w:lvlText w:val=""/>
      <w:lvlJc w:val="left"/>
    </w:lvl>
    <w:lvl w:ilvl="8" w:tplc="AD8E9088">
      <w:numFmt w:val="decimal"/>
      <w:lvlText w:val=""/>
      <w:lvlJc w:val="left"/>
    </w:lvl>
  </w:abstractNum>
  <w:abstractNum w:abstractNumId="24" w15:restartNumberingAfterBreak="0">
    <w:nsid w:val="6CEAF087"/>
    <w:multiLevelType w:val="hybridMultilevel"/>
    <w:tmpl w:val="2E143014"/>
    <w:lvl w:ilvl="0" w:tplc="C400E09C">
      <w:start w:val="1"/>
      <w:numFmt w:val="bullet"/>
      <w:lvlText w:val="•"/>
      <w:lvlJc w:val="left"/>
    </w:lvl>
    <w:lvl w:ilvl="1" w:tplc="78C0BF44">
      <w:start w:val="1"/>
      <w:numFmt w:val="bullet"/>
      <w:lvlText w:val="-"/>
      <w:lvlJc w:val="left"/>
    </w:lvl>
    <w:lvl w:ilvl="2" w:tplc="337EE254">
      <w:numFmt w:val="decimal"/>
      <w:lvlText w:val=""/>
      <w:lvlJc w:val="left"/>
    </w:lvl>
    <w:lvl w:ilvl="3" w:tplc="564C0646">
      <w:numFmt w:val="decimal"/>
      <w:lvlText w:val=""/>
      <w:lvlJc w:val="left"/>
    </w:lvl>
    <w:lvl w:ilvl="4" w:tplc="21C4CABE">
      <w:numFmt w:val="decimal"/>
      <w:lvlText w:val=""/>
      <w:lvlJc w:val="left"/>
    </w:lvl>
    <w:lvl w:ilvl="5" w:tplc="77848A4E">
      <w:numFmt w:val="decimal"/>
      <w:lvlText w:val=""/>
      <w:lvlJc w:val="left"/>
    </w:lvl>
    <w:lvl w:ilvl="6" w:tplc="731A2E44">
      <w:numFmt w:val="decimal"/>
      <w:lvlText w:val=""/>
      <w:lvlJc w:val="left"/>
    </w:lvl>
    <w:lvl w:ilvl="7" w:tplc="74AC79EC">
      <w:numFmt w:val="decimal"/>
      <w:lvlText w:val=""/>
      <w:lvlJc w:val="left"/>
    </w:lvl>
    <w:lvl w:ilvl="8" w:tplc="EF286220">
      <w:numFmt w:val="decimal"/>
      <w:lvlText w:val=""/>
      <w:lvlJc w:val="left"/>
    </w:lvl>
  </w:abstractNum>
  <w:abstractNum w:abstractNumId="25" w15:restartNumberingAfterBreak="0">
    <w:nsid w:val="71F32454"/>
    <w:multiLevelType w:val="hybridMultilevel"/>
    <w:tmpl w:val="E752E1C2"/>
    <w:lvl w:ilvl="0" w:tplc="6E1EED96">
      <w:start w:val="1"/>
      <w:numFmt w:val="bullet"/>
      <w:lvlText w:val="•"/>
      <w:lvlJc w:val="left"/>
    </w:lvl>
    <w:lvl w:ilvl="1" w:tplc="1BD2D228">
      <w:numFmt w:val="decimal"/>
      <w:lvlText w:val=""/>
      <w:lvlJc w:val="left"/>
    </w:lvl>
    <w:lvl w:ilvl="2" w:tplc="DD0EE042">
      <w:numFmt w:val="decimal"/>
      <w:lvlText w:val=""/>
      <w:lvlJc w:val="left"/>
    </w:lvl>
    <w:lvl w:ilvl="3" w:tplc="FF5633EA">
      <w:numFmt w:val="decimal"/>
      <w:lvlText w:val=""/>
      <w:lvlJc w:val="left"/>
    </w:lvl>
    <w:lvl w:ilvl="4" w:tplc="EA94F4E2">
      <w:numFmt w:val="decimal"/>
      <w:lvlText w:val=""/>
      <w:lvlJc w:val="left"/>
    </w:lvl>
    <w:lvl w:ilvl="5" w:tplc="3460D338">
      <w:numFmt w:val="decimal"/>
      <w:lvlText w:val=""/>
      <w:lvlJc w:val="left"/>
    </w:lvl>
    <w:lvl w:ilvl="6" w:tplc="9DC40004">
      <w:numFmt w:val="decimal"/>
      <w:lvlText w:val=""/>
      <w:lvlJc w:val="left"/>
    </w:lvl>
    <w:lvl w:ilvl="7" w:tplc="18ACE9DE">
      <w:numFmt w:val="decimal"/>
      <w:lvlText w:val=""/>
      <w:lvlJc w:val="left"/>
    </w:lvl>
    <w:lvl w:ilvl="8" w:tplc="7BBC4F80">
      <w:numFmt w:val="decimal"/>
      <w:lvlText w:val=""/>
      <w:lvlJc w:val="left"/>
    </w:lvl>
  </w:abstractNum>
  <w:abstractNum w:abstractNumId="26" w15:restartNumberingAfterBreak="0">
    <w:nsid w:val="721DA317"/>
    <w:multiLevelType w:val="hybridMultilevel"/>
    <w:tmpl w:val="2A0C96E6"/>
    <w:lvl w:ilvl="0" w:tplc="87A67EAC">
      <w:start w:val="1"/>
      <w:numFmt w:val="decimal"/>
      <w:lvlText w:val="%1."/>
      <w:lvlJc w:val="left"/>
    </w:lvl>
    <w:lvl w:ilvl="1" w:tplc="2F842C50">
      <w:start w:val="2"/>
      <w:numFmt w:val="lowerLetter"/>
      <w:lvlText w:val="%2."/>
      <w:lvlJc w:val="left"/>
    </w:lvl>
    <w:lvl w:ilvl="2" w:tplc="64A0E6FE">
      <w:numFmt w:val="decimal"/>
      <w:lvlText w:val=""/>
      <w:lvlJc w:val="left"/>
    </w:lvl>
    <w:lvl w:ilvl="3" w:tplc="402AFD36">
      <w:numFmt w:val="decimal"/>
      <w:lvlText w:val=""/>
      <w:lvlJc w:val="left"/>
    </w:lvl>
    <w:lvl w:ilvl="4" w:tplc="A6AA7080">
      <w:numFmt w:val="decimal"/>
      <w:lvlText w:val=""/>
      <w:lvlJc w:val="left"/>
    </w:lvl>
    <w:lvl w:ilvl="5" w:tplc="6AAEEB9E">
      <w:numFmt w:val="decimal"/>
      <w:lvlText w:val=""/>
      <w:lvlJc w:val="left"/>
    </w:lvl>
    <w:lvl w:ilvl="6" w:tplc="B52A7F2C">
      <w:numFmt w:val="decimal"/>
      <w:lvlText w:val=""/>
      <w:lvlJc w:val="left"/>
    </w:lvl>
    <w:lvl w:ilvl="7" w:tplc="4C1C4AAC">
      <w:numFmt w:val="decimal"/>
      <w:lvlText w:val=""/>
      <w:lvlJc w:val="left"/>
    </w:lvl>
    <w:lvl w:ilvl="8" w:tplc="0B4A920E">
      <w:numFmt w:val="decimal"/>
      <w:lvlText w:val=""/>
      <w:lvlJc w:val="left"/>
    </w:lvl>
  </w:abstractNum>
  <w:abstractNum w:abstractNumId="27" w15:restartNumberingAfterBreak="0">
    <w:nsid w:val="737B8DDC"/>
    <w:multiLevelType w:val="hybridMultilevel"/>
    <w:tmpl w:val="478ADDF8"/>
    <w:lvl w:ilvl="0" w:tplc="2FF66D9A">
      <w:start w:val="1"/>
      <w:numFmt w:val="decimal"/>
      <w:lvlText w:val="%1."/>
      <w:lvlJc w:val="left"/>
    </w:lvl>
    <w:lvl w:ilvl="1" w:tplc="06FC56FC">
      <w:numFmt w:val="decimal"/>
      <w:lvlText w:val=""/>
      <w:lvlJc w:val="left"/>
    </w:lvl>
    <w:lvl w:ilvl="2" w:tplc="6542F3D2">
      <w:numFmt w:val="decimal"/>
      <w:lvlText w:val=""/>
      <w:lvlJc w:val="left"/>
    </w:lvl>
    <w:lvl w:ilvl="3" w:tplc="789ECF84">
      <w:numFmt w:val="decimal"/>
      <w:lvlText w:val=""/>
      <w:lvlJc w:val="left"/>
    </w:lvl>
    <w:lvl w:ilvl="4" w:tplc="952C3C56">
      <w:numFmt w:val="decimal"/>
      <w:lvlText w:val=""/>
      <w:lvlJc w:val="left"/>
    </w:lvl>
    <w:lvl w:ilvl="5" w:tplc="281867AA">
      <w:numFmt w:val="decimal"/>
      <w:lvlText w:val=""/>
      <w:lvlJc w:val="left"/>
    </w:lvl>
    <w:lvl w:ilvl="6" w:tplc="50F06F2E">
      <w:numFmt w:val="decimal"/>
      <w:lvlText w:val=""/>
      <w:lvlJc w:val="left"/>
    </w:lvl>
    <w:lvl w:ilvl="7" w:tplc="CFB038A8">
      <w:numFmt w:val="decimal"/>
      <w:lvlText w:val=""/>
      <w:lvlJc w:val="left"/>
    </w:lvl>
    <w:lvl w:ilvl="8" w:tplc="F16AF9BC">
      <w:numFmt w:val="decimal"/>
      <w:lvlText w:val=""/>
      <w:lvlJc w:val="left"/>
    </w:lvl>
  </w:abstractNum>
  <w:abstractNum w:abstractNumId="28" w15:restartNumberingAfterBreak="0">
    <w:nsid w:val="75A2A8D4"/>
    <w:multiLevelType w:val="hybridMultilevel"/>
    <w:tmpl w:val="20D4CF34"/>
    <w:lvl w:ilvl="0" w:tplc="ABEE5256">
      <w:start w:val="1"/>
      <w:numFmt w:val="bullet"/>
      <w:lvlText w:val="•"/>
      <w:lvlJc w:val="left"/>
    </w:lvl>
    <w:lvl w:ilvl="1" w:tplc="1E783D16">
      <w:numFmt w:val="decimal"/>
      <w:lvlText w:val=""/>
      <w:lvlJc w:val="left"/>
    </w:lvl>
    <w:lvl w:ilvl="2" w:tplc="DFF44B04">
      <w:numFmt w:val="decimal"/>
      <w:lvlText w:val=""/>
      <w:lvlJc w:val="left"/>
    </w:lvl>
    <w:lvl w:ilvl="3" w:tplc="3E26C412">
      <w:numFmt w:val="decimal"/>
      <w:lvlText w:val=""/>
      <w:lvlJc w:val="left"/>
    </w:lvl>
    <w:lvl w:ilvl="4" w:tplc="88E2DFF8">
      <w:numFmt w:val="decimal"/>
      <w:lvlText w:val=""/>
      <w:lvlJc w:val="left"/>
    </w:lvl>
    <w:lvl w:ilvl="5" w:tplc="AC56D906">
      <w:numFmt w:val="decimal"/>
      <w:lvlText w:val=""/>
      <w:lvlJc w:val="left"/>
    </w:lvl>
    <w:lvl w:ilvl="6" w:tplc="56BCC94C">
      <w:numFmt w:val="decimal"/>
      <w:lvlText w:val=""/>
      <w:lvlJc w:val="left"/>
    </w:lvl>
    <w:lvl w:ilvl="7" w:tplc="EEBC368A">
      <w:numFmt w:val="decimal"/>
      <w:lvlText w:val=""/>
      <w:lvlJc w:val="left"/>
    </w:lvl>
    <w:lvl w:ilvl="8" w:tplc="BBC61056">
      <w:numFmt w:val="decimal"/>
      <w:lvlText w:val=""/>
      <w:lvlJc w:val="left"/>
    </w:lvl>
  </w:abstractNum>
  <w:abstractNum w:abstractNumId="29" w15:restartNumberingAfterBreak="0">
    <w:nsid w:val="79838CB2"/>
    <w:multiLevelType w:val="hybridMultilevel"/>
    <w:tmpl w:val="DDB62C88"/>
    <w:lvl w:ilvl="0" w:tplc="AA8E9882">
      <w:start w:val="1"/>
      <w:numFmt w:val="bullet"/>
      <w:lvlText w:val="•"/>
      <w:lvlJc w:val="left"/>
    </w:lvl>
    <w:lvl w:ilvl="1" w:tplc="56ECF2F2">
      <w:numFmt w:val="decimal"/>
      <w:lvlText w:val=""/>
      <w:lvlJc w:val="left"/>
    </w:lvl>
    <w:lvl w:ilvl="2" w:tplc="F25EAAA6">
      <w:numFmt w:val="decimal"/>
      <w:lvlText w:val=""/>
      <w:lvlJc w:val="left"/>
    </w:lvl>
    <w:lvl w:ilvl="3" w:tplc="55C25E70">
      <w:numFmt w:val="decimal"/>
      <w:lvlText w:val=""/>
      <w:lvlJc w:val="left"/>
    </w:lvl>
    <w:lvl w:ilvl="4" w:tplc="64602474">
      <w:numFmt w:val="decimal"/>
      <w:lvlText w:val=""/>
      <w:lvlJc w:val="left"/>
    </w:lvl>
    <w:lvl w:ilvl="5" w:tplc="BE927F8C">
      <w:numFmt w:val="decimal"/>
      <w:lvlText w:val=""/>
      <w:lvlJc w:val="left"/>
    </w:lvl>
    <w:lvl w:ilvl="6" w:tplc="8ABE13C0">
      <w:numFmt w:val="decimal"/>
      <w:lvlText w:val=""/>
      <w:lvlJc w:val="left"/>
    </w:lvl>
    <w:lvl w:ilvl="7" w:tplc="1764DB82">
      <w:numFmt w:val="decimal"/>
      <w:lvlText w:val=""/>
      <w:lvlJc w:val="left"/>
    </w:lvl>
    <w:lvl w:ilvl="8" w:tplc="B64E5022">
      <w:numFmt w:val="decimal"/>
      <w:lvlText w:val=""/>
      <w:lvlJc w:val="left"/>
    </w:lvl>
  </w:abstractNum>
  <w:abstractNum w:abstractNumId="30" w15:restartNumberingAfterBreak="0">
    <w:nsid w:val="7C3DBD3D"/>
    <w:multiLevelType w:val="hybridMultilevel"/>
    <w:tmpl w:val="1EEEF25A"/>
    <w:lvl w:ilvl="0" w:tplc="FB8CD526">
      <w:start w:val="1"/>
      <w:numFmt w:val="bullet"/>
      <w:lvlText w:val="•"/>
      <w:lvlJc w:val="left"/>
    </w:lvl>
    <w:lvl w:ilvl="1" w:tplc="941EC50E">
      <w:numFmt w:val="decimal"/>
      <w:lvlText w:val=""/>
      <w:lvlJc w:val="left"/>
    </w:lvl>
    <w:lvl w:ilvl="2" w:tplc="3FB21464">
      <w:numFmt w:val="decimal"/>
      <w:lvlText w:val=""/>
      <w:lvlJc w:val="left"/>
    </w:lvl>
    <w:lvl w:ilvl="3" w:tplc="B3E6362A">
      <w:numFmt w:val="decimal"/>
      <w:lvlText w:val=""/>
      <w:lvlJc w:val="left"/>
    </w:lvl>
    <w:lvl w:ilvl="4" w:tplc="4AF616A8">
      <w:numFmt w:val="decimal"/>
      <w:lvlText w:val=""/>
      <w:lvlJc w:val="left"/>
    </w:lvl>
    <w:lvl w:ilvl="5" w:tplc="A14A3E52">
      <w:numFmt w:val="decimal"/>
      <w:lvlText w:val=""/>
      <w:lvlJc w:val="left"/>
    </w:lvl>
    <w:lvl w:ilvl="6" w:tplc="35A0B3CA">
      <w:numFmt w:val="decimal"/>
      <w:lvlText w:val=""/>
      <w:lvlJc w:val="left"/>
    </w:lvl>
    <w:lvl w:ilvl="7" w:tplc="F82A01BA">
      <w:numFmt w:val="decimal"/>
      <w:lvlText w:val=""/>
      <w:lvlJc w:val="left"/>
    </w:lvl>
    <w:lvl w:ilvl="8" w:tplc="A0844ED2">
      <w:numFmt w:val="decimal"/>
      <w:lvlText w:val=""/>
      <w:lvlJc w:val="left"/>
    </w:lvl>
  </w:abstractNum>
  <w:abstractNum w:abstractNumId="31" w15:restartNumberingAfterBreak="0">
    <w:nsid w:val="7C83E458"/>
    <w:multiLevelType w:val="hybridMultilevel"/>
    <w:tmpl w:val="A0660534"/>
    <w:lvl w:ilvl="0" w:tplc="E5D4B954">
      <w:start w:val="1"/>
      <w:numFmt w:val="bullet"/>
      <w:lvlText w:val="•"/>
      <w:lvlJc w:val="left"/>
    </w:lvl>
    <w:lvl w:ilvl="1" w:tplc="45706AD8">
      <w:numFmt w:val="decimal"/>
      <w:lvlText w:val=""/>
      <w:lvlJc w:val="left"/>
    </w:lvl>
    <w:lvl w:ilvl="2" w:tplc="72906994">
      <w:numFmt w:val="decimal"/>
      <w:lvlText w:val=""/>
      <w:lvlJc w:val="left"/>
    </w:lvl>
    <w:lvl w:ilvl="3" w:tplc="B4BE8E12">
      <w:numFmt w:val="decimal"/>
      <w:lvlText w:val=""/>
      <w:lvlJc w:val="left"/>
    </w:lvl>
    <w:lvl w:ilvl="4" w:tplc="D76C06C4">
      <w:numFmt w:val="decimal"/>
      <w:lvlText w:val=""/>
      <w:lvlJc w:val="left"/>
    </w:lvl>
    <w:lvl w:ilvl="5" w:tplc="F37A21B0">
      <w:numFmt w:val="decimal"/>
      <w:lvlText w:val=""/>
      <w:lvlJc w:val="left"/>
    </w:lvl>
    <w:lvl w:ilvl="6" w:tplc="E398E160">
      <w:numFmt w:val="decimal"/>
      <w:lvlText w:val=""/>
      <w:lvlJc w:val="left"/>
    </w:lvl>
    <w:lvl w:ilvl="7" w:tplc="9CB2D9DC">
      <w:numFmt w:val="decimal"/>
      <w:lvlText w:val=""/>
      <w:lvlJc w:val="left"/>
    </w:lvl>
    <w:lvl w:ilvl="8" w:tplc="602CE7A6">
      <w:numFmt w:val="decimal"/>
      <w:lvlText w:val=""/>
      <w:lvlJc w:val="left"/>
    </w:lvl>
  </w:abstractNum>
  <w:num w:numId="1">
    <w:abstractNumId w:val="18"/>
  </w:num>
  <w:num w:numId="2">
    <w:abstractNumId w:val="9"/>
  </w:num>
  <w:num w:numId="3">
    <w:abstractNumId w:val="19"/>
  </w:num>
  <w:num w:numId="4">
    <w:abstractNumId w:val="15"/>
  </w:num>
  <w:num w:numId="5">
    <w:abstractNumId w:val="14"/>
  </w:num>
  <w:num w:numId="6">
    <w:abstractNumId w:val="31"/>
  </w:num>
  <w:num w:numId="7">
    <w:abstractNumId w:val="8"/>
  </w:num>
  <w:num w:numId="8">
    <w:abstractNumId w:val="22"/>
  </w:num>
  <w:num w:numId="9">
    <w:abstractNumId w:val="17"/>
  </w:num>
  <w:num w:numId="10">
    <w:abstractNumId w:val="21"/>
  </w:num>
  <w:num w:numId="11">
    <w:abstractNumId w:val="12"/>
  </w:num>
  <w:num w:numId="12">
    <w:abstractNumId w:val="26"/>
  </w:num>
  <w:num w:numId="13">
    <w:abstractNumId w:val="7"/>
  </w:num>
  <w:num w:numId="14">
    <w:abstractNumId w:val="11"/>
  </w:num>
  <w:num w:numId="15">
    <w:abstractNumId w:val="23"/>
  </w:num>
  <w:num w:numId="16">
    <w:abstractNumId w:val="28"/>
  </w:num>
  <w:num w:numId="17">
    <w:abstractNumId w:val="3"/>
  </w:num>
  <w:num w:numId="18">
    <w:abstractNumId w:val="29"/>
  </w:num>
  <w:num w:numId="19">
    <w:abstractNumId w:val="16"/>
  </w:num>
  <w:num w:numId="20">
    <w:abstractNumId w:val="4"/>
  </w:num>
  <w:num w:numId="21">
    <w:abstractNumId w:val="5"/>
  </w:num>
  <w:num w:numId="22">
    <w:abstractNumId w:val="20"/>
  </w:num>
  <w:num w:numId="23">
    <w:abstractNumId w:val="25"/>
  </w:num>
  <w:num w:numId="24">
    <w:abstractNumId w:val="10"/>
  </w:num>
  <w:num w:numId="25">
    <w:abstractNumId w:val="2"/>
  </w:num>
  <w:num w:numId="26">
    <w:abstractNumId w:val="0"/>
  </w:num>
  <w:num w:numId="27">
    <w:abstractNumId w:val="13"/>
  </w:num>
  <w:num w:numId="28">
    <w:abstractNumId w:val="1"/>
  </w:num>
  <w:num w:numId="29">
    <w:abstractNumId w:val="6"/>
  </w:num>
  <w:num w:numId="30">
    <w:abstractNumId w:val="30"/>
  </w:num>
  <w:num w:numId="31">
    <w:abstractNumId w:val="2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B1"/>
    <w:rsid w:val="002E13F6"/>
    <w:rsid w:val="00EF0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F58F78-627A-4F93-B754-A360E28BF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iocomparison.ucoz.ru/_ld/0/60_jardine_constru.pdf" TargetMode="External"/><Relationship Id="rId21" Type="http://schemas.openxmlformats.org/officeDocument/2006/relationships/hyperlink" Target="http://www.audit-scotland.gov.uk/uploads/docs/report/2016/nr_160310_changing_models_care.pdf" TargetMode="External"/><Relationship Id="rId42" Type="http://schemas.openxmlformats.org/officeDocument/2006/relationships/hyperlink" Target="http://www.parliament.scot/ResearchBriefingsAndFactsheets/Factsheets/SB_12-48.pdf" TargetMode="External"/><Relationship Id="rId63" Type="http://schemas.openxmlformats.org/officeDocument/2006/relationships/hyperlink" Target="file:///C:\Users\hedgi\Downloads\%3cGo%20to%20ISI%3e:\WOS:000288415800007%20http:\biomedgerontology.oxfordjournals.org\content\66A\3\301.full.pdf" TargetMode="External"/><Relationship Id="rId84" Type="http://schemas.openxmlformats.org/officeDocument/2006/relationships/hyperlink" Target="http://www.sciencedirect.com/science/article/pii/S027795361530023X" TargetMode="External"/><Relationship Id="rId138" Type="http://schemas.openxmlformats.org/officeDocument/2006/relationships/hyperlink" Target="http://www.nejm.org/doi/full/10.1056/NEJMsa0707519" TargetMode="External"/><Relationship Id="rId159" Type="http://schemas.openxmlformats.org/officeDocument/2006/relationships/hyperlink" Target="https://www.nice.org.uk/guidance/ng56" TargetMode="External"/><Relationship Id="rId170" Type="http://schemas.openxmlformats.org/officeDocument/2006/relationships/hyperlink" Target="http://www.emeraldinsight.com/toc/jica/17/3" TargetMode="External"/><Relationship Id="rId191" Type="http://schemas.openxmlformats.org/officeDocument/2006/relationships/hyperlink" Target="http://journals.lww.com/lww-medicalcare/Citation/2017/03000/Identifying_Specific_Combinations_of.11.aspx" TargetMode="External"/><Relationship Id="rId205" Type="http://schemas.openxmlformats.org/officeDocument/2006/relationships/hyperlink" Target="file:///C:\Users\hedgi\Downloads\%3cGo%20to%20ISI%3e:\WOS:000327221600142%20http:\www.plosone.org\article\fetchObject.action%3furi=info:doi\10.1371\journal.pone.0079641&amp;representation=PDF" TargetMode="External"/><Relationship Id="rId226" Type="http://schemas.openxmlformats.org/officeDocument/2006/relationships/hyperlink" Target="https://bmcfampract.biomedcentral.com/articles/10.1186/s12875-016-0563-3" TargetMode="External"/><Relationship Id="rId107" Type="http://schemas.openxmlformats.org/officeDocument/2006/relationships/hyperlink" Target="http://www.ncbi.nlm.nih.gov/pmc/articles/PMC3123553/pdf/1478-7954-9-15.pdf" TargetMode="External"/><Relationship Id="rId11" Type="http://schemas.openxmlformats.org/officeDocument/2006/relationships/image" Target="media/image7.jpeg"/><Relationship Id="rId32" Type="http://schemas.openxmlformats.org/officeDocument/2006/relationships/hyperlink" Target="http://www.stat.purdue.edu/~doerge/BIOINFORM.D/FALL06/Benjamini%20and%20Y%20FDR.pdf" TargetMode="External"/><Relationship Id="rId53" Type="http://schemas.openxmlformats.org/officeDocument/2006/relationships/hyperlink" Target="http://www.oecd.org/els/health-systems/help-wanted-9789264097759-en.htm" TargetMode="External"/><Relationship Id="rId74" Type="http://schemas.openxmlformats.org/officeDocument/2006/relationships/hyperlink" Target="http://www.sciencedirect.com/science/article/pii/0021968170900548" TargetMode="External"/><Relationship Id="rId128" Type="http://schemas.openxmlformats.org/officeDocument/2006/relationships/hyperlink" Target="http://ac.els-cdn.com/S0398762014006816/1-s2.0-S0398762014006816-main.pdf?_tid=2c292592-6ecf-11e5-9c03-00000aab0f6b&amp;acdnat=1444427358_5b2e8eb9c02f2cf4d459dca7df76c8bf" TargetMode="External"/><Relationship Id="rId149" Type="http://schemas.openxmlformats.org/officeDocument/2006/relationships/hyperlink" Target="http://bjgp.org/bjgp/65/641/e799.full.pdf" TargetMode="External"/><Relationship Id="rId5" Type="http://schemas.openxmlformats.org/officeDocument/2006/relationships/image" Target="media/image1.jpeg"/><Relationship Id="rId95" Type="http://schemas.openxmlformats.org/officeDocument/2006/relationships/hyperlink" Target="http://epapers.bham.ac.uk/760/" TargetMode="External"/><Relationship Id="rId160" Type="http://schemas.openxmlformats.org/officeDocument/2006/relationships/hyperlink" Target="http://dx.doi.org/10.1787/9789264194564-en" TargetMode="External"/><Relationship Id="rId181" Type="http://schemas.openxmlformats.org/officeDocument/2006/relationships/hyperlink" Target="http://www.R-project.org" TargetMode="External"/><Relationship Id="rId216" Type="http://schemas.openxmlformats.org/officeDocument/2006/relationships/hyperlink" Target="http://www.ncbi.nlm.nih.gov/pmc/articles/PMC2713155/pdf/0060357.pdf" TargetMode="External"/><Relationship Id="rId22" Type="http://schemas.openxmlformats.org/officeDocument/2006/relationships/hyperlink" Target="http://www.audit-scotland.gov.uk/uploads/docs/report/2016/nr_160310_changing_models_care.pdf" TargetMode="External"/><Relationship Id="rId27" Type="http://schemas.openxmlformats.org/officeDocument/2006/relationships/hyperlink" Target="http://search.ebscohost.com/login.aspx?direct=true&amp;db=cin20&amp;AN=104486875&amp;site=ehost-live%20http://hsr.sagepub.com/content/17/3/133.full.pdf" TargetMode="External"/><Relationship Id="rId43" Type="http://schemas.openxmlformats.org/officeDocument/2006/relationships/hyperlink" Target="http://www.parliament.scot/ResearchBriefingsAndFactsheets/S5/SB_16-70_Integration_of_Health_and_Social_Care.pdf" TargetMode="External"/><Relationship Id="rId48" Type="http://schemas.openxmlformats.org/officeDocument/2006/relationships/hyperlink" Target="https://www.nuffieldtrust.org.uk/files/2017-01/reforming-social-care-options-funding-web-final.pdf" TargetMode="External"/><Relationship Id="rId64" Type="http://schemas.openxmlformats.org/officeDocument/2006/relationships/hyperlink" Target="file:///C:\Users\hedgi\Downloads\%3cGo%20to%20ISI%3e:\WOS:000288415800007%20http:\biomedgerontology.oxfordjournals.org\content\66A\3\301.full.pdf" TargetMode="External"/><Relationship Id="rId69" Type="http://schemas.openxmlformats.org/officeDocument/2006/relationships/hyperlink" Target="http://onlinelibrary.wiley.com/wol1/doi/10.1111/j.1467-9515.2011.00766.x/full" TargetMode="External"/><Relationship Id="rId113" Type="http://schemas.openxmlformats.org/officeDocument/2006/relationships/hyperlink" Target="https://www.kingsfund.org.uk/sites/files/kf/field/field_publication_summary/future-trends-overview.pdf" TargetMode="External"/><Relationship Id="rId118" Type="http://schemas.openxmlformats.org/officeDocument/2006/relationships/hyperlink" Target="http://fampra.oxfordjournals.org/content/24/5/412.full.pdf" TargetMode="External"/><Relationship Id="rId134" Type="http://schemas.openxmlformats.org/officeDocument/2006/relationships/hyperlink" Target="http://ac.els-cdn.com/S0277953696001839/1-s2.0-S0277953696001839-main.pdf?_tid=aea008c0-0fb8-11e7-bfeb-00000aacb361&amp;acdnat=1490267333_5da96aa30db817930caf1e5222f0f3d9" TargetMode="External"/><Relationship Id="rId139" Type="http://schemas.openxmlformats.org/officeDocument/2006/relationships/hyperlink" Target="http://www.scottishcare.org/docs/037_280__schomedeliveryreport2015_1433756203.pdf" TargetMode="External"/><Relationship Id="rId80" Type="http://schemas.openxmlformats.org/officeDocument/2006/relationships/hyperlink" Target="https://hqlo.biomedcentral.com/articles/10.1186/1477-7525-3-74" TargetMode="External"/><Relationship Id="rId85" Type="http://schemas.openxmlformats.org/officeDocument/2006/relationships/hyperlink" Target="http://onlinelibrary.wiley.com/doi/10.1111/j.1468-2397.1998.tb00274.x/full" TargetMode="External"/><Relationship Id="rId150" Type="http://schemas.openxmlformats.org/officeDocument/2006/relationships/hyperlink" Target="http://www.ncbi.nlm.nih.gov/pmc/articles/PMC2094031/pdf/0050503.pdf" TargetMode="External"/><Relationship Id="rId155" Type="http://schemas.openxmlformats.org/officeDocument/2006/relationships/hyperlink" Target="https://www.nao.org.uk/report/tackling-inequalities-in-life-expectancy-in-areas-with-the-worst-health-and-deprivation/" TargetMode="External"/><Relationship Id="rId171" Type="http://schemas.openxmlformats.org/officeDocument/2006/relationships/hyperlink" Target="http://www.emeraldinsight.com/doi/full/10.1108/14769011211220481" TargetMode="External"/><Relationship Id="rId176" Type="http://schemas.openxmlformats.org/officeDocument/2006/relationships/hyperlink" Target="http://calls.ac.uk/wp-content/uploads/final_report_-_assessing_socio-economic_inequalities_in_mortality_and_other_health_outcomes_at_the_scottish_national_level..pdf" TargetMode="External"/><Relationship Id="rId192" Type="http://schemas.openxmlformats.org/officeDocument/2006/relationships/hyperlink" Target="http://www.scie.org.uk/publications/guides/guide33/files/guide33.pdf" TargetMode="External"/><Relationship Id="rId197" Type="http://schemas.openxmlformats.org/officeDocument/2006/relationships/hyperlink" Target="http://www.gov.scot/Publications/2014/08/5212" TargetMode="External"/><Relationship Id="rId206" Type="http://schemas.openxmlformats.org/officeDocument/2006/relationships/hyperlink" Target="file:///C:\Users\hedgi\Downloads\%3cGo%20to%20ISI%3e:\WOS:000327221600142%20http:\www.plosone.org\article\fetchObject.action%3furi=info:doi\10.1371\journal.pone.0079641&amp;representation=PDF" TargetMode="External"/><Relationship Id="rId227" Type="http://schemas.openxmlformats.org/officeDocument/2006/relationships/hyperlink" Target="https://bmcfampract.biomedcentral.com/articles/10.1186/s12875-016-0563-3" TargetMode="External"/><Relationship Id="rId201" Type="http://schemas.openxmlformats.org/officeDocument/2006/relationships/hyperlink" Target="http://www.gov.scot/Resource/0051/00511950.pdf" TargetMode="External"/><Relationship Id="rId222" Type="http://schemas.openxmlformats.org/officeDocument/2006/relationships/hyperlink" Target="http://bmjopen.bmj.com/content/6/9/e013089.abstract" TargetMode="External"/><Relationship Id="rId12" Type="http://schemas.openxmlformats.org/officeDocument/2006/relationships/hyperlink" Target="http://www.ageuk.org.uk/Documents/EN-GB/Campaigns/CIC/Care_in_Crisis_report_2014.pdf?epslanguage=en-GB?dtrk%3Dtrue" TargetMode="External"/><Relationship Id="rId17"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3" Type="http://schemas.openxmlformats.org/officeDocument/2006/relationships/hyperlink" Target="https://www.ncbi.nlm.nih.gov/pmc/articles/PMC3604888/?tool=pmcentrez" TargetMode="External"/><Relationship Id="rId38"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59" Type="http://schemas.openxmlformats.org/officeDocument/2006/relationships/hyperlink" Target="http://bmjopen.bmj.com/content/6/11/e011952" TargetMode="External"/><Relationship Id="rId103" Type="http://schemas.openxmlformats.org/officeDocument/2006/relationships/hyperlink" Target="http://www.legislation.gov.uk/ukpga/2012/7/contents/enacted" TargetMode="External"/><Relationship Id="rId108" Type="http://schemas.openxmlformats.org/officeDocument/2006/relationships/hyperlink" Target="https://www.kingsfund.org.uk/sites/files/kf/field/field_publication_file/Social_care_older_people_Kings_Fund_Sep_2016.pdf" TargetMode="External"/><Relationship Id="rId124" Type="http://schemas.openxmlformats.org/officeDocument/2006/relationships/hyperlink" Target="http://www.biomedcentral.com/content/pdf/s12875-015-0337-3.pdf" TargetMode="External"/><Relationship Id="rId129" Type="http://schemas.openxmlformats.org/officeDocument/2006/relationships/hyperlink" Target="http://ac.els-cdn.com/S0398762014006816/1-s2.0-S0398762014006816-main.pdf?_tid=2c292592-6ecf-11e5-9c03-00000aab0f6b&amp;acdnat=1444427358_5b2e8eb9c02f2cf4d459dca7df76c8bf" TargetMode="External"/><Relationship Id="rId54" Type="http://schemas.openxmlformats.org/officeDocument/2006/relationships/hyperlink" Target="http://www.oecd.org/els/health-systems/help-wanted-9789264097759-en.htm" TargetMode="External"/><Relationship Id="rId70" Type="http://schemas.openxmlformats.org/officeDocument/2006/relationships/hyperlink" Target="http://onlinelibrary.wiley.com/wol1/doi/10.1111/j.1467-9515.2011.00766.x/full" TargetMode="External"/><Relationship Id="rId75" Type="http://schemas.openxmlformats.org/officeDocument/2006/relationships/hyperlink" Target="http://journals.sagepub.com/doi/abs/10.1177/0268580915613192" TargetMode="External"/><Relationship Id="rId91" Type="http://schemas.openxmlformats.org/officeDocument/2006/relationships/hyperlink" Target="http://ac.els-cdn.com/S0895435600003632/1-s2.0-S0895435600003632-main.pdf?_tid=108170ce-6dc1-11e5-8a3e-00000aacb35f&amp;acdnat=1444311347_f32307220b48c8d4a7d7674af6026a1b" TargetMode="External"/><Relationship Id="rId96" Type="http://schemas.openxmlformats.org/officeDocument/2006/relationships/hyperlink" Target="http://www.jrf.org.uk/sites/default/files/jrf/migrated/files/2335.pdf" TargetMode="External"/><Relationship Id="rId140" Type="http://schemas.openxmlformats.org/officeDocument/2006/relationships/hyperlink" Target="http://www.scottishcare.org/docs/037_280__schomedeliveryreport2015_1433756203.pdf" TargetMode="External"/><Relationship Id="rId145" Type="http://schemas.openxmlformats.org/officeDocument/2006/relationships/hyperlink" Target="http://www.instituteofhealthequity.org/projects/fair-society-healthy-lives-the-marmot-review" TargetMode="External"/><Relationship Id="rId161" Type="http://schemas.openxmlformats.org/officeDocument/2006/relationships/hyperlink" Target="https://www.publications.parliament.uk/pa/cm201617/cmselect/cmcomloc/1103/1103.pdf" TargetMode="External"/><Relationship Id="rId166" Type="http://schemas.openxmlformats.org/officeDocument/2006/relationships/hyperlink" Target="http://journals.sagepub.com/doi/abs/10.1177/0958928708091058" TargetMode="External"/><Relationship Id="rId182" Type="http://schemas.openxmlformats.org/officeDocument/2006/relationships/hyperlink" Target="http://www.commed.vcu.edu/IntroPH/Community_Assessment/2014/commission-background-paper-social-care-health-system-other-countries.pdf" TargetMode="External"/><Relationship Id="rId187" Type="http://schemas.openxmlformats.org/officeDocument/2006/relationships/hyperlink" Target="file:///C:\Users\hedgi\Downloads\%3cGo%20to%20ISI%3e:\WOS:000319468600006%20http:\eurpub.oxfordjournals.org\content\eurpub\23\3\356.full.pdf" TargetMode="External"/><Relationship Id="rId217" Type="http://schemas.openxmlformats.org/officeDocument/2006/relationships/hyperlink" Target="http://www.tandfonline.com/doi/abs/10.3109/13814789609162146" TargetMode="External"/><Relationship Id="rId1" Type="http://schemas.openxmlformats.org/officeDocument/2006/relationships/numbering" Target="numbering.xml"/><Relationship Id="rId6" Type="http://schemas.openxmlformats.org/officeDocument/2006/relationships/image" Target="media/image2.jpeg"/><Relationship Id="rId212" Type="http://schemas.openxmlformats.org/officeDocument/2006/relationships/hyperlink" Target="http://ieeexplore.ieee.org/stamp/stamp.jsp?arnumber=1524981" TargetMode="External"/><Relationship Id="rId233" Type="http://schemas.openxmlformats.org/officeDocument/2006/relationships/fontTable" Target="fontTable.xml"/><Relationship Id="rId23" Type="http://schemas.openxmlformats.org/officeDocument/2006/relationships/hyperlink" Target="http://www.rcgp.org.uk/Policy/RCGP-policy-areas/~/media/Files/Policy/A-Z-policy/2015/Health%20Inequalities.ashx" TargetMode="External"/><Relationship Id="rId28" Type="http://schemas.openxmlformats.org/officeDocument/2006/relationships/hyperlink" Target="http://www.sciencedirect.com/science/article/pii/S0140673612602402" TargetMode="External"/><Relationship Id="rId49" Type="http://schemas.openxmlformats.org/officeDocument/2006/relationships/hyperlink" Target="https://www.nuffieldtrust.org.uk/files/2017-01/reforming-social-care-options-funding-web-final.pdf" TargetMode="External"/><Relationship Id="rId114" Type="http://schemas.openxmlformats.org/officeDocument/2006/relationships/hyperlink" Target="https://www.kingsfund.org.uk/sites/files/kf/field/field_publication_summary/future-trends-overview.pdf" TargetMode="External"/><Relationship Id="rId119" Type="http://schemas.openxmlformats.org/officeDocument/2006/relationships/hyperlink" Target="http://fampra.oxfordjournals.org/content/24/5/412.full.pdf" TargetMode="External"/><Relationship Id="rId44" Type="http://schemas.openxmlformats.org/officeDocument/2006/relationships/hyperlink" Target="http://www.parliament.scot/ResearchBriefingsAndFactsheets/S5/SB_16-70_Integration_of_Health_and_Social_Care.pdf" TargetMode="External"/><Relationship Id="rId60" Type="http://schemas.openxmlformats.org/officeDocument/2006/relationships/hyperlink" Target="file:///C:\Users\hedgi\Downloads\%3cGo%20to%20ISI%3e:\WOS:000220983500015" TargetMode="External"/><Relationship Id="rId65" Type="http://schemas.openxmlformats.org/officeDocument/2006/relationships/hyperlink" Target="https://bmcmedresmethodol.biomedcentral.com/articles/10.1186/1471-2288-6-35" TargetMode="External"/><Relationship Id="rId81" Type="http://schemas.openxmlformats.org/officeDocument/2006/relationships/hyperlink" Target="http://www.annfammed.org/content/4/5/417.short" TargetMode="External"/><Relationship Id="rId86" Type="http://schemas.openxmlformats.org/officeDocument/2006/relationships/hyperlink" Target="http://onlinelibrary.wiley.com/doi/10.1111/j.1468-2397.1998.tb00274.x/full" TargetMode="External"/><Relationship Id="rId130" Type="http://schemas.openxmlformats.org/officeDocument/2006/relationships/hyperlink" Target="http://ac.els-cdn.com/S0398762014006816/1-s2.0-S0398762014006816-main.pdf?_tid=2c292592-6ecf-11e5-9c03-00000aab0f6b&amp;acdnat=1444427358_5b2e8eb9c02f2cf4d459dca7df76c8bf" TargetMode="External"/><Relationship Id="rId135" Type="http://schemas.openxmlformats.org/officeDocument/2006/relationships/hyperlink" Target="http://www.nusap.net/spe/mackenbach_strategy%20failure_ssm%202010.pdf" TargetMode="External"/><Relationship Id="rId151" Type="http://schemas.openxmlformats.org/officeDocument/2006/relationships/hyperlink" Target="http://www.ncbi.nlm.nih.gov/pmc/articles/PMC2094031/pdf/0050503.pdf" TargetMode="External"/><Relationship Id="rId156" Type="http://schemas.openxmlformats.org/officeDocument/2006/relationships/hyperlink" Target="https://www.nao.org.uk/report/tackling-inequalities-in-life-expectancy-in-areas-with-the-worst-health-and-deprivation/" TargetMode="External"/><Relationship Id="rId177" Type="http://schemas.openxmlformats.org/officeDocument/2006/relationships/hyperlink" Target="http://calls.ac.uk/wp-content/uploads/final_report_-_assessing_socio-economic_inequalities_in_mortality_and_other_health_outcomes_at_the_scottish_national_level..pdf" TargetMode="External"/><Relationship Id="rId198" Type="http://schemas.openxmlformats.org/officeDocument/2006/relationships/hyperlink" Target="http://www.gov.scot/Topics/Statistics/Browse/Health/Data/QuarterlySurvey/QECWTJUL2015" TargetMode="External"/><Relationship Id="rId172" Type="http://schemas.openxmlformats.org/officeDocument/2006/relationships/hyperlink" Target="https://www.housinglin.org.uk/_assets/Resources/Housing/Support_materials/Other_reports_and_guidance/The_state_of_social_care_in_England_2007-08.pdf" TargetMode="External"/><Relationship Id="rId193" Type="http://schemas.openxmlformats.org/officeDocument/2006/relationships/hyperlink" Target="http://www.scie.org.uk/publications/guides/guide33/files/guide33.pdf" TargetMode="External"/><Relationship Id="rId202" Type="http://schemas.openxmlformats.org/officeDocument/2006/relationships/hyperlink" Target="http://www.gov.scot/Publications/2017/03/8751/downloads" TargetMode="External"/><Relationship Id="rId207" Type="http://schemas.openxmlformats.org/officeDocument/2006/relationships/hyperlink" Target="https://www.ncbi.nlm.nih.gov/pmc/articles/PMC1069810/" TargetMode="External"/><Relationship Id="rId223" Type="http://schemas.openxmlformats.org/officeDocument/2006/relationships/hyperlink" Target="http://bmjopen.bmj.com/content/6/9/e013089.abstract" TargetMode="External"/><Relationship Id="rId228" Type="http://schemas.openxmlformats.org/officeDocument/2006/relationships/hyperlink" Target="http://apps.who.int/iris/bitstream/10665/155002/1/WHO_HIS_SDS_2015.6_eng.pdf" TargetMode="External"/><Relationship Id="rId13" Type="http://schemas.openxmlformats.org/officeDocument/2006/relationships/hyperlink" Target="http://www.ageuk.org.uk/Documents/EN-GB/Campaigns/CIC/Care_in_Crisis_report_2014.pdf?epslanguage=en-GB?dtrk%3Dtrue" TargetMode="External"/><Relationship Id="rId18"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9" Type="http://schemas.openxmlformats.org/officeDocument/2006/relationships/hyperlink" Target="http://sticerd.lse.ac.uk/dps/case/spcc/WP17.pdf" TargetMode="External"/><Relationship Id="rId109" Type="http://schemas.openxmlformats.org/officeDocument/2006/relationships/hyperlink" Target="https://www.kingsfund.org.uk/sites/files/kf/field/field_publication_file/Social_care_older_people_Kings_Fund_Sep_2016.pdf" TargetMode="External"/><Relationship Id="rId34" Type="http://schemas.openxmlformats.org/officeDocument/2006/relationships/hyperlink" Target="https://www.ncbi.nlm.nih.gov/pmc/articles/PMC3604888/?tool=pmcentrez" TargetMode="External"/><Relationship Id="rId50" Type="http://schemas.openxmlformats.org/officeDocument/2006/relationships/hyperlink" Target="http://www.sciencedirect.com/science/article/pii/0021968187901718" TargetMode="External"/><Relationship Id="rId55" Type="http://schemas.openxmlformats.org/officeDocument/2006/relationships/hyperlink" Target="http://onlinelibrary.wiley.com/store/10.1111/j.1468-4446.2000.00281.x/asset/j.1468-4446.2000.00281.x.pdf?v=1&amp;t=ihfcdbp2&amp;s=4a5f29e4d44e79043d43cdd3134f4761faf78b2f" TargetMode="External"/><Relationship Id="rId76" Type="http://schemas.openxmlformats.org/officeDocument/2006/relationships/hyperlink" Target="http://journals.sagepub.com/doi/abs/10.1177/0268580915613192" TargetMode="External"/><Relationship Id="rId97" Type="http://schemas.openxmlformats.org/officeDocument/2006/relationships/hyperlink" Target="http://www.jrf.org.uk/sites/default/files/jrf/migrated/files/2335.pdf" TargetMode="External"/><Relationship Id="rId104" Type="http://schemas.openxmlformats.org/officeDocument/2006/relationships/hyperlink" Target="http://www.legislation.gov.uk/ukpga/2014/23/contents/enacted/data.htm" TargetMode="External"/><Relationship Id="rId120" Type="http://schemas.openxmlformats.org/officeDocument/2006/relationships/hyperlink" Target="http://www.emeraldinsight.com/toc/jica/25/2" TargetMode="External"/><Relationship Id="rId125" Type="http://schemas.openxmlformats.org/officeDocument/2006/relationships/hyperlink" Target="http://www.biomedcentral.com/content/pdf/s12875-015-0337-3.pdf" TargetMode="External"/><Relationship Id="rId141" Type="http://schemas.openxmlformats.org/officeDocument/2006/relationships/hyperlink" Target="http://ac.els-cdn.com/S1568163711000249/1-s2.0-S1568163711000249-main.pdf?_tid=229ff4b2-65e5-11e5-91c1-00000aab0f02&amp;acdnat=1443447230_e0ed43a6740c2eaed9ed7fc6f34cc679" TargetMode="External"/><Relationship Id="rId146" Type="http://schemas.openxmlformats.org/officeDocument/2006/relationships/hyperlink" Target="http://search.proquest.com/openview/548fdf667b7583537cd7c76e7f48cb8a/1?pq-origsite=gscholar&amp;cbl=2043523" TargetMode="External"/><Relationship Id="rId167" Type="http://schemas.openxmlformats.org/officeDocument/2006/relationships/hyperlink" Target="http://ac.els-cdn.com/S0895435604000812/1-s2.0-S0895435604000812-main.pdf?_tid=20def0d8-6db5-11e5-9bd1-00000aacb35f&amp;acdnat=1444306221_bc95cb86521c040e032fdf541abb0c37" TargetMode="External"/><Relationship Id="rId188" Type="http://schemas.openxmlformats.org/officeDocument/2006/relationships/hyperlink" Target="http://www.ncbi.nlm.nih.gov/pmc/articles/PMC3020068/pdf/bjgp61-e12.pdf" TargetMode="External"/><Relationship Id="rId7" Type="http://schemas.openxmlformats.org/officeDocument/2006/relationships/image" Target="media/image3.jpeg"/><Relationship Id="rId71" Type="http://schemas.openxmlformats.org/officeDocument/2006/relationships/hyperlink" Target="https://academic.oup.com/bjsw/article/41/2/368/1625696/Professionals-Managers-and-Discretion-Critiquing" TargetMode="External"/><Relationship Id="rId92" Type="http://schemas.openxmlformats.org/officeDocument/2006/relationships/hyperlink" Target="http://www.bmj.com/content/356/bmj.j801?hwoasp=authn%3A1488014287%3A4130222%3A1455071724%3A0%3A0%3AMot%2FocEKT3xDHIhVF9ZjiA%3D%3D" TargetMode="External"/><Relationship Id="rId162" Type="http://schemas.openxmlformats.org/officeDocument/2006/relationships/hyperlink" Target="https://www.publications.parliament.uk/pa/cm201617/cmselect/cmcomloc/1103/1103.pdf" TargetMode="External"/><Relationship Id="rId183" Type="http://schemas.openxmlformats.org/officeDocument/2006/relationships/hyperlink" Target="http://www.commed.vcu.edu/IntroPH/Community_Assessment/2014/commission-background-paper-social-care-health-system-other-countries.pdf" TargetMode="External"/><Relationship Id="rId213" Type="http://schemas.openxmlformats.org/officeDocument/2006/relationships/hyperlink" Target="http://ieeexplore.ieee.org/stamp/stamp.jsp?arnumber=1524981" TargetMode="External"/><Relationship Id="rId218" Type="http://schemas.openxmlformats.org/officeDocument/2006/relationships/hyperlink" Target="http://www.tandfonline.com/doi/abs/10.3109/13814789609162146" TargetMode="External"/><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sciencedirect.com/science/article/pii/S0140673612602402" TargetMode="External"/><Relationship Id="rId24" Type="http://schemas.openxmlformats.org/officeDocument/2006/relationships/hyperlink" Target="http://www.rcgp.org.uk/Policy/RCGP-policy-areas/~/media/Files/Policy/A-Z-policy/2015/Health%20Inequalities.ashx" TargetMode="External"/><Relationship Id="rId40" Type="http://schemas.openxmlformats.org/officeDocument/2006/relationships/hyperlink" Target="http://sticerd.lse.ac.uk/dps/case/spcc/WP17.pdf" TargetMode="External"/><Relationship Id="rId45" Type="http://schemas.openxmlformats.org/officeDocument/2006/relationships/hyperlink" Target="https://academic.oup.com/biomedgerontology/article/2731241/" TargetMode="External"/><Relationship Id="rId66" Type="http://schemas.openxmlformats.org/officeDocument/2006/relationships/hyperlink" Target="http://www.em-online.com/download/medical_article/36074_spice_report_july_2007.pdf" TargetMode="External"/><Relationship Id="rId87" Type="http://schemas.openxmlformats.org/officeDocument/2006/relationships/hyperlink" Target="http://www.parliament.scot/ResearchBriefingsAndFactsheets/S5/SB_16-84_The_social_impact_of_the_2016-17_local_government_budget.pdf" TargetMode="External"/><Relationship Id="rId110" Type="http://schemas.openxmlformats.org/officeDocument/2006/relationships/hyperlink" Target="https://www.kingsfund.org.uk/sites/files/kf/field/field_publication_file/Social_care_older_people_Kings_Fund_Sep_2016.pdf" TargetMode="External"/><Relationship Id="rId115" Type="http://schemas.openxmlformats.org/officeDocument/2006/relationships/hyperlink" Target="http://www.plosone.org/article/fetchObject.action?uri=info:doi/10.1371/journal.pone.0083783&amp;representation=PDF" TargetMode="External"/><Relationship Id="rId131" Type="http://schemas.openxmlformats.org/officeDocument/2006/relationships/hyperlink" Target="http://www.gov.scot/Publications/2008/04/25105036/0" TargetMode="External"/><Relationship Id="rId136" Type="http://schemas.openxmlformats.org/officeDocument/2006/relationships/hyperlink" Target="http://www.nusap.net/spe/mackenbach_strategy%20failure_ssm%202010.pdf" TargetMode="External"/><Relationship Id="rId157" Type="http://schemas.openxmlformats.org/officeDocument/2006/relationships/hyperlink" Target="file:///C:\Users\hedgi\Downloads\www.nice.org.uk\guidance\ng22" TargetMode="External"/><Relationship Id="rId178" Type="http://schemas.openxmlformats.org/officeDocument/2006/relationships/hyperlink" Target="http://www.sciencedirect.com/science/article/pii/S0895435613004368" TargetMode="External"/><Relationship Id="rId61" Type="http://schemas.openxmlformats.org/officeDocument/2006/relationships/hyperlink" Target="file:///C:\Users\hedgi\Downloads\%3cGo%20to%20ISI%3e:\WOS:000220983500015" TargetMode="External"/><Relationship Id="rId82" Type="http://schemas.openxmlformats.org/officeDocument/2006/relationships/hyperlink" Target="http://www.annfammed.org/content/4/5/417.short" TargetMode="External"/><Relationship Id="rId152" Type="http://schemas.openxmlformats.org/officeDocument/2006/relationships/hyperlink" Target="http://www.hiproweb.org/fileadmin/cdroms/Kit_Formation_Services/documents/Additional/C-Community_services_for_persons_with_disabilities/C-11_Social_Services_EU_map_Munday_B.doc" TargetMode="External"/><Relationship Id="rId173" Type="http://schemas.openxmlformats.org/officeDocument/2006/relationships/hyperlink" Target="https://www.housinglin.org.uk/_assets/Resources/Housing/Support_materials/Other_reports_and_guidance/The_state_of_social_care_in_England_2007-08.pdf" TargetMode="External"/><Relationship Id="rId194" Type="http://schemas.openxmlformats.org/officeDocument/2006/relationships/hyperlink" Target="http://www.scie.org.uk/care-act-2014/assessment-and-eligibility/eligibility/" TargetMode="External"/><Relationship Id="rId199" Type="http://schemas.openxmlformats.org/officeDocument/2006/relationships/hyperlink" Target="http://www.gov.scot/Topics/Statistics/Browse/Health/Data/QuarterlySurvey/QECWTJUL2015" TargetMode="External"/><Relationship Id="rId203" Type="http://schemas.openxmlformats.org/officeDocument/2006/relationships/hyperlink" Target="http://www.parliament.scot/S4_HealthandSportCommittee/Reports/her-15-01w-rev.pdf" TargetMode="External"/><Relationship Id="rId208" Type="http://schemas.openxmlformats.org/officeDocument/2006/relationships/hyperlink" Target="https://www.ncbi.nlm.nih.gov/pmc/articles/PMC1069810/" TargetMode="External"/><Relationship Id="rId229" Type="http://schemas.openxmlformats.org/officeDocument/2006/relationships/hyperlink" Target="http://apps.who.int/iris/bitstream/10665/155002/1/WHO_HIS_SDS_2015.6_eng.pdf" TargetMode="External"/><Relationship Id="rId19"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224" Type="http://schemas.openxmlformats.org/officeDocument/2006/relationships/hyperlink" Target="https://www.york.ac.uk/che/pdf/Financial%20Integration%20Across%20Health%20and%20Social%20Care%20-%20Research%20Findings.pdf" TargetMode="External"/><Relationship Id="rId14" Type="http://schemas.openxmlformats.org/officeDocument/2006/relationships/hyperlink" Target="http://www.mdpi.com/1660-4601/13/4/391/htm" TargetMode="External"/><Relationship Id="rId30" Type="http://schemas.openxmlformats.org/officeDocument/2006/relationships/hyperlink" Target="http://demos.co.uk/files/Demos_Social_Care_Constitution_online.pdf" TargetMode="External"/><Relationship Id="rId35"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56" Type="http://schemas.openxmlformats.org/officeDocument/2006/relationships/hyperlink" Target="http://onlinelibrary.wiley.com/store/10.1111/j.1468-4446.2000.00281.x/asset/j.1468-4446.2000.00281.x.pdf?v=1&amp;t=ihfcdbp2&amp;s=4a5f29e4d44e79043d43cdd3134f4761faf78b2f" TargetMode="External"/><Relationship Id="rId77" Type="http://schemas.openxmlformats.org/officeDocument/2006/relationships/hyperlink" Target="http://www.pssru.ac.uk/pdf/dp2794.pdf" TargetMode="External"/><Relationship Id="rId100" Type="http://schemas.openxmlformats.org/officeDocument/2006/relationships/hyperlink" Target="http://onlinelibrary.wiley.com/doi/10.1111/j.1751-5823.2001.tb00465.x/full" TargetMode="External"/><Relationship Id="rId105" Type="http://schemas.openxmlformats.org/officeDocument/2006/relationships/hyperlink" Target="http://www.legislation.gov.uk/ukpga/2014/23/contents/enacted/data.htm" TargetMode="External"/><Relationship Id="rId126" Type="http://schemas.openxmlformats.org/officeDocument/2006/relationships/hyperlink" Target="http://www.sciencedirect.com/science/article/pii/S1525861013000029" TargetMode="External"/><Relationship Id="rId147" Type="http://schemas.openxmlformats.org/officeDocument/2006/relationships/hyperlink" Target="http://search.proquest.com/openview/548fdf667b7583537cd7c76e7f48cb8a/1?pq-origsite=gscholar&amp;cbl=2043523" TargetMode="External"/><Relationship Id="rId168" Type="http://schemas.openxmlformats.org/officeDocument/2006/relationships/hyperlink" Target="http://ac.els-cdn.com/S0895435604000812/1-s2.0-S0895435604000812-main.pdf?_tid=20def0d8-6db5-11e5-9bd1-00000aacb35f&amp;acdnat=1444306221_bc95cb86521c040e032fdf541abb0c37" TargetMode="External"/><Relationship Id="rId8" Type="http://schemas.openxmlformats.org/officeDocument/2006/relationships/image" Target="media/image4.jpeg"/><Relationship Id="rId51" Type="http://schemas.openxmlformats.org/officeDocument/2006/relationships/hyperlink" Target="http://journals.plos.org/plosone/article?id=10.1371/journal.pone.0132909" TargetMode="External"/><Relationship Id="rId72" Type="http://schemas.openxmlformats.org/officeDocument/2006/relationships/hyperlink" Target="https://academic.oup.com/bjsw/article/41/2/368/1625696/Professionals-Managers-and-Discretion-Critiquing" TargetMode="External"/><Relationship Id="rId93" Type="http://schemas.openxmlformats.org/officeDocument/2006/relationships/hyperlink" Target="http://www.bmj.com/content/356/bmj.j801?hwoasp=authn%3A1488014287%3A4130222%3A1455071724%3A0%3A0%3AMot%2FocEKT3xDHIhVF9ZjiA%3D%3D" TargetMode="External"/><Relationship Id="rId98" Type="http://schemas.openxmlformats.org/officeDocument/2006/relationships/hyperlink" Target="http://dx.doi.org/10.1787/9789264122314-9-en" TargetMode="External"/><Relationship Id="rId121" Type="http://schemas.openxmlformats.org/officeDocument/2006/relationships/hyperlink" Target="http://jech.bmj.com/content/early/2013/03/12/jech-2012-202064.short" TargetMode="External"/><Relationship Id="rId142" Type="http://schemas.openxmlformats.org/officeDocument/2006/relationships/hyperlink" Target="http://ac.els-cdn.com/S1568163711000249/1-s2.0-S1568163711000249-main.pdf?_tid=229ff4b2-65e5-11e5-91c1-00000aab0f02&amp;acdnat=1443447230_e0ed43a6740c2eaed9ed7fc6f34cc679" TargetMode="External"/><Relationship Id="rId163" Type="http://schemas.openxmlformats.org/officeDocument/2006/relationships/hyperlink" Target="file:///C:/Users/hedgi/Downloads/Health%20state%20life%20expectancies,%20UK%202013%20to%202015.pdf" TargetMode="External"/><Relationship Id="rId184" Type="http://schemas.openxmlformats.org/officeDocument/2006/relationships/hyperlink" Target="http://www.parliament.scot/ResearchBriefingsAndFactsheets/S4/SB_13-50.pdf" TargetMode="External"/><Relationship Id="rId189" Type="http://schemas.openxmlformats.org/officeDocument/2006/relationships/hyperlink" Target="http://onlinelibrary.wiley.com/doi/10.1111/j.1468-5965.2006.00627.x/full" TargetMode="External"/><Relationship Id="rId219" Type="http://schemas.openxmlformats.org/officeDocument/2006/relationships/hyperlink" Target="http://journals.plos.org/plosone/article?id=10.1371/journal.pone.0102149" TargetMode="External"/><Relationship Id="rId3" Type="http://schemas.openxmlformats.org/officeDocument/2006/relationships/settings" Target="settings.xml"/><Relationship Id="rId214" Type="http://schemas.openxmlformats.org/officeDocument/2006/relationships/hyperlink" Target="http://www.tandfonline.com/doi/full/10.1080/14719037.2013.841978?scroll=top&amp;needAccess=true&amp;instName=University+of+Glasgow" TargetMode="External"/><Relationship Id="rId230" Type="http://schemas.openxmlformats.org/officeDocument/2006/relationships/hyperlink" Target="https://cran.r-project.org/web/packages/tidyverse/index.html" TargetMode="External"/><Relationship Id="rId25" Type="http://schemas.openxmlformats.org/officeDocument/2006/relationships/hyperlink" Target="http://hsr.sagepub.com/content/17/3/133.full.pdf" TargetMode="External"/><Relationship Id="rId46" Type="http://schemas.openxmlformats.org/officeDocument/2006/relationships/hyperlink" Target="https://www.gov.uk/government/publications/in-depth-review-of-the-general-practitioner-workforce" TargetMode="External"/><Relationship Id="rId67" Type="http://schemas.openxmlformats.org/officeDocument/2006/relationships/hyperlink" Target="http://www.em-online.com/download/medical_article/36074_spice_report_july_2007.pdf" TargetMode="External"/><Relationship Id="rId116" Type="http://schemas.openxmlformats.org/officeDocument/2006/relationships/hyperlink" Target="http://www.plosone.org/article/fetchObject.action?uri=info:doi/10.1371/journal.pone.0083783&amp;representation=PDF" TargetMode="External"/><Relationship Id="rId137" Type="http://schemas.openxmlformats.org/officeDocument/2006/relationships/hyperlink" Target="http://www.nejm.org/doi/full/10.1056/NEJMsa0707519" TargetMode="External"/><Relationship Id="rId158" Type="http://schemas.openxmlformats.org/officeDocument/2006/relationships/hyperlink" Target="https://www.nice.org.uk/guidance/ng56" TargetMode="External"/><Relationship Id="rId20" Type="http://schemas.openxmlformats.org/officeDocument/2006/relationships/hyperlink" Target="http://journals.sagepub.com/doi/abs/10.1177/095892879600600201" TargetMode="External"/><Relationship Id="rId41" Type="http://schemas.openxmlformats.org/officeDocument/2006/relationships/hyperlink" Target="http://www.parliament.scot/ResearchBriefingsAndFactsheets/Factsheets/SB_12-48.pdf" TargetMode="External"/><Relationship Id="rId62" Type="http://schemas.openxmlformats.org/officeDocument/2006/relationships/hyperlink" Target="http://www.tandfonline.com/doi/full/10.1080/01488376.2015.1133147" TargetMode="External"/><Relationship Id="rId83" Type="http://schemas.openxmlformats.org/officeDocument/2006/relationships/hyperlink" Target="http://www.ncbi.nlm.nih.gov/pmc/articles/PMC3315131/pdf/0100142.pdf" TargetMode="External"/><Relationship Id="rId88" Type="http://schemas.openxmlformats.org/officeDocument/2006/relationships/hyperlink" Target="http://www.parliament.scot/ResearchBriefingsAndFactsheets/S5/SB_16-84_The_social_impact_of_the_2016-17_local_government_budget.pdf" TargetMode="External"/><Relationship Id="rId111" Type="http://schemas.openxmlformats.org/officeDocument/2006/relationships/hyperlink" Target="http://www.ncbi.nlm.nih.gov/pmc/articles/PMC3315139/pdf/0100134.pdf%20http://www.annfammed.org/content/10/2/134.full.pdf" TargetMode="External"/><Relationship Id="rId132" Type="http://schemas.openxmlformats.org/officeDocument/2006/relationships/hyperlink" Target="http://ac.els-cdn.com/S0277953696001839/1-s2.0-S0277953696001839-main.pdf?_tid=aea008c0-0fb8-11e7-bfeb-00000aacb361&amp;acdnat=1490267333_5da96aa30db817930caf1e5222f0f3d9" TargetMode="External"/><Relationship Id="rId153" Type="http://schemas.openxmlformats.org/officeDocument/2006/relationships/hyperlink" Target="http://www.hiproweb.org/fileadmin/cdroms/Kit_Formation_Services/documents/Additional/C-Community_services_for_persons_with_disabilities/C-11_Social_Services_EU_map_Munday_B.doc" TargetMode="External"/><Relationship Id="rId174" Type="http://schemas.openxmlformats.org/officeDocument/2006/relationships/hyperlink" Target="https://www.housinglin.org.uk/_assets/Resources/Housing/Support_materials/Other_reports_and_guidance/The_state_of_social_care_in_England_2007-08.pdf" TargetMode="External"/><Relationship Id="rId179" Type="http://schemas.openxmlformats.org/officeDocument/2006/relationships/hyperlink" Target="http://www.sciencedirect.com/science/article/pii/S0895435613004368" TargetMode="External"/><Relationship Id="rId195" Type="http://schemas.openxmlformats.org/officeDocument/2006/relationships/hyperlink" Target="http://www.scie.org.uk/care-act-2014/assessment-and-eligibility/eligibility/" TargetMode="External"/><Relationship Id="rId209" Type="http://schemas.openxmlformats.org/officeDocument/2006/relationships/hyperlink" Target="http://onlinelibrary.wiley.com/wol1/doi/10.1111/j.1468-0009.2005.00409.x/full" TargetMode="External"/><Relationship Id="rId190" Type="http://schemas.openxmlformats.org/officeDocument/2006/relationships/hyperlink" Target="http://journals.lww.com/lww-medicalcare/Citation/2017/03000/Identifying_Specific_Combinations_of.11.aspx" TargetMode="External"/><Relationship Id="rId204" Type="http://schemas.openxmlformats.org/officeDocument/2006/relationships/hyperlink" Target="http://www.parliament.scot/S4_HealthandSportCommittee/Reports/her-15-01w-rev.pdf" TargetMode="External"/><Relationship Id="rId220" Type="http://schemas.openxmlformats.org/officeDocument/2006/relationships/hyperlink" Target="http://www.sciencedirect.com/science/article/pii/089543569290016G" TargetMode="External"/><Relationship Id="rId225" Type="http://schemas.openxmlformats.org/officeDocument/2006/relationships/hyperlink" Target="https://www.york.ac.uk/che/pdf/Financial%20Integration%20Across%20Health%20and%20Social%20Care%20-%20Research%20Findings.pdf" TargetMode="External"/><Relationship Id="rId15"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6"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57" Type="http://schemas.openxmlformats.org/officeDocument/2006/relationships/hyperlink" Target="http://onlinelibrary.wiley.com/store/10.1111/j.1468-4446.2000.00281.x/asset/j.1468-4446.2000.00281.x.pdf?v=1&amp;t=ihfcdbp2&amp;s=4a5f29e4d44e79043d43cdd3134f4761faf78b2f" TargetMode="External"/><Relationship Id="rId106" Type="http://schemas.openxmlformats.org/officeDocument/2006/relationships/hyperlink" Target="http://www.ncbi.nlm.nih.gov/pmc/articles/PMC3123553/pdf/1478-7954-9-15.pdf" TargetMode="External"/><Relationship Id="rId127" Type="http://schemas.openxmlformats.org/officeDocument/2006/relationships/hyperlink" Target="http://www.sciencedirect.com/science/article/pii/S1525861013000029" TargetMode="External"/><Relationship Id="rId10" Type="http://schemas.openxmlformats.org/officeDocument/2006/relationships/image" Target="media/image6.jpeg"/><Relationship Id="rId31" Type="http://schemas.openxmlformats.org/officeDocument/2006/relationships/hyperlink" Target="http://www.stat.purdue.edu/~doerge/BIOINFORM.D/FALL06/Benjamini%20and%20Y%20FDR.pdf" TargetMode="External"/><Relationship Id="rId52" Type="http://schemas.openxmlformats.org/officeDocument/2006/relationships/hyperlink" Target="http://journals.plos.org/plosone/article?id=10.1371/journal.pone.0132909" TargetMode="External"/><Relationship Id="rId73" Type="http://schemas.openxmlformats.org/officeDocument/2006/relationships/hyperlink" Target="http://www.sciencedirect.com/science/article/pii/0021968170900548" TargetMode="External"/><Relationship Id="rId78" Type="http://schemas.openxmlformats.org/officeDocument/2006/relationships/hyperlink" Target="https://hqlo.biomedcentral.com/articles/10.1186/1477-7525-2-51" TargetMode="External"/><Relationship Id="rId94" Type="http://schemas.openxmlformats.org/officeDocument/2006/relationships/hyperlink" Target="http://www.bmj.com/content/356/bmj.j801?hwoasp=authn%3A1488014287%3A4130222%3A1455071724%3A0%3A0%3AMot%2FocEKT3xDHIhVF9ZjiA%3D%3D" TargetMode="External"/><Relationship Id="rId99" Type="http://schemas.openxmlformats.org/officeDocument/2006/relationships/hyperlink" Target="http://onlinelibrary.wiley.com/doi/10.1111/j.1751-5823.2001.tb00465.x/full" TargetMode="External"/><Relationship Id="rId101" Type="http://schemas.openxmlformats.org/officeDocument/2006/relationships/hyperlink" Target="http://journals.sagepub.com/doi/abs/10.1068/c0657" TargetMode="External"/><Relationship Id="rId122" Type="http://schemas.openxmlformats.org/officeDocument/2006/relationships/hyperlink" Target="http://jech.bmj.com/content/early/2013/03/12/jech-2012-202064.short" TargetMode="External"/><Relationship Id="rId143" Type="http://schemas.openxmlformats.org/officeDocument/2006/relationships/hyperlink" Target="http://ac.els-cdn.com/S1568163711000249/1-s2.0-S1568163711000249-main.pdf?_tid=229ff4b2-65e5-11e5-91c1-00000aab0f02&amp;acdnat=1443447230_e0ed43a6740c2eaed9ed7fc6f34cc679" TargetMode="External"/><Relationship Id="rId148" Type="http://schemas.openxmlformats.org/officeDocument/2006/relationships/hyperlink" Target="http://www.sciencedirect.com/science/article/pii/S0168851013001590" TargetMode="External"/><Relationship Id="rId164" Type="http://schemas.openxmlformats.org/officeDocument/2006/relationships/hyperlink" Target="file:///C:/Users/hedgi/Downloads/Health%20state%20life%20expectancies,%20UK%202013%20to%202015.pdf" TargetMode="External"/><Relationship Id="rId169" Type="http://schemas.openxmlformats.org/officeDocument/2006/relationships/hyperlink" Target="http://ac.els-cdn.com/S0895435604000812/1-s2.0-S0895435604000812-main.pdf?_tid=20def0d8-6db5-11e5-9bd1-00000aacb35f&amp;acdnat=1444306221_bc95cb86521c040e032fdf541abb0c37" TargetMode="External"/><Relationship Id="rId185" Type="http://schemas.openxmlformats.org/officeDocument/2006/relationships/hyperlink" Target="http://www.parliament.scot/ResearchBriefingsAndFactsheets/S4/SB_13-50.pdf" TargetMode="External"/><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hyperlink" Target="http://www.R-project.org" TargetMode="External"/><Relationship Id="rId210" Type="http://schemas.openxmlformats.org/officeDocument/2006/relationships/hyperlink" Target="file:///C:\Users\hedgi\Downloads\Moving%20towards%20integrated%20working%20in%20health%20and%20social%20care%20in%20Scotland:%20from%20maze%20to%20matrix" TargetMode="External"/><Relationship Id="rId215" Type="http://schemas.openxmlformats.org/officeDocument/2006/relationships/hyperlink" Target="http://www.tandfonline.com/doi/full/10.1080/14719037.2013.841978?scroll=top&amp;needAccess=true&amp;instName=University+of+Glasgow" TargetMode="External"/><Relationship Id="rId26" Type="http://schemas.openxmlformats.org/officeDocument/2006/relationships/hyperlink" Target="http://search.ebscohost.com/login.aspx?direct=true&amp;db=cin20&amp;AN=104486875&amp;site=ehost-live%20http://hsr.sagepub.com/content/17/3/133.full.pdf" TargetMode="External"/><Relationship Id="rId231" Type="http://schemas.openxmlformats.org/officeDocument/2006/relationships/hyperlink" Target="http://www.tandfonline.com/doi/abs/10.3109/02813432.2016.1153242" TargetMode="External"/><Relationship Id="rId47" Type="http://schemas.openxmlformats.org/officeDocument/2006/relationships/hyperlink" Target="https://www.gov.uk/government/publications/in-depth-review-of-the-general-practitioner-workforce" TargetMode="External"/><Relationship Id="rId68" Type="http://schemas.openxmlformats.org/officeDocument/2006/relationships/hyperlink" Target="https://www.chseo.org.uk/downloads/report5-adultsocialcare.pdf" TargetMode="External"/><Relationship Id="rId89" Type="http://schemas.openxmlformats.org/officeDocument/2006/relationships/hyperlink" Target="http://ac.els-cdn.com/S0895435600003632/1-s2.0-S0895435600003632-main.pdf?_tid=108170ce-6dc1-11e5-8a3e-00000aacb35f&amp;acdnat=1444311347_f32307220b48c8d4a7d7674af6026a1b" TargetMode="External"/><Relationship Id="rId112" Type="http://schemas.openxmlformats.org/officeDocument/2006/relationships/hyperlink" Target="http://www.ncbi.nlm.nih.gov/pmc/articles/PMC3315139/pdf/0100134.pdf%20http://www.annfammed.org/content/10/2/134.full.pdf" TargetMode="External"/><Relationship Id="rId133" Type="http://schemas.openxmlformats.org/officeDocument/2006/relationships/hyperlink" Target="http://ac.els-cdn.com/S0277953696001839/1-s2.0-S0277953696001839-main.pdf?_tid=aea008c0-0fb8-11e7-bfeb-00000aacb361&amp;acdnat=1490267333_5da96aa30db817930caf1e5222f0f3d9" TargetMode="External"/><Relationship Id="rId154" Type="http://schemas.openxmlformats.org/officeDocument/2006/relationships/hyperlink" Target="http://www.hiproweb.org/fileadmin/cdroms/Kit_Formation_Services/documents/Additional/C-Community_services_for_persons_with_disabilities/C-11_Social_Services_EU_map_Munday_B.doc" TargetMode="External"/><Relationship Id="rId175" Type="http://schemas.openxmlformats.org/officeDocument/2006/relationships/hyperlink" Target="http://calls.ac.uk/wp-content/uploads/final_report_-_assessing_socio-economic_inequalities_in_mortality_and_other_health_outcomes_at_the_scottish_national_level..pdf" TargetMode="External"/><Relationship Id="rId196" Type="http://schemas.openxmlformats.org/officeDocument/2006/relationships/hyperlink" Target="http://www.gov.scot/Publications/2010/11/05120810/0" TargetMode="External"/><Relationship Id="rId200" Type="http://schemas.openxmlformats.org/officeDocument/2006/relationships/hyperlink" Target="https://www.gov.uk/government/statistics/social-care-services-scotland-2016" TargetMode="External"/><Relationship Id="rId16"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221" Type="http://schemas.openxmlformats.org/officeDocument/2006/relationships/hyperlink" Target="http://www.sciencedirect.com/science/article/pii/089543569290016G" TargetMode="External"/><Relationship Id="rId37"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58" Type="http://schemas.openxmlformats.org/officeDocument/2006/relationships/hyperlink" Target="http://bmjopen.bmj.com/content/6/11/e011952" TargetMode="External"/><Relationship Id="rId79" Type="http://schemas.openxmlformats.org/officeDocument/2006/relationships/hyperlink" Target="https://hqlo.biomedcentral.com/articles/10.1186/1477-7525-3-74" TargetMode="External"/><Relationship Id="rId102" Type="http://schemas.openxmlformats.org/officeDocument/2006/relationships/hyperlink" Target="http://www.legislation.gov.uk/ukpga/2012/7/contents/enacted" TargetMode="External"/><Relationship Id="rId123" Type="http://schemas.openxmlformats.org/officeDocument/2006/relationships/hyperlink" Target="http://journals.plos.org/plosone/article?id=10.1371/journal.pone.0169426" TargetMode="External"/><Relationship Id="rId144" Type="http://schemas.openxmlformats.org/officeDocument/2006/relationships/hyperlink" Target="http://www.instituteofhealthequity.org/projects/fair-society-healthy-lives-the-marmot-review" TargetMode="External"/><Relationship Id="rId90" Type="http://schemas.openxmlformats.org/officeDocument/2006/relationships/hyperlink" Target="http://ac.els-cdn.com/S0895435600003632/1-s2.0-S0895435600003632-main.pdf?_tid=108170ce-6dc1-11e5-8a3e-00000aacb35f&amp;acdnat=1444311347_f32307220b48c8d4a7d7674af6026a1b" TargetMode="External"/><Relationship Id="rId165" Type="http://schemas.openxmlformats.org/officeDocument/2006/relationships/hyperlink" Target="http://journals.sagepub.com/doi/abs/10.1177/0958928708091058" TargetMode="External"/><Relationship Id="rId186" Type="http://schemas.openxmlformats.org/officeDocument/2006/relationships/hyperlink" Target="file:///C:\Users\hedgi\Downloads\%3cGo%20to%20ISI%3e:\WOS:000319468600006%20http:\eurpub.oxfordjournals.org\content\eurpub\23\3\356.full.pdf" TargetMode="External"/><Relationship Id="rId211" Type="http://schemas.openxmlformats.org/officeDocument/2006/relationships/hyperlink" Target="file:///C:\Users\hedgi\Downloads\Moving%20towards%20integrated%20working%20in%20health%20and%20social%20care%20in%20Scotland:%20from%20maze%20to%20matrix" TargetMode="External"/><Relationship Id="rId232" Type="http://schemas.openxmlformats.org/officeDocument/2006/relationships/hyperlink" Target="http://www.tandfonline.com/doi/abs/10.3109/02813432.2016.11532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95</Pages>
  <Words>31350</Words>
  <Characters>178700</Characters>
  <Application>Microsoft Office Word</Application>
  <DocSecurity>0</DocSecurity>
  <Lines>1489</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David Henderson</cp:lastModifiedBy>
  <cp:revision>2</cp:revision>
  <dcterms:created xsi:type="dcterms:W3CDTF">2017-11-01T21:47:00Z</dcterms:created>
  <dcterms:modified xsi:type="dcterms:W3CDTF">2017-11-01T21:47:00Z</dcterms:modified>
</cp:coreProperties>
</file>