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619" w:rsidRDefault="003B0619" w:rsidP="003B0619">
      <w:pPr>
        <w:ind w:left="280"/>
        <w:rPr>
          <w:sz w:val="20"/>
          <w:szCs w:val="20"/>
        </w:rPr>
      </w:pPr>
      <w:r>
        <w:rPr>
          <w:rFonts w:ascii="Arial" w:eastAsia="Arial" w:hAnsi="Arial" w:cs="Arial"/>
          <w:b/>
          <w:bCs/>
          <w:sz w:val="50"/>
          <w:szCs w:val="50"/>
        </w:rPr>
        <w:t>Chapter 2</w:t>
      </w: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310" w:lineRule="exact"/>
        <w:rPr>
          <w:sz w:val="20"/>
          <w:szCs w:val="20"/>
        </w:rPr>
      </w:pPr>
    </w:p>
    <w:p w:rsidR="003B0619" w:rsidRDefault="003B0619" w:rsidP="003B0619">
      <w:pPr>
        <w:ind w:left="280"/>
        <w:rPr>
          <w:sz w:val="20"/>
          <w:szCs w:val="20"/>
        </w:rPr>
      </w:pPr>
      <w:r>
        <w:rPr>
          <w:rFonts w:ascii="Arial" w:eastAsia="Arial" w:hAnsi="Arial" w:cs="Arial"/>
          <w:b/>
          <w:bCs/>
          <w:sz w:val="50"/>
          <w:szCs w:val="50"/>
        </w:rPr>
        <w:t>Literature Review</w:t>
      </w: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84" w:lineRule="exact"/>
        <w:rPr>
          <w:sz w:val="20"/>
          <w:szCs w:val="20"/>
        </w:rPr>
      </w:pPr>
    </w:p>
    <w:p w:rsidR="003B0619" w:rsidRDefault="003B0619" w:rsidP="003B0619">
      <w:pPr>
        <w:tabs>
          <w:tab w:val="left" w:pos="1160"/>
        </w:tabs>
        <w:ind w:left="280"/>
        <w:rPr>
          <w:sz w:val="20"/>
          <w:szCs w:val="20"/>
        </w:rPr>
      </w:pPr>
      <w:r>
        <w:rPr>
          <w:rFonts w:ascii="Arial" w:eastAsia="Arial" w:hAnsi="Arial" w:cs="Arial"/>
          <w:b/>
          <w:bCs/>
          <w:sz w:val="34"/>
          <w:szCs w:val="34"/>
        </w:rPr>
        <w:t>2.1</w:t>
      </w:r>
      <w:r>
        <w:rPr>
          <w:rFonts w:ascii="Arial" w:eastAsia="Arial" w:hAnsi="Arial" w:cs="Arial"/>
          <w:b/>
          <w:bCs/>
          <w:sz w:val="34"/>
          <w:szCs w:val="34"/>
        </w:rPr>
        <w:tab/>
        <w:t>Introduction</w:t>
      </w:r>
    </w:p>
    <w:p w:rsidR="003B0619" w:rsidRDefault="003B0619" w:rsidP="003B0619">
      <w:pPr>
        <w:spacing w:line="200" w:lineRule="exact"/>
        <w:rPr>
          <w:sz w:val="20"/>
          <w:szCs w:val="20"/>
        </w:rPr>
      </w:pPr>
    </w:p>
    <w:p w:rsidR="003B0619" w:rsidRDefault="003B0619" w:rsidP="003B0619">
      <w:pPr>
        <w:spacing w:line="269" w:lineRule="exact"/>
        <w:rPr>
          <w:sz w:val="20"/>
          <w:szCs w:val="20"/>
        </w:rPr>
      </w:pPr>
    </w:p>
    <w:p w:rsidR="003B0619" w:rsidRDefault="003B0619" w:rsidP="003B0619">
      <w:pPr>
        <w:spacing w:line="322" w:lineRule="auto"/>
        <w:ind w:left="280" w:right="280" w:hanging="7"/>
        <w:jc w:val="both"/>
        <w:rPr>
          <w:sz w:val="20"/>
          <w:szCs w:val="20"/>
        </w:rPr>
      </w:pPr>
      <w:r>
        <w:rPr>
          <w:rFonts w:ascii="Arial" w:eastAsia="Arial" w:hAnsi="Arial" w:cs="Arial"/>
          <w:sz w:val="24"/>
          <w:szCs w:val="24"/>
        </w:rPr>
        <w:t>This chapter identifies and summarises academic and policy literature relevant to the thesis. Literature regarding a) access to social care, b) health and social care interaction and c) multimorbidity is presented. As the main research is conducted with Scottish data, there is appropriate focus in the structures and policies regarding health and social care in this country. However, this is placed in the wider context of the UK and developed world.</w:t>
      </w:r>
    </w:p>
    <w:p w:rsidR="003B0619" w:rsidRDefault="003B0619" w:rsidP="003B0619">
      <w:pPr>
        <w:spacing w:line="74" w:lineRule="exact"/>
        <w:rPr>
          <w:sz w:val="20"/>
          <w:szCs w:val="20"/>
        </w:rPr>
      </w:pPr>
    </w:p>
    <w:p w:rsidR="003B0619" w:rsidRDefault="003B0619" w:rsidP="003B0619">
      <w:pPr>
        <w:spacing w:line="328" w:lineRule="auto"/>
        <w:ind w:left="280" w:right="260" w:hanging="2"/>
        <w:jc w:val="both"/>
        <w:rPr>
          <w:rFonts w:ascii="Arial" w:eastAsia="Arial" w:hAnsi="Arial" w:cs="Arial"/>
          <w:color w:val="0000FF"/>
          <w:sz w:val="24"/>
          <w:szCs w:val="24"/>
        </w:rPr>
      </w:pPr>
      <w:r>
        <w:rPr>
          <w:rFonts w:ascii="Arial" w:eastAsia="Arial" w:hAnsi="Arial" w:cs="Arial"/>
          <w:sz w:val="24"/>
          <w:szCs w:val="24"/>
        </w:rPr>
        <w:t xml:space="preserve">The chapter is organised in three parts following the main themes listed above. Section </w:t>
      </w:r>
      <w:hyperlink w:anchor="page16">
        <w:r>
          <w:rPr>
            <w:rFonts w:ascii="Arial" w:eastAsia="Arial" w:hAnsi="Arial" w:cs="Arial"/>
            <w:color w:val="0000FF"/>
            <w:sz w:val="24"/>
            <w:szCs w:val="24"/>
          </w:rPr>
          <w:t xml:space="preserve">2.2 </w:t>
        </w:r>
      </w:hyperlink>
      <w:r>
        <w:rPr>
          <w:rFonts w:ascii="Arial" w:eastAsia="Arial" w:hAnsi="Arial" w:cs="Arial"/>
          <w:color w:val="000000"/>
          <w:sz w:val="24"/>
          <w:szCs w:val="24"/>
        </w:rPr>
        <w:t>focuses</w:t>
      </w:r>
      <w:r>
        <w:rPr>
          <w:rFonts w:ascii="Arial" w:eastAsia="Arial" w:hAnsi="Arial" w:cs="Arial"/>
          <w:color w:val="0000FF"/>
          <w:sz w:val="24"/>
          <w:szCs w:val="24"/>
        </w:rPr>
        <w:t xml:space="preserve"> </w:t>
      </w:r>
      <w:r>
        <w:rPr>
          <w:rFonts w:ascii="Arial" w:eastAsia="Arial" w:hAnsi="Arial" w:cs="Arial"/>
          <w:color w:val="000000"/>
          <w:sz w:val="24"/>
          <w:szCs w:val="24"/>
        </w:rPr>
        <w:t>on social care from a number of perspectives; varying definitions of the term,</w:t>
      </w:r>
      <w:r>
        <w:rPr>
          <w:rFonts w:ascii="Arial" w:eastAsia="Arial" w:hAnsi="Arial" w:cs="Arial"/>
          <w:color w:val="0000FF"/>
          <w:sz w:val="24"/>
          <w:szCs w:val="24"/>
        </w:rPr>
        <w:t xml:space="preserve"> </w:t>
      </w:r>
      <w:r>
        <w:rPr>
          <w:rFonts w:ascii="Arial" w:eastAsia="Arial" w:hAnsi="Arial" w:cs="Arial"/>
          <w:color w:val="000000"/>
          <w:sz w:val="24"/>
          <w:szCs w:val="24"/>
        </w:rPr>
        <w:t>diﬀering international models, social theory of eligibility and resource allocation, and finally the impact on health inequalities.</w:t>
      </w:r>
    </w:p>
    <w:p w:rsidR="003B0619" w:rsidRDefault="003B0619" w:rsidP="003B0619">
      <w:pPr>
        <w:spacing w:line="70" w:lineRule="exact"/>
        <w:rPr>
          <w:sz w:val="20"/>
          <w:szCs w:val="20"/>
        </w:rPr>
      </w:pPr>
    </w:p>
    <w:p w:rsidR="003B0619" w:rsidRDefault="003B0619" w:rsidP="003B0619">
      <w:pPr>
        <w:spacing w:line="324" w:lineRule="auto"/>
        <w:ind w:left="280" w:right="280"/>
        <w:jc w:val="both"/>
        <w:rPr>
          <w:rFonts w:ascii="Arial" w:eastAsia="Arial" w:hAnsi="Arial" w:cs="Arial"/>
          <w:sz w:val="24"/>
          <w:szCs w:val="24"/>
        </w:rPr>
      </w:pPr>
      <w:r>
        <w:rPr>
          <w:rFonts w:ascii="Arial" w:eastAsia="Arial" w:hAnsi="Arial" w:cs="Arial"/>
          <w:sz w:val="24"/>
          <w:szCs w:val="24"/>
        </w:rPr>
        <w:t xml:space="preserve">Section </w:t>
      </w:r>
      <w:hyperlink w:anchor="page38">
        <w:r>
          <w:rPr>
            <w:rFonts w:ascii="Arial" w:eastAsia="Arial" w:hAnsi="Arial" w:cs="Arial"/>
            <w:color w:val="0000FF"/>
            <w:sz w:val="24"/>
            <w:szCs w:val="24"/>
          </w:rPr>
          <w:t>2.3</w:t>
        </w:r>
        <w:r>
          <w:rPr>
            <w:rFonts w:ascii="Arial" w:eastAsia="Arial" w:hAnsi="Arial" w:cs="Arial"/>
            <w:sz w:val="24"/>
            <w:szCs w:val="24"/>
          </w:rPr>
          <w:t xml:space="preserve"> </w:t>
        </w:r>
      </w:hyperlink>
      <w:r>
        <w:rPr>
          <w:rFonts w:ascii="Arial" w:eastAsia="Arial" w:hAnsi="Arial" w:cs="Arial"/>
          <w:sz w:val="24"/>
          <w:szCs w:val="24"/>
        </w:rPr>
        <w:t>outlines the policy framework regarding health and social care services, how these services are funded and delivered, and why they are linked. It then describes the legislation that made health and social care integration law in Scotland before reviewing empirical evidence of the nature of the interaction between health and social care services.</w:t>
      </w:r>
    </w:p>
    <w:p w:rsidR="003B0619" w:rsidRDefault="003B0619" w:rsidP="003B0619">
      <w:pPr>
        <w:spacing w:line="74" w:lineRule="exact"/>
        <w:rPr>
          <w:sz w:val="20"/>
          <w:szCs w:val="20"/>
        </w:rPr>
      </w:pPr>
    </w:p>
    <w:p w:rsidR="003B0619" w:rsidRDefault="003B0619" w:rsidP="003B0619">
      <w:pPr>
        <w:spacing w:line="379" w:lineRule="auto"/>
        <w:ind w:left="280" w:right="240"/>
        <w:jc w:val="both"/>
        <w:rPr>
          <w:rFonts w:ascii="Arial" w:eastAsia="Arial" w:hAnsi="Arial" w:cs="Arial"/>
        </w:rPr>
      </w:pPr>
      <w:r>
        <w:rPr>
          <w:rFonts w:ascii="Arial" w:eastAsia="Arial" w:hAnsi="Arial" w:cs="Arial"/>
        </w:rPr>
        <w:t xml:space="preserve">Section </w:t>
      </w:r>
      <w:hyperlink w:anchor="page44">
        <w:r>
          <w:rPr>
            <w:rFonts w:ascii="Arial" w:eastAsia="Arial" w:hAnsi="Arial" w:cs="Arial"/>
            <w:color w:val="0000FF"/>
          </w:rPr>
          <w:t>2.4</w:t>
        </w:r>
        <w:r>
          <w:rPr>
            <w:rFonts w:ascii="Arial" w:eastAsia="Arial" w:hAnsi="Arial" w:cs="Arial"/>
          </w:rPr>
          <w:t xml:space="preserve"> </w:t>
        </w:r>
      </w:hyperlink>
      <w:r>
        <w:rPr>
          <w:rFonts w:ascii="Arial" w:eastAsia="Arial" w:hAnsi="Arial" w:cs="Arial"/>
        </w:rPr>
        <w:t>describes why multimorbidity is important in the context of health and social care integration and then provides an overview of academic literature and policy documents regarding multimorbidity and its definitions, measurement, and epidemiology.</w:t>
      </w:r>
    </w:p>
    <w:p w:rsidR="003B0619" w:rsidRDefault="003B0619" w:rsidP="003B0619">
      <w:pPr>
        <w:sectPr w:rsidR="003B0619">
          <w:pgSz w:w="12240" w:h="15840"/>
          <w:pgMar w:top="1440" w:right="1440" w:bottom="544" w:left="1440" w:header="0" w:footer="0" w:gutter="0"/>
          <w:cols w:space="720" w:equalWidth="0">
            <w:col w:w="9360"/>
          </w:cols>
        </w:sectPr>
      </w:pPr>
    </w:p>
    <w:p w:rsidR="003B0619" w:rsidRDefault="003B0619" w:rsidP="003B0619">
      <w:pPr>
        <w:spacing w:line="340" w:lineRule="exact"/>
        <w:rPr>
          <w:sz w:val="20"/>
          <w:szCs w:val="20"/>
        </w:rPr>
      </w:pPr>
    </w:p>
    <w:p w:rsidR="003B0619" w:rsidRDefault="003B0619" w:rsidP="003B0619">
      <w:pPr>
        <w:jc w:val="center"/>
        <w:rPr>
          <w:sz w:val="20"/>
          <w:szCs w:val="20"/>
        </w:rPr>
      </w:pPr>
      <w:r>
        <w:rPr>
          <w:rFonts w:ascii="Arial" w:eastAsia="Arial" w:hAnsi="Arial" w:cs="Arial"/>
          <w:sz w:val="21"/>
          <w:szCs w:val="21"/>
        </w:rPr>
        <w:t>5</w:t>
      </w:r>
    </w:p>
    <w:p w:rsidR="003B0619" w:rsidRDefault="003B0619" w:rsidP="003B0619">
      <w:pPr>
        <w:sectPr w:rsidR="003B0619">
          <w:type w:val="continuous"/>
          <w:pgSz w:w="12240" w:h="15840"/>
          <w:pgMar w:top="1440" w:right="1440" w:bottom="544" w:left="1440" w:header="0" w:footer="0" w:gutter="0"/>
          <w:cols w:space="720" w:equalWidth="0">
            <w:col w:w="9360"/>
          </w:cols>
        </w:sectPr>
      </w:pPr>
    </w:p>
    <w:p w:rsidR="003B0619" w:rsidRDefault="003B0619" w:rsidP="003B0619">
      <w:pPr>
        <w:jc w:val="center"/>
        <w:rPr>
          <w:sz w:val="20"/>
          <w:szCs w:val="20"/>
        </w:rPr>
      </w:pPr>
      <w:bookmarkStart w:id="0" w:name="page16"/>
      <w:bookmarkEnd w:id="0"/>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31968" behindDoc="1" locked="0" layoutInCell="0" allowOverlap="1" wp14:anchorId="6B0567BA" wp14:editId="4969387D">
                <wp:simplePos x="0" y="0"/>
                <wp:positionH relativeFrom="column">
                  <wp:posOffset>182880</wp:posOffset>
                </wp:positionH>
                <wp:positionV relativeFrom="paragraph">
                  <wp:posOffset>52705</wp:posOffset>
                </wp:positionV>
                <wp:extent cx="557784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4F68985" id="Shape 10" o:spid="_x0000_s1026" style="position:absolute;z-index:-251584512;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208" w:lineRule="exact"/>
        <w:rPr>
          <w:sz w:val="20"/>
          <w:szCs w:val="20"/>
        </w:rPr>
      </w:pPr>
    </w:p>
    <w:p w:rsidR="003B0619" w:rsidRDefault="003B0619" w:rsidP="003B0619">
      <w:pPr>
        <w:tabs>
          <w:tab w:val="left" w:pos="1160"/>
        </w:tabs>
        <w:ind w:left="280"/>
        <w:rPr>
          <w:sz w:val="20"/>
          <w:szCs w:val="20"/>
        </w:rPr>
      </w:pPr>
      <w:r>
        <w:rPr>
          <w:rFonts w:ascii="Arial" w:eastAsia="Arial" w:hAnsi="Arial" w:cs="Arial"/>
          <w:b/>
          <w:bCs/>
          <w:sz w:val="34"/>
          <w:szCs w:val="34"/>
        </w:rPr>
        <w:t>2.2</w:t>
      </w:r>
      <w:r>
        <w:rPr>
          <w:rFonts w:ascii="Arial" w:eastAsia="Arial" w:hAnsi="Arial" w:cs="Arial"/>
          <w:b/>
          <w:bCs/>
          <w:sz w:val="34"/>
          <w:szCs w:val="34"/>
        </w:rPr>
        <w:tab/>
        <w:t>Access to Social Care</w:t>
      </w:r>
    </w:p>
    <w:p w:rsidR="003B0619" w:rsidRDefault="003B0619" w:rsidP="003B0619">
      <w:pPr>
        <w:spacing w:line="200" w:lineRule="exact"/>
        <w:rPr>
          <w:sz w:val="20"/>
          <w:szCs w:val="20"/>
        </w:rPr>
      </w:pPr>
    </w:p>
    <w:p w:rsidR="003B0619" w:rsidRDefault="003B0619" w:rsidP="003B0619">
      <w:pPr>
        <w:spacing w:line="301" w:lineRule="exact"/>
        <w:rPr>
          <w:sz w:val="20"/>
          <w:szCs w:val="20"/>
        </w:rPr>
      </w:pPr>
    </w:p>
    <w:p w:rsidR="003B0619" w:rsidRDefault="003B0619" w:rsidP="003B0619">
      <w:pPr>
        <w:tabs>
          <w:tab w:val="left" w:pos="1260"/>
        </w:tabs>
        <w:ind w:left="280"/>
        <w:rPr>
          <w:sz w:val="20"/>
          <w:szCs w:val="20"/>
        </w:rPr>
      </w:pPr>
      <w:r>
        <w:rPr>
          <w:rFonts w:ascii="Arial" w:eastAsia="Arial" w:hAnsi="Arial" w:cs="Arial"/>
          <w:b/>
          <w:bCs/>
          <w:sz w:val="29"/>
          <w:szCs w:val="29"/>
        </w:rPr>
        <w:t>2.2.1</w:t>
      </w:r>
      <w:r>
        <w:rPr>
          <w:rFonts w:ascii="Arial" w:eastAsia="Arial" w:hAnsi="Arial" w:cs="Arial"/>
          <w:b/>
          <w:bCs/>
          <w:sz w:val="29"/>
          <w:szCs w:val="29"/>
        </w:rPr>
        <w:tab/>
        <w:t>Definitions</w:t>
      </w:r>
    </w:p>
    <w:p w:rsidR="003B0619" w:rsidRDefault="003B0619" w:rsidP="003B0619">
      <w:pPr>
        <w:spacing w:line="379" w:lineRule="exact"/>
        <w:rPr>
          <w:sz w:val="20"/>
          <w:szCs w:val="20"/>
        </w:rPr>
      </w:pPr>
    </w:p>
    <w:p w:rsidR="003B0619" w:rsidRDefault="003B0619" w:rsidP="003B0619">
      <w:pPr>
        <w:spacing w:line="336" w:lineRule="auto"/>
        <w:ind w:left="260" w:right="240" w:firstLine="19"/>
        <w:jc w:val="both"/>
        <w:rPr>
          <w:rFonts w:ascii="Arial" w:eastAsia="Arial" w:hAnsi="Arial" w:cs="Arial"/>
          <w:sz w:val="23"/>
          <w:szCs w:val="23"/>
        </w:rPr>
      </w:pPr>
      <w:r>
        <w:rPr>
          <w:rFonts w:ascii="Arial" w:eastAsia="Arial" w:hAnsi="Arial" w:cs="Arial"/>
          <w:sz w:val="23"/>
          <w:szCs w:val="23"/>
        </w:rPr>
        <w:t xml:space="preserve">As in the case of multimorbidity, discussed in section </w:t>
      </w:r>
      <w:hyperlink w:anchor="page45">
        <w:r>
          <w:rPr>
            <w:rFonts w:ascii="Arial" w:eastAsia="Arial" w:hAnsi="Arial" w:cs="Arial"/>
            <w:color w:val="0000FF"/>
            <w:sz w:val="23"/>
            <w:szCs w:val="23"/>
          </w:rPr>
          <w:t>2.4.2</w:t>
        </w:r>
      </w:hyperlink>
      <w:r>
        <w:rPr>
          <w:rFonts w:ascii="Arial" w:eastAsia="Arial" w:hAnsi="Arial" w:cs="Arial"/>
          <w:sz w:val="23"/>
          <w:szCs w:val="23"/>
        </w:rPr>
        <w:t>, there is no internationally (or nationally) accepted definition of social care. Indeed, the diﬀerence between what is social care and what is health care has no clear line of demarcation resulting in local variation in provision of services [</w:t>
      </w:r>
      <w:hyperlink w:anchor="page98">
        <w:r>
          <w:rPr>
            <w:rFonts w:ascii="Arial" w:eastAsia="Arial" w:hAnsi="Arial" w:cs="Arial"/>
            <w:color w:val="00007C"/>
            <w:sz w:val="23"/>
            <w:szCs w:val="23"/>
          </w:rPr>
          <w:t>McDonald</w:t>
        </w:r>
      </w:hyperlink>
      <w:r>
        <w:rPr>
          <w:rFonts w:ascii="Arial" w:eastAsia="Arial" w:hAnsi="Arial" w:cs="Arial"/>
          <w:sz w:val="23"/>
          <w:szCs w:val="23"/>
        </w:rPr>
        <w:t xml:space="preserve">, </w:t>
      </w:r>
      <w:hyperlink w:anchor="page98">
        <w:r>
          <w:rPr>
            <w:rFonts w:ascii="Arial" w:eastAsia="Arial" w:hAnsi="Arial" w:cs="Arial"/>
            <w:color w:val="00007C"/>
            <w:sz w:val="23"/>
            <w:szCs w:val="23"/>
          </w:rPr>
          <w:t>2006</w:t>
        </w:r>
      </w:hyperlink>
      <w:r>
        <w:rPr>
          <w:rFonts w:ascii="Arial" w:eastAsia="Arial" w:hAnsi="Arial" w:cs="Arial"/>
          <w:sz w:val="23"/>
          <w:szCs w:val="23"/>
        </w:rPr>
        <w:t>]. The Organisation for Economic Co-operation and Development (OECD) and the European Union (EU) jointly published a report on Long Term Care (LTC) for older people discussing much of what may be described in the UK as social care. In the report, LTC is defined as,</w:t>
      </w:r>
    </w:p>
    <w:p w:rsidR="003B0619" w:rsidRDefault="003B0619" w:rsidP="003B0619">
      <w:pPr>
        <w:spacing w:line="62" w:lineRule="exact"/>
        <w:rPr>
          <w:rFonts w:ascii="Arial" w:eastAsia="Arial" w:hAnsi="Arial" w:cs="Arial"/>
          <w:sz w:val="23"/>
          <w:szCs w:val="23"/>
        </w:rPr>
      </w:pPr>
    </w:p>
    <w:p w:rsidR="003B0619" w:rsidRDefault="003B0619" w:rsidP="003B0619">
      <w:pPr>
        <w:spacing w:line="318" w:lineRule="auto"/>
        <w:ind w:left="840" w:right="840" w:firstLine="378"/>
        <w:jc w:val="both"/>
        <w:rPr>
          <w:sz w:val="20"/>
          <w:szCs w:val="20"/>
        </w:rPr>
      </w:pPr>
      <w:r>
        <w:rPr>
          <w:rFonts w:ascii="Arial" w:eastAsia="Arial" w:hAnsi="Arial" w:cs="Arial"/>
          <w:sz w:val="24"/>
          <w:szCs w:val="24"/>
        </w:rPr>
        <w:t>"... a 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(wound dressing, pain management, medication, health monitoring), as well as prevention, rehabilitation or palliative care. Long-term care services can also be combined with lower level care related to “domestic help” or help with instrumental activities of daily living (IADL)."</w:t>
      </w:r>
    </w:p>
    <w:p w:rsidR="003B0619" w:rsidRDefault="003B0619" w:rsidP="003B0619">
      <w:pPr>
        <w:spacing w:line="80" w:lineRule="exact"/>
        <w:rPr>
          <w:rFonts w:ascii="Arial" w:eastAsia="Arial" w:hAnsi="Arial" w:cs="Arial"/>
          <w:sz w:val="23"/>
          <w:szCs w:val="23"/>
        </w:rPr>
      </w:pPr>
    </w:p>
    <w:p w:rsidR="003B0619" w:rsidRDefault="003B0619" w:rsidP="003B0619">
      <w:pPr>
        <w:ind w:left="280"/>
        <w:rPr>
          <w:rFonts w:ascii="Arial" w:eastAsia="Arial" w:hAnsi="Arial" w:cs="Arial"/>
          <w:sz w:val="24"/>
          <w:szCs w:val="24"/>
        </w:rPr>
      </w:pPr>
      <w:r>
        <w:rPr>
          <w:rFonts w:ascii="Arial" w:eastAsia="Arial" w:hAnsi="Arial" w:cs="Arial"/>
          <w:sz w:val="24"/>
          <w:szCs w:val="24"/>
        </w:rPr>
        <w:t>[</w:t>
      </w:r>
      <w:hyperlink w:anchor="page99">
        <w:r>
          <w:rPr>
            <w:rFonts w:ascii="Arial" w:eastAsia="Arial" w:hAnsi="Arial" w:cs="Arial"/>
            <w:color w:val="00007C"/>
            <w:sz w:val="24"/>
            <w:szCs w:val="24"/>
          </w:rPr>
          <w:t>OECD/EU</w:t>
        </w:r>
      </w:hyperlink>
      <w:r>
        <w:rPr>
          <w:rFonts w:ascii="Arial" w:eastAsia="Arial" w:hAnsi="Arial" w:cs="Arial"/>
          <w:sz w:val="24"/>
          <w:szCs w:val="24"/>
        </w:rPr>
        <w:t xml:space="preserve">, </w:t>
      </w:r>
      <w:hyperlink w:anchor="page99">
        <w:r>
          <w:rPr>
            <w:rFonts w:ascii="Arial" w:eastAsia="Arial" w:hAnsi="Arial" w:cs="Arial"/>
            <w:color w:val="00007C"/>
            <w:sz w:val="24"/>
            <w:szCs w:val="24"/>
          </w:rPr>
          <w:t>2013</w:t>
        </w:r>
      </w:hyperlink>
      <w:r>
        <w:rPr>
          <w:rFonts w:ascii="Arial" w:eastAsia="Arial" w:hAnsi="Arial" w:cs="Arial"/>
          <w:sz w:val="24"/>
          <w:szCs w:val="24"/>
        </w:rPr>
        <w:t>, pp38]</w:t>
      </w:r>
    </w:p>
    <w:p w:rsidR="003B0619" w:rsidRDefault="003B0619" w:rsidP="003B0619">
      <w:pPr>
        <w:spacing w:line="227" w:lineRule="exact"/>
        <w:rPr>
          <w:sz w:val="20"/>
          <w:szCs w:val="20"/>
        </w:rPr>
      </w:pPr>
    </w:p>
    <w:p w:rsidR="003B0619" w:rsidRDefault="003B0619" w:rsidP="003B0619">
      <w:pPr>
        <w:spacing w:line="337" w:lineRule="auto"/>
        <w:ind w:left="280" w:right="280" w:hanging="8"/>
        <w:jc w:val="both"/>
        <w:rPr>
          <w:rFonts w:ascii="Arial" w:eastAsia="Arial" w:hAnsi="Arial" w:cs="Arial"/>
          <w:sz w:val="24"/>
          <w:szCs w:val="24"/>
        </w:rPr>
      </w:pPr>
      <w:r>
        <w:rPr>
          <w:rFonts w:ascii="Arial" w:eastAsia="Arial" w:hAnsi="Arial" w:cs="Arial"/>
          <w:sz w:val="24"/>
          <w:szCs w:val="24"/>
        </w:rPr>
        <w:t>A recent NICE guideline [</w:t>
      </w:r>
      <w:hyperlink w:anchor="page99">
        <w:r>
          <w:rPr>
            <w:rFonts w:ascii="Arial" w:eastAsia="Arial" w:hAnsi="Arial" w:cs="Arial"/>
            <w:color w:val="00007C"/>
            <w:sz w:val="24"/>
            <w:szCs w:val="24"/>
          </w:rPr>
          <w:t>2015</w:t>
        </w:r>
      </w:hyperlink>
      <w:r>
        <w:rPr>
          <w:rFonts w:ascii="Arial" w:eastAsia="Arial" w:hAnsi="Arial" w:cs="Arial"/>
          <w:sz w:val="24"/>
          <w:szCs w:val="24"/>
        </w:rPr>
        <w:t>] addressing social care needs for older people with multiple chronic conditions used a definition provided in the UK Health and Social Care Act [</w:t>
      </w:r>
      <w:hyperlink w:anchor="page93">
        <w:r>
          <w:rPr>
            <w:rFonts w:ascii="Arial" w:eastAsia="Arial" w:hAnsi="Arial" w:cs="Arial"/>
            <w:color w:val="00007C"/>
            <w:sz w:val="24"/>
            <w:szCs w:val="24"/>
          </w:rPr>
          <w:t>2012</w:t>
        </w:r>
      </w:hyperlink>
      <w:r>
        <w:rPr>
          <w:rFonts w:ascii="Arial" w:eastAsia="Arial" w:hAnsi="Arial" w:cs="Arial"/>
          <w:sz w:val="24"/>
          <w:szCs w:val="24"/>
        </w:rPr>
        <w:t>]:-</w:t>
      </w:r>
    </w:p>
    <w:p w:rsidR="003B0619" w:rsidRDefault="003B0619" w:rsidP="003B0619">
      <w:pPr>
        <w:spacing w:line="58" w:lineRule="exact"/>
        <w:rPr>
          <w:sz w:val="20"/>
          <w:szCs w:val="20"/>
        </w:rPr>
      </w:pPr>
    </w:p>
    <w:p w:rsidR="003B0619" w:rsidRDefault="003B0619" w:rsidP="003B0619">
      <w:pPr>
        <w:spacing w:line="340" w:lineRule="auto"/>
        <w:ind w:left="880" w:right="840" w:firstLine="351"/>
        <w:jc w:val="both"/>
        <w:rPr>
          <w:sz w:val="20"/>
          <w:szCs w:val="20"/>
        </w:rPr>
      </w:pPr>
      <w:r>
        <w:rPr>
          <w:rFonts w:ascii="Arial" w:eastAsia="Arial" w:hAnsi="Arial" w:cs="Arial"/>
        </w:rPr>
        <w:t>““Adult social care”— (a) includes all forms of personal care and other practical assistance provided for individuals who, by reason of age, illness, disability, pregnancy, childbirth, dependence on alcohol or drugs, or any other similar circumstances, are in need of such care or other assistance, but</w:t>
      </w:r>
    </w:p>
    <w:p w:rsidR="003B0619" w:rsidRDefault="003B0619" w:rsidP="003B0619">
      <w:pPr>
        <w:spacing w:line="1" w:lineRule="exact"/>
        <w:rPr>
          <w:sz w:val="20"/>
          <w:szCs w:val="20"/>
        </w:rPr>
      </w:pPr>
    </w:p>
    <w:p w:rsidR="003B0619" w:rsidRDefault="003B0619" w:rsidP="003B0619">
      <w:pPr>
        <w:numPr>
          <w:ilvl w:val="0"/>
          <w:numId w:val="6"/>
        </w:numPr>
        <w:tabs>
          <w:tab w:val="left" w:pos="1236"/>
        </w:tabs>
        <w:spacing w:line="324" w:lineRule="auto"/>
        <w:ind w:left="860" w:right="840" w:hanging="14"/>
        <w:jc w:val="both"/>
        <w:rPr>
          <w:rFonts w:ascii="Arial" w:eastAsia="Arial" w:hAnsi="Arial" w:cs="Arial"/>
          <w:sz w:val="24"/>
          <w:szCs w:val="24"/>
        </w:rPr>
      </w:pPr>
      <w:r>
        <w:rPr>
          <w:rFonts w:ascii="Arial" w:eastAsia="Arial" w:hAnsi="Arial" w:cs="Arial"/>
          <w:sz w:val="24"/>
          <w:szCs w:val="24"/>
        </w:rPr>
        <w:t>does not include anything provided by an establishment or agency for which Her Majesty’s Chief Inspector of Education, Children’s Services and Skills is the registration authority under section 5 of the Care Standards Act 2000.” (The Health and Social Care Act 2012 c7, Part 3, Chapter 1, Section 65, Subsection 4)</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213" w:lineRule="exact"/>
        <w:rPr>
          <w:sz w:val="20"/>
          <w:szCs w:val="20"/>
        </w:rPr>
      </w:pPr>
    </w:p>
    <w:p w:rsidR="003B0619" w:rsidRDefault="003B0619" w:rsidP="003B0619">
      <w:pPr>
        <w:jc w:val="center"/>
        <w:rPr>
          <w:sz w:val="20"/>
          <w:szCs w:val="20"/>
        </w:rPr>
      </w:pPr>
      <w:r>
        <w:rPr>
          <w:rFonts w:ascii="Arial" w:eastAsia="Arial" w:hAnsi="Arial" w:cs="Arial"/>
          <w:sz w:val="21"/>
          <w:szCs w:val="21"/>
        </w:rPr>
        <w:t>6</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1" w:name="page17"/>
      <w:bookmarkEnd w:id="1"/>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32992" behindDoc="1" locked="0" layoutInCell="0" allowOverlap="1" wp14:anchorId="64A8FF3B" wp14:editId="425462E2">
                <wp:simplePos x="0" y="0"/>
                <wp:positionH relativeFrom="column">
                  <wp:posOffset>182880</wp:posOffset>
                </wp:positionH>
                <wp:positionV relativeFrom="paragraph">
                  <wp:posOffset>52705</wp:posOffset>
                </wp:positionV>
                <wp:extent cx="557784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F696863" id="Shape 11" o:spid="_x0000_s1026" style="position:absolute;z-index:-251583488;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34" w:lineRule="auto"/>
        <w:ind w:left="280" w:right="240" w:hanging="7"/>
        <w:jc w:val="both"/>
        <w:rPr>
          <w:rFonts w:ascii="Arial" w:eastAsia="Arial" w:hAnsi="Arial" w:cs="Arial"/>
          <w:sz w:val="23"/>
          <w:szCs w:val="23"/>
        </w:rPr>
      </w:pPr>
      <w:r>
        <w:rPr>
          <w:rFonts w:ascii="Arial" w:eastAsia="Arial" w:hAnsi="Arial" w:cs="Arial"/>
          <w:sz w:val="23"/>
          <w:szCs w:val="23"/>
        </w:rPr>
        <w:t>The NICE guideline [</w:t>
      </w:r>
      <w:hyperlink w:anchor="page99">
        <w:r>
          <w:rPr>
            <w:rFonts w:ascii="Arial" w:eastAsia="Arial" w:hAnsi="Arial" w:cs="Arial"/>
            <w:color w:val="00007C"/>
            <w:sz w:val="23"/>
            <w:szCs w:val="23"/>
          </w:rPr>
          <w:t>2015</w:t>
        </w:r>
      </w:hyperlink>
      <w:r>
        <w:rPr>
          <w:rFonts w:ascii="Arial" w:eastAsia="Arial" w:hAnsi="Arial" w:cs="Arial"/>
          <w:sz w:val="23"/>
          <w:szCs w:val="23"/>
        </w:rPr>
        <w:t>] advises that social care planning for people with multimor-bidity should include holistic assessment of biopsychosocial factors including sexual, spiritual, cultural, and communication needs. It should also consider access to leisure and social activities whilst incorporating issues regarding mobility and transport. Specif-ically, the guideline cites; self-care, taking medicines, learning, volunteering, maintaining a home, financial management, employment, socialising with friends and hobbies as activities that all patients should be able to take part in should they wish to and social care assessment should assess the ability of the individual to achieve this.</w:t>
      </w:r>
    </w:p>
    <w:p w:rsidR="003B0619" w:rsidRDefault="003B0619" w:rsidP="003B0619">
      <w:pPr>
        <w:spacing w:line="68" w:lineRule="exact"/>
        <w:rPr>
          <w:sz w:val="20"/>
          <w:szCs w:val="20"/>
        </w:rPr>
      </w:pPr>
    </w:p>
    <w:p w:rsidR="003B0619" w:rsidRDefault="003B0619" w:rsidP="003B0619">
      <w:pPr>
        <w:spacing w:line="363" w:lineRule="auto"/>
        <w:ind w:left="280" w:right="280" w:hanging="8"/>
        <w:rPr>
          <w:sz w:val="20"/>
          <w:szCs w:val="20"/>
        </w:rPr>
      </w:pPr>
      <w:r>
        <w:rPr>
          <w:rFonts w:ascii="Arial" w:eastAsia="Arial" w:hAnsi="Arial" w:cs="Arial"/>
          <w:sz w:val="24"/>
          <w:szCs w:val="24"/>
        </w:rPr>
        <w:t>A more succinct definition of social care is used in a report to the Minister for Care Services at the UK Department of Health, :-</w:t>
      </w:r>
    </w:p>
    <w:p w:rsidR="003B0619" w:rsidRDefault="003B0619" w:rsidP="003B0619">
      <w:pPr>
        <w:spacing w:line="27" w:lineRule="exact"/>
        <w:rPr>
          <w:sz w:val="20"/>
          <w:szCs w:val="20"/>
        </w:rPr>
      </w:pPr>
    </w:p>
    <w:p w:rsidR="003B0619" w:rsidRDefault="003B0619" w:rsidP="003B0619">
      <w:pPr>
        <w:spacing w:line="328" w:lineRule="auto"/>
        <w:ind w:left="880" w:right="880" w:firstLine="351"/>
        <w:jc w:val="both"/>
        <w:rPr>
          <w:sz w:val="20"/>
          <w:szCs w:val="20"/>
        </w:rPr>
      </w:pPr>
      <w:r>
        <w:rPr>
          <w:rFonts w:ascii="Arial" w:eastAsia="Arial" w:hAnsi="Arial" w:cs="Arial"/>
          <w:sz w:val="24"/>
          <w:szCs w:val="24"/>
        </w:rPr>
        <w:t>"The group of services that provide personal care and support to people in social situations – such as family; the community; a communal setting; to help them achieve independence and to promote their positive contribution as citizens." Platt</w:t>
      </w:r>
    </w:p>
    <w:p w:rsidR="003B0619" w:rsidRDefault="003B0619" w:rsidP="003B0619">
      <w:pPr>
        <w:spacing w:line="70" w:lineRule="exact"/>
        <w:rPr>
          <w:sz w:val="20"/>
          <w:szCs w:val="20"/>
        </w:rPr>
      </w:pPr>
    </w:p>
    <w:p w:rsidR="003B0619" w:rsidRDefault="003B0619" w:rsidP="003B0619">
      <w:pPr>
        <w:ind w:left="280"/>
        <w:rPr>
          <w:rFonts w:ascii="Arial" w:eastAsia="Arial" w:hAnsi="Arial" w:cs="Arial"/>
          <w:sz w:val="24"/>
          <w:szCs w:val="24"/>
        </w:rPr>
      </w:pPr>
      <w:r>
        <w:rPr>
          <w:rFonts w:ascii="Arial" w:eastAsia="Arial" w:hAnsi="Arial" w:cs="Arial"/>
          <w:sz w:val="24"/>
          <w:szCs w:val="24"/>
        </w:rPr>
        <w:t>[</w:t>
      </w:r>
      <w:hyperlink w:anchor="page100">
        <w:r>
          <w:rPr>
            <w:rFonts w:ascii="Arial" w:eastAsia="Arial" w:hAnsi="Arial" w:cs="Arial"/>
            <w:color w:val="00007C"/>
            <w:sz w:val="24"/>
            <w:szCs w:val="24"/>
          </w:rPr>
          <w:t>2007</w:t>
        </w:r>
      </w:hyperlink>
      <w:r>
        <w:rPr>
          <w:rFonts w:ascii="Arial" w:eastAsia="Arial" w:hAnsi="Arial" w:cs="Arial"/>
          <w:sz w:val="24"/>
          <w:szCs w:val="24"/>
        </w:rPr>
        <w:t>, pp. 4]</w:t>
      </w:r>
    </w:p>
    <w:p w:rsidR="003B0619" w:rsidRDefault="003B0619" w:rsidP="003B0619">
      <w:pPr>
        <w:spacing w:line="227" w:lineRule="exact"/>
        <w:rPr>
          <w:sz w:val="20"/>
          <w:szCs w:val="20"/>
        </w:rPr>
      </w:pPr>
    </w:p>
    <w:p w:rsidR="003B0619" w:rsidRDefault="003B0619" w:rsidP="003B0619">
      <w:pPr>
        <w:spacing w:line="320" w:lineRule="auto"/>
        <w:ind w:left="280" w:right="280" w:firstLine="6"/>
        <w:jc w:val="both"/>
        <w:rPr>
          <w:rFonts w:ascii="Arial" w:eastAsia="Arial" w:hAnsi="Arial" w:cs="Arial"/>
          <w:sz w:val="24"/>
          <w:szCs w:val="24"/>
        </w:rPr>
      </w:pPr>
      <w:r>
        <w:rPr>
          <w:rFonts w:ascii="Arial" w:eastAsia="Arial" w:hAnsi="Arial" w:cs="Arial"/>
          <w:sz w:val="24"/>
          <w:szCs w:val="24"/>
        </w:rPr>
        <w:t>Huxley et al. [</w:t>
      </w:r>
      <w:hyperlink w:anchor="page94">
        <w:r>
          <w:rPr>
            <w:rFonts w:ascii="Arial" w:eastAsia="Arial" w:hAnsi="Arial" w:cs="Arial"/>
            <w:color w:val="00007C"/>
            <w:sz w:val="24"/>
            <w:szCs w:val="24"/>
          </w:rPr>
          <w:t>2007</w:t>
        </w:r>
      </w:hyperlink>
      <w:r>
        <w:rPr>
          <w:rFonts w:ascii="Arial" w:eastAsia="Arial" w:hAnsi="Arial" w:cs="Arial"/>
          <w:sz w:val="24"/>
          <w:szCs w:val="24"/>
        </w:rPr>
        <w:t>] are critical of this service-based definition and argue that social care is intended to improve general well-being for those that are in need. As quality of life is an important factor of well-being, Huxley et al. [</w:t>
      </w:r>
      <w:hyperlink w:anchor="page94">
        <w:r>
          <w:rPr>
            <w:rFonts w:ascii="Arial" w:eastAsia="Arial" w:hAnsi="Arial" w:cs="Arial"/>
            <w:color w:val="00007C"/>
            <w:sz w:val="24"/>
            <w:szCs w:val="24"/>
          </w:rPr>
          <w:t>2007</w:t>
        </w:r>
      </w:hyperlink>
      <w:r>
        <w:rPr>
          <w:rFonts w:ascii="Arial" w:eastAsia="Arial" w:hAnsi="Arial" w:cs="Arial"/>
          <w:sz w:val="24"/>
          <w:szCs w:val="24"/>
        </w:rPr>
        <w:t>] argue that wider issues regarding environment and the quality of public and private services also play an important role in social care. Indeed, Daly and Lewis [</w:t>
      </w:r>
      <w:hyperlink w:anchor="page89">
        <w:r>
          <w:rPr>
            <w:rFonts w:ascii="Arial" w:eastAsia="Arial" w:hAnsi="Arial" w:cs="Arial"/>
            <w:color w:val="00007C"/>
            <w:sz w:val="24"/>
            <w:szCs w:val="24"/>
          </w:rPr>
          <w:t>2000</w:t>
        </w:r>
      </w:hyperlink>
      <w:r>
        <w:rPr>
          <w:rFonts w:ascii="Arial" w:eastAsia="Arial" w:hAnsi="Arial" w:cs="Arial"/>
          <w:sz w:val="24"/>
          <w:szCs w:val="24"/>
        </w:rPr>
        <w:t>, pp.287] argue that social care is “. . . an activity and set of relations lying at the intersection of state, market, family (and voluntary sector) relations.”</w:t>
      </w:r>
    </w:p>
    <w:p w:rsidR="003B0619" w:rsidRDefault="003B0619" w:rsidP="003B0619">
      <w:pPr>
        <w:spacing w:line="78" w:lineRule="exact"/>
        <w:rPr>
          <w:rFonts w:ascii="Arial" w:eastAsia="Arial" w:hAnsi="Arial" w:cs="Arial"/>
          <w:sz w:val="24"/>
          <w:szCs w:val="24"/>
        </w:rPr>
      </w:pPr>
    </w:p>
    <w:p w:rsidR="003B0619" w:rsidRDefault="003B0619" w:rsidP="003B0619">
      <w:pPr>
        <w:spacing w:line="324" w:lineRule="auto"/>
        <w:ind w:left="280" w:right="240" w:firstLine="4"/>
        <w:jc w:val="both"/>
        <w:rPr>
          <w:rFonts w:ascii="Arial" w:eastAsia="Arial" w:hAnsi="Arial" w:cs="Arial"/>
          <w:sz w:val="24"/>
          <w:szCs w:val="24"/>
        </w:rPr>
      </w:pPr>
      <w:r>
        <w:rPr>
          <w:rFonts w:ascii="Arial" w:eastAsia="Arial" w:hAnsi="Arial" w:cs="Arial"/>
          <w:sz w:val="24"/>
          <w:szCs w:val="24"/>
        </w:rPr>
        <w:t>This view is reflected in an aspirational constitution for social care published by an independent, cross-party think-tank [</w:t>
      </w:r>
      <w:hyperlink w:anchor="page87">
        <w:r>
          <w:rPr>
            <w:rFonts w:ascii="Arial" w:eastAsia="Arial" w:hAnsi="Arial" w:cs="Arial"/>
            <w:color w:val="00007C"/>
            <w:sz w:val="24"/>
            <w:szCs w:val="24"/>
          </w:rPr>
          <w:t>Bartlett and Guglielmi</w:t>
        </w:r>
      </w:hyperlink>
      <w:r>
        <w:rPr>
          <w:rFonts w:ascii="Arial" w:eastAsia="Arial" w:hAnsi="Arial" w:cs="Arial"/>
          <w:sz w:val="24"/>
          <w:szCs w:val="24"/>
        </w:rPr>
        <w:t xml:space="preserve">, </w:t>
      </w:r>
      <w:hyperlink w:anchor="page87">
        <w:r>
          <w:rPr>
            <w:rFonts w:ascii="Arial" w:eastAsia="Arial" w:hAnsi="Arial" w:cs="Arial"/>
            <w:color w:val="00007C"/>
            <w:sz w:val="24"/>
            <w:szCs w:val="24"/>
          </w:rPr>
          <w:t>2009</w:t>
        </w:r>
      </w:hyperlink>
      <w:r>
        <w:rPr>
          <w:rFonts w:ascii="Arial" w:eastAsia="Arial" w:hAnsi="Arial" w:cs="Arial"/>
          <w:sz w:val="24"/>
          <w:szCs w:val="24"/>
        </w:rPr>
        <w:t>]. The authors argue that all citizens should have an equal ability to live and control a full and active life. Where this is not possible the state should have a duty to provide the necessary help, in whatever form that is required, to individuals who require it.</w:t>
      </w:r>
    </w:p>
    <w:p w:rsidR="003B0619" w:rsidRDefault="003B0619" w:rsidP="003B0619">
      <w:pPr>
        <w:spacing w:line="74" w:lineRule="exact"/>
        <w:rPr>
          <w:sz w:val="20"/>
          <w:szCs w:val="20"/>
        </w:rPr>
      </w:pPr>
    </w:p>
    <w:p w:rsidR="003B0619" w:rsidRDefault="003B0619" w:rsidP="003B0619">
      <w:pPr>
        <w:spacing w:line="357" w:lineRule="auto"/>
        <w:ind w:left="280" w:right="280" w:hanging="8"/>
        <w:jc w:val="both"/>
        <w:rPr>
          <w:rFonts w:ascii="Arial" w:eastAsia="Arial" w:hAnsi="Arial" w:cs="Arial"/>
          <w:sz w:val="23"/>
          <w:szCs w:val="23"/>
        </w:rPr>
      </w:pPr>
      <w:r>
        <w:rPr>
          <w:rFonts w:ascii="Arial" w:eastAsia="Arial" w:hAnsi="Arial" w:cs="Arial"/>
          <w:sz w:val="23"/>
          <w:szCs w:val="23"/>
        </w:rPr>
        <w:t xml:space="preserve">A more clearly defined concept is that of </w:t>
      </w:r>
      <w:r>
        <w:rPr>
          <w:rFonts w:ascii="Arial" w:eastAsia="Arial" w:hAnsi="Arial" w:cs="Arial"/>
          <w:i/>
          <w:iCs/>
          <w:sz w:val="23"/>
          <w:szCs w:val="23"/>
        </w:rPr>
        <w:t>personal care</w:t>
      </w:r>
      <w:r>
        <w:rPr>
          <w:rFonts w:ascii="Arial" w:eastAsia="Arial" w:hAnsi="Arial" w:cs="Arial"/>
          <w:sz w:val="23"/>
          <w:szCs w:val="23"/>
        </w:rPr>
        <w:t xml:space="preserve"> which has been provided for free in Scotland since 2002. The legislation introduced by the then Scottish Executive necessitated a clear definition and constitutes six dimensions [</w:t>
      </w:r>
      <w:hyperlink w:anchor="page88">
        <w:r>
          <w:rPr>
            <w:rFonts w:ascii="Arial" w:eastAsia="Arial" w:hAnsi="Arial" w:cs="Arial"/>
            <w:color w:val="00007C"/>
            <w:sz w:val="23"/>
            <w:szCs w:val="23"/>
          </w:rPr>
          <w:t>Cavaye</w:t>
        </w:r>
      </w:hyperlink>
      <w:r>
        <w:rPr>
          <w:rFonts w:ascii="Arial" w:eastAsia="Arial" w:hAnsi="Arial" w:cs="Arial"/>
          <w:sz w:val="23"/>
          <w:szCs w:val="23"/>
        </w:rPr>
        <w:t xml:space="preserve">, </w:t>
      </w:r>
      <w:hyperlink w:anchor="page88">
        <w:r>
          <w:rPr>
            <w:rFonts w:ascii="Arial" w:eastAsia="Arial" w:hAnsi="Arial" w:cs="Arial"/>
            <w:color w:val="00007C"/>
            <w:sz w:val="23"/>
            <w:szCs w:val="23"/>
          </w:rPr>
          <w:t>2006</w:t>
        </w:r>
      </w:hyperlink>
      <w:r>
        <w:rPr>
          <w:rFonts w:ascii="Arial" w:eastAsia="Arial" w:hAnsi="Arial" w:cs="Arial"/>
          <w:sz w:val="23"/>
          <w:szCs w:val="23"/>
        </w:rPr>
        <w:t>, pp.256].</w:t>
      </w:r>
    </w:p>
    <w:p w:rsidR="003B0619" w:rsidRDefault="003B0619" w:rsidP="003B0619">
      <w:pPr>
        <w:spacing w:line="40" w:lineRule="exact"/>
        <w:rPr>
          <w:sz w:val="20"/>
          <w:szCs w:val="20"/>
        </w:rPr>
      </w:pPr>
    </w:p>
    <w:p w:rsidR="003B0619" w:rsidRDefault="003B0619" w:rsidP="003B0619">
      <w:pPr>
        <w:numPr>
          <w:ilvl w:val="0"/>
          <w:numId w:val="7"/>
        </w:numPr>
        <w:tabs>
          <w:tab w:val="left" w:pos="880"/>
        </w:tabs>
        <w:ind w:left="880" w:hanging="306"/>
        <w:rPr>
          <w:rFonts w:ascii="Arial" w:eastAsia="Arial" w:hAnsi="Arial" w:cs="Arial"/>
          <w:sz w:val="24"/>
          <w:szCs w:val="24"/>
        </w:rPr>
      </w:pPr>
      <w:r>
        <w:rPr>
          <w:rFonts w:ascii="Arial" w:eastAsia="Arial" w:hAnsi="Arial" w:cs="Arial"/>
          <w:sz w:val="24"/>
          <w:szCs w:val="24"/>
        </w:rPr>
        <w:t>personal hygiene: washing etc.</w:t>
      </w:r>
    </w:p>
    <w:p w:rsidR="003B0619" w:rsidRDefault="003B0619" w:rsidP="003B0619">
      <w:pPr>
        <w:spacing w:line="82" w:lineRule="exact"/>
        <w:rPr>
          <w:rFonts w:ascii="Arial" w:eastAsia="Arial" w:hAnsi="Arial" w:cs="Arial"/>
          <w:sz w:val="24"/>
          <w:szCs w:val="24"/>
        </w:rPr>
      </w:pPr>
    </w:p>
    <w:p w:rsidR="003B0619" w:rsidRDefault="003B0619" w:rsidP="003B0619">
      <w:pPr>
        <w:numPr>
          <w:ilvl w:val="0"/>
          <w:numId w:val="7"/>
        </w:numPr>
        <w:tabs>
          <w:tab w:val="left" w:pos="880"/>
        </w:tabs>
        <w:ind w:left="880" w:hanging="306"/>
        <w:rPr>
          <w:rFonts w:ascii="Arial" w:eastAsia="Arial" w:hAnsi="Arial" w:cs="Arial"/>
          <w:sz w:val="24"/>
          <w:szCs w:val="24"/>
        </w:rPr>
      </w:pPr>
      <w:r>
        <w:rPr>
          <w:rFonts w:ascii="Arial" w:eastAsia="Arial" w:hAnsi="Arial" w:cs="Arial"/>
          <w:sz w:val="24"/>
          <w:szCs w:val="24"/>
        </w:rPr>
        <w:t>personal assistance: help with dressings, prostheses etc.</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341" w:lineRule="exact"/>
        <w:rPr>
          <w:sz w:val="20"/>
          <w:szCs w:val="20"/>
        </w:rPr>
      </w:pPr>
    </w:p>
    <w:p w:rsidR="003B0619" w:rsidRDefault="003B0619" w:rsidP="003B0619">
      <w:pPr>
        <w:jc w:val="center"/>
        <w:rPr>
          <w:sz w:val="20"/>
          <w:szCs w:val="20"/>
        </w:rPr>
      </w:pPr>
      <w:r>
        <w:rPr>
          <w:rFonts w:ascii="Arial" w:eastAsia="Arial" w:hAnsi="Arial" w:cs="Arial"/>
          <w:sz w:val="21"/>
          <w:szCs w:val="21"/>
        </w:rPr>
        <w:t>7</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2" w:name="page18"/>
      <w:bookmarkEnd w:id="2"/>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34016" behindDoc="1" locked="0" layoutInCell="0" allowOverlap="1" wp14:anchorId="3A6259E2" wp14:editId="6A1F0E83">
                <wp:simplePos x="0" y="0"/>
                <wp:positionH relativeFrom="column">
                  <wp:posOffset>182880</wp:posOffset>
                </wp:positionH>
                <wp:positionV relativeFrom="paragraph">
                  <wp:posOffset>52705</wp:posOffset>
                </wp:positionV>
                <wp:extent cx="557784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F8BC427" id="Shape 12" o:spid="_x0000_s1026" style="position:absolute;z-index:-251582464;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numPr>
          <w:ilvl w:val="0"/>
          <w:numId w:val="8"/>
        </w:numPr>
        <w:tabs>
          <w:tab w:val="left" w:pos="880"/>
        </w:tabs>
        <w:ind w:left="880" w:hanging="306"/>
        <w:rPr>
          <w:rFonts w:ascii="Arial" w:eastAsia="Arial" w:hAnsi="Arial" w:cs="Arial"/>
          <w:sz w:val="24"/>
          <w:szCs w:val="24"/>
        </w:rPr>
      </w:pPr>
      <w:r>
        <w:rPr>
          <w:rFonts w:ascii="Arial" w:eastAsia="Arial" w:hAnsi="Arial" w:cs="Arial"/>
          <w:sz w:val="24"/>
          <w:szCs w:val="24"/>
        </w:rPr>
        <w:t>continence management: toileting, catheter management etc.</w:t>
      </w:r>
    </w:p>
    <w:p w:rsidR="003B0619" w:rsidRDefault="003B0619" w:rsidP="003B0619">
      <w:pPr>
        <w:spacing w:line="82" w:lineRule="exact"/>
        <w:rPr>
          <w:rFonts w:ascii="Arial" w:eastAsia="Arial" w:hAnsi="Arial" w:cs="Arial"/>
          <w:sz w:val="24"/>
          <w:szCs w:val="24"/>
        </w:rPr>
      </w:pPr>
    </w:p>
    <w:p w:rsidR="003B0619" w:rsidRDefault="003B0619" w:rsidP="003B0619">
      <w:pPr>
        <w:numPr>
          <w:ilvl w:val="0"/>
          <w:numId w:val="8"/>
        </w:numPr>
        <w:tabs>
          <w:tab w:val="left" w:pos="880"/>
        </w:tabs>
        <w:ind w:left="880" w:hanging="306"/>
        <w:rPr>
          <w:rFonts w:ascii="Arial" w:eastAsia="Arial" w:hAnsi="Arial" w:cs="Arial"/>
          <w:sz w:val="24"/>
          <w:szCs w:val="24"/>
        </w:rPr>
      </w:pPr>
      <w:r>
        <w:rPr>
          <w:rFonts w:ascii="Arial" w:eastAsia="Arial" w:hAnsi="Arial" w:cs="Arial"/>
          <w:sz w:val="24"/>
          <w:szCs w:val="24"/>
        </w:rPr>
        <w:t>food and diet: help with eating, food preparation etc.</w:t>
      </w:r>
    </w:p>
    <w:p w:rsidR="003B0619" w:rsidRDefault="003B0619" w:rsidP="003B0619">
      <w:pPr>
        <w:spacing w:line="82" w:lineRule="exact"/>
        <w:rPr>
          <w:rFonts w:ascii="Arial" w:eastAsia="Arial" w:hAnsi="Arial" w:cs="Arial"/>
          <w:sz w:val="24"/>
          <w:szCs w:val="24"/>
        </w:rPr>
      </w:pPr>
    </w:p>
    <w:p w:rsidR="003B0619" w:rsidRDefault="003B0619" w:rsidP="003B0619">
      <w:pPr>
        <w:numPr>
          <w:ilvl w:val="0"/>
          <w:numId w:val="8"/>
        </w:numPr>
        <w:tabs>
          <w:tab w:val="left" w:pos="880"/>
        </w:tabs>
        <w:ind w:left="880" w:hanging="306"/>
        <w:rPr>
          <w:rFonts w:ascii="Arial" w:eastAsia="Arial" w:hAnsi="Arial" w:cs="Arial"/>
          <w:sz w:val="24"/>
          <w:szCs w:val="24"/>
        </w:rPr>
      </w:pPr>
      <w:r>
        <w:rPr>
          <w:rFonts w:ascii="Arial" w:eastAsia="Arial" w:hAnsi="Arial" w:cs="Arial"/>
          <w:sz w:val="24"/>
          <w:szCs w:val="24"/>
        </w:rPr>
        <w:t>problems of immobility:</w:t>
      </w:r>
    </w:p>
    <w:p w:rsidR="003B0619" w:rsidRDefault="003B0619" w:rsidP="003B0619">
      <w:pPr>
        <w:spacing w:line="82" w:lineRule="exact"/>
        <w:rPr>
          <w:rFonts w:ascii="Arial" w:eastAsia="Arial" w:hAnsi="Arial" w:cs="Arial"/>
          <w:sz w:val="24"/>
          <w:szCs w:val="24"/>
        </w:rPr>
      </w:pPr>
    </w:p>
    <w:p w:rsidR="003B0619" w:rsidRDefault="003B0619" w:rsidP="003B0619">
      <w:pPr>
        <w:numPr>
          <w:ilvl w:val="0"/>
          <w:numId w:val="8"/>
        </w:numPr>
        <w:tabs>
          <w:tab w:val="left" w:pos="880"/>
        </w:tabs>
        <w:ind w:left="880" w:hanging="306"/>
        <w:rPr>
          <w:rFonts w:ascii="Arial" w:eastAsia="Arial" w:hAnsi="Arial" w:cs="Arial"/>
          <w:sz w:val="24"/>
          <w:szCs w:val="24"/>
        </w:rPr>
      </w:pPr>
      <w:r>
        <w:rPr>
          <w:rFonts w:ascii="Arial" w:eastAsia="Arial" w:hAnsi="Arial" w:cs="Arial"/>
          <w:sz w:val="24"/>
          <w:szCs w:val="24"/>
        </w:rPr>
        <w:t>simple treatments: help with medicines, creams, oxygen therapy etc.</w:t>
      </w:r>
    </w:p>
    <w:p w:rsidR="003B0619" w:rsidRDefault="003B0619" w:rsidP="003B0619">
      <w:pPr>
        <w:spacing w:line="227" w:lineRule="exact"/>
        <w:rPr>
          <w:sz w:val="20"/>
          <w:szCs w:val="20"/>
        </w:rPr>
      </w:pPr>
    </w:p>
    <w:p w:rsidR="003B0619" w:rsidRDefault="003B0619" w:rsidP="003B0619">
      <w:pPr>
        <w:spacing w:line="328" w:lineRule="auto"/>
        <w:ind w:left="280" w:right="280"/>
        <w:jc w:val="both"/>
        <w:rPr>
          <w:sz w:val="20"/>
          <w:szCs w:val="20"/>
        </w:rPr>
      </w:pPr>
      <w:r>
        <w:rPr>
          <w:rFonts w:ascii="Arial" w:eastAsia="Arial" w:hAnsi="Arial" w:cs="Arial"/>
          <w:sz w:val="24"/>
          <w:szCs w:val="24"/>
        </w:rPr>
        <w:t>Personal care is, however, only one aspect of social care provision and clear definitions of other services provided to individuals are lacking. Nevertheless, the definitions of social (or long-term) care above all highlight services that are required to aid with an individual’s functional or cognitive needs.</w:t>
      </w:r>
    </w:p>
    <w:p w:rsidR="003B0619" w:rsidRDefault="003B0619" w:rsidP="003B0619">
      <w:pPr>
        <w:spacing w:line="70" w:lineRule="exact"/>
        <w:rPr>
          <w:sz w:val="20"/>
          <w:szCs w:val="20"/>
        </w:rPr>
      </w:pPr>
    </w:p>
    <w:p w:rsidR="003B0619" w:rsidRDefault="003B0619" w:rsidP="003B0619">
      <w:pPr>
        <w:spacing w:line="363" w:lineRule="auto"/>
        <w:ind w:left="280" w:right="280" w:hanging="8"/>
        <w:jc w:val="both"/>
        <w:rPr>
          <w:rFonts w:ascii="Arial" w:eastAsia="Arial" w:hAnsi="Arial" w:cs="Arial"/>
          <w:sz w:val="24"/>
          <w:szCs w:val="24"/>
        </w:rPr>
      </w:pPr>
      <w:r>
        <w:rPr>
          <w:rFonts w:ascii="Arial" w:eastAsia="Arial" w:hAnsi="Arial" w:cs="Arial"/>
          <w:sz w:val="24"/>
          <w:szCs w:val="24"/>
        </w:rPr>
        <w:t>A final definition provided by Colombo et al[</w:t>
      </w:r>
      <w:hyperlink w:anchor="page89">
        <w:r>
          <w:rPr>
            <w:rFonts w:ascii="Arial" w:eastAsia="Arial" w:hAnsi="Arial" w:cs="Arial"/>
            <w:color w:val="00007C"/>
            <w:sz w:val="24"/>
            <w:szCs w:val="24"/>
          </w:rPr>
          <w:t>2011</w:t>
        </w:r>
      </w:hyperlink>
      <w:r>
        <w:rPr>
          <w:rFonts w:ascii="Arial" w:eastAsia="Arial" w:hAnsi="Arial" w:cs="Arial"/>
          <w:sz w:val="24"/>
          <w:szCs w:val="24"/>
        </w:rPr>
        <w:t>] will be used for the purposes of this thesis:-</w:t>
      </w:r>
    </w:p>
    <w:p w:rsidR="003B0619" w:rsidRDefault="003B0619" w:rsidP="003B0619">
      <w:pPr>
        <w:spacing w:line="27" w:lineRule="exact"/>
        <w:rPr>
          <w:sz w:val="20"/>
          <w:szCs w:val="20"/>
        </w:rPr>
      </w:pPr>
    </w:p>
    <w:p w:rsidR="003B0619" w:rsidRDefault="003B0619" w:rsidP="003B0619">
      <w:pPr>
        <w:numPr>
          <w:ilvl w:val="0"/>
          <w:numId w:val="9"/>
        </w:numPr>
        <w:tabs>
          <w:tab w:val="left" w:pos="880"/>
        </w:tabs>
        <w:spacing w:line="311" w:lineRule="auto"/>
        <w:ind w:left="880" w:right="280" w:hanging="332"/>
        <w:rPr>
          <w:rFonts w:ascii="Arial" w:eastAsia="Arial" w:hAnsi="Arial" w:cs="Arial"/>
          <w:sz w:val="24"/>
          <w:szCs w:val="24"/>
        </w:rPr>
      </w:pPr>
      <w:r>
        <w:rPr>
          <w:rFonts w:ascii="Arial" w:eastAsia="Arial" w:hAnsi="Arial" w:cs="Arial"/>
          <w:sz w:val="24"/>
          <w:szCs w:val="24"/>
        </w:rPr>
        <w:t>a group of services such as; skilled nursing care, social work, personal care, medical equipment &amp; technologies, and therapies. Delivered by,</w:t>
      </w:r>
    </w:p>
    <w:p w:rsidR="003B0619" w:rsidRDefault="003B0619" w:rsidP="003B0619">
      <w:pPr>
        <w:spacing w:line="1" w:lineRule="exact"/>
        <w:rPr>
          <w:rFonts w:ascii="Arial" w:eastAsia="Arial" w:hAnsi="Arial" w:cs="Arial"/>
          <w:sz w:val="24"/>
          <w:szCs w:val="24"/>
        </w:rPr>
      </w:pPr>
    </w:p>
    <w:p w:rsidR="003B0619" w:rsidRDefault="003B0619" w:rsidP="003B0619">
      <w:pPr>
        <w:numPr>
          <w:ilvl w:val="0"/>
          <w:numId w:val="9"/>
        </w:numPr>
        <w:tabs>
          <w:tab w:val="left" w:pos="880"/>
        </w:tabs>
        <w:spacing w:line="311" w:lineRule="auto"/>
        <w:ind w:left="880" w:right="240" w:hanging="345"/>
        <w:rPr>
          <w:rFonts w:ascii="Arial" w:eastAsia="Arial" w:hAnsi="Arial" w:cs="Arial"/>
          <w:sz w:val="24"/>
          <w:szCs w:val="24"/>
        </w:rPr>
      </w:pPr>
      <w:r>
        <w:rPr>
          <w:rFonts w:ascii="Arial" w:eastAsia="Arial" w:hAnsi="Arial" w:cs="Arial"/>
          <w:sz w:val="24"/>
          <w:szCs w:val="24"/>
        </w:rPr>
        <w:t>a range of professionals such as; nurses, low-skilled carers, or allied health profes-sionals. In,</w:t>
      </w:r>
    </w:p>
    <w:p w:rsidR="003B0619" w:rsidRDefault="003B0619" w:rsidP="003B0619">
      <w:pPr>
        <w:spacing w:line="1" w:lineRule="exact"/>
        <w:rPr>
          <w:rFonts w:ascii="Arial" w:eastAsia="Arial" w:hAnsi="Arial" w:cs="Arial"/>
          <w:sz w:val="24"/>
          <w:szCs w:val="24"/>
        </w:rPr>
      </w:pPr>
    </w:p>
    <w:p w:rsidR="003B0619" w:rsidRDefault="003B0619" w:rsidP="003B0619">
      <w:pPr>
        <w:numPr>
          <w:ilvl w:val="0"/>
          <w:numId w:val="9"/>
        </w:numPr>
        <w:tabs>
          <w:tab w:val="left" w:pos="880"/>
        </w:tabs>
        <w:ind w:left="880" w:hanging="319"/>
        <w:rPr>
          <w:rFonts w:ascii="Arial" w:eastAsia="Arial" w:hAnsi="Arial" w:cs="Arial"/>
          <w:sz w:val="24"/>
          <w:szCs w:val="24"/>
        </w:rPr>
      </w:pPr>
      <w:r>
        <w:rPr>
          <w:rFonts w:ascii="Arial" w:eastAsia="Arial" w:hAnsi="Arial" w:cs="Arial"/>
          <w:sz w:val="24"/>
          <w:szCs w:val="24"/>
        </w:rPr>
        <w:t>various locations such as; at home, in an institution, or via community care.</w:t>
      </w:r>
    </w:p>
    <w:p w:rsidR="003B0619" w:rsidRDefault="003B0619" w:rsidP="003B0619">
      <w:pPr>
        <w:spacing w:line="227" w:lineRule="exact"/>
        <w:rPr>
          <w:sz w:val="20"/>
          <w:szCs w:val="20"/>
        </w:rPr>
      </w:pPr>
    </w:p>
    <w:p w:rsidR="003B0619" w:rsidRDefault="003B0619" w:rsidP="003B0619">
      <w:pPr>
        <w:spacing w:line="334" w:lineRule="auto"/>
        <w:ind w:left="280" w:right="280" w:hanging="7"/>
        <w:jc w:val="both"/>
        <w:rPr>
          <w:sz w:val="20"/>
          <w:szCs w:val="20"/>
        </w:rPr>
      </w:pPr>
      <w:r>
        <w:rPr>
          <w:rFonts w:ascii="Arial" w:eastAsia="Arial" w:hAnsi="Arial" w:cs="Arial"/>
          <w:sz w:val="23"/>
          <w:szCs w:val="23"/>
        </w:rPr>
        <w:t>This definition clearly captures the broad range of services that can be associated with social care that are only partially provided in other definitions. It acknowledges that social care can include a number of components including personal, nursing care and help with other domestic activities, and articulates the variety of settings where this can take place. Whilst it is common in Europe to describe “Long-term care” in relation to these services, this thesis will refer to “social care” as this is the most commonly used term in the UK. Furthermore, unless stated otherwise, reference to social care in this thesis will be with regard to care received by adults over the age of 65.</w:t>
      </w:r>
    </w:p>
    <w:p w:rsidR="003B0619" w:rsidRDefault="003B0619" w:rsidP="003B0619">
      <w:pPr>
        <w:spacing w:line="200" w:lineRule="exact"/>
        <w:rPr>
          <w:sz w:val="20"/>
          <w:szCs w:val="20"/>
        </w:rPr>
      </w:pPr>
    </w:p>
    <w:p w:rsidR="003B0619" w:rsidRDefault="003B0619" w:rsidP="003B0619">
      <w:pPr>
        <w:spacing w:line="234" w:lineRule="exact"/>
        <w:rPr>
          <w:sz w:val="20"/>
          <w:szCs w:val="20"/>
        </w:rPr>
      </w:pPr>
    </w:p>
    <w:p w:rsidR="003B0619" w:rsidRDefault="003B0619" w:rsidP="003B0619">
      <w:pPr>
        <w:tabs>
          <w:tab w:val="left" w:pos="1260"/>
        </w:tabs>
        <w:ind w:left="280"/>
        <w:rPr>
          <w:sz w:val="20"/>
          <w:szCs w:val="20"/>
        </w:rPr>
      </w:pPr>
      <w:r>
        <w:rPr>
          <w:rFonts w:ascii="Arial" w:eastAsia="Arial" w:hAnsi="Arial" w:cs="Arial"/>
          <w:b/>
          <w:bCs/>
          <w:sz w:val="29"/>
          <w:szCs w:val="29"/>
        </w:rPr>
        <w:t>2.2.2</w:t>
      </w:r>
      <w:r>
        <w:rPr>
          <w:rFonts w:ascii="Arial" w:eastAsia="Arial" w:hAnsi="Arial" w:cs="Arial"/>
          <w:b/>
          <w:bCs/>
          <w:sz w:val="29"/>
          <w:szCs w:val="29"/>
        </w:rPr>
        <w:tab/>
        <w:t>International models of social care</w:t>
      </w:r>
    </w:p>
    <w:p w:rsidR="003B0619" w:rsidRDefault="003B0619" w:rsidP="003B0619">
      <w:pPr>
        <w:spacing w:line="379" w:lineRule="exact"/>
        <w:rPr>
          <w:sz w:val="20"/>
          <w:szCs w:val="20"/>
        </w:rPr>
      </w:pPr>
    </w:p>
    <w:p w:rsidR="003B0619" w:rsidRDefault="003B0619" w:rsidP="003B0619">
      <w:pPr>
        <w:spacing w:line="355" w:lineRule="auto"/>
        <w:ind w:left="280" w:right="280" w:hanging="1"/>
        <w:jc w:val="both"/>
        <w:rPr>
          <w:rFonts w:ascii="Arial" w:eastAsia="Arial" w:hAnsi="Arial" w:cs="Arial"/>
        </w:rPr>
      </w:pPr>
      <w:r>
        <w:rPr>
          <w:rFonts w:ascii="Arial" w:eastAsia="Arial" w:hAnsi="Arial" w:cs="Arial"/>
        </w:rPr>
        <w:t>There are four ways in which social care can be provided to those in need; informally via family or community, formally via voluntary non-profit organisations, formally via the state, or formally via for-profit organisations [</w:t>
      </w:r>
      <w:hyperlink w:anchor="page99">
        <w:r>
          <w:rPr>
            <w:rFonts w:ascii="Arial" w:eastAsia="Arial" w:hAnsi="Arial" w:cs="Arial"/>
            <w:color w:val="00007C"/>
          </w:rPr>
          <w:t>Munday</w:t>
        </w:r>
      </w:hyperlink>
      <w:r>
        <w:rPr>
          <w:rFonts w:ascii="Arial" w:eastAsia="Arial" w:hAnsi="Arial" w:cs="Arial"/>
        </w:rPr>
        <w:t xml:space="preserve">, </w:t>
      </w:r>
      <w:hyperlink w:anchor="page99">
        <w:r>
          <w:rPr>
            <w:rFonts w:ascii="Arial" w:eastAsia="Arial" w:hAnsi="Arial" w:cs="Arial"/>
            <w:color w:val="00007C"/>
          </w:rPr>
          <w:t>2003</w:t>
        </w:r>
      </w:hyperlink>
      <w:r>
        <w:rPr>
          <w:rFonts w:ascii="Arial" w:eastAsia="Arial" w:hAnsi="Arial" w:cs="Arial"/>
        </w:rPr>
        <w:t>]. In Europe, increasing demand from users has led to many welfare systems being unable to adequately provide care [</w:t>
      </w:r>
      <w:hyperlink w:anchor="page100">
        <w:r>
          <w:rPr>
            <w:rFonts w:ascii="Arial" w:eastAsia="Arial" w:hAnsi="Arial" w:cs="Arial"/>
            <w:color w:val="00007C"/>
          </w:rPr>
          <w:t>Pavolini and Ranci</w:t>
        </w:r>
      </w:hyperlink>
      <w:r>
        <w:rPr>
          <w:rFonts w:ascii="Arial" w:eastAsia="Arial" w:hAnsi="Arial" w:cs="Arial"/>
        </w:rPr>
        <w:t xml:space="preserve">, </w:t>
      </w:r>
      <w:hyperlink w:anchor="page100">
        <w:r>
          <w:rPr>
            <w:rFonts w:ascii="Arial" w:eastAsia="Arial" w:hAnsi="Arial" w:cs="Arial"/>
            <w:color w:val="00007C"/>
          </w:rPr>
          <w:t>2008</w:t>
        </w:r>
      </w:hyperlink>
      <w:r>
        <w:rPr>
          <w:rFonts w:ascii="Arial" w:eastAsia="Arial" w:hAnsi="Arial" w:cs="Arial"/>
        </w:rPr>
        <w:t xml:space="preserve">, </w:t>
      </w:r>
      <w:hyperlink w:anchor="page89">
        <w:r>
          <w:rPr>
            <w:rFonts w:ascii="Arial" w:eastAsia="Arial" w:hAnsi="Arial" w:cs="Arial"/>
            <w:color w:val="00007C"/>
          </w:rPr>
          <w:t>Colombo et al.</w:t>
        </w:r>
      </w:hyperlink>
      <w:r>
        <w:rPr>
          <w:rFonts w:ascii="Arial" w:eastAsia="Arial" w:hAnsi="Arial" w:cs="Arial"/>
        </w:rPr>
        <w:t xml:space="preserve">, </w:t>
      </w:r>
      <w:hyperlink w:anchor="page89">
        <w:r>
          <w:rPr>
            <w:rFonts w:ascii="Arial" w:eastAsia="Arial" w:hAnsi="Arial" w:cs="Arial"/>
            <w:color w:val="00007C"/>
          </w:rPr>
          <w:t>2011</w:t>
        </w:r>
      </w:hyperlink>
      <w:r>
        <w:rPr>
          <w:rFonts w:ascii="Arial" w:eastAsia="Arial" w:hAnsi="Arial" w:cs="Arial"/>
        </w:rPr>
        <w:t>]. Changes in demography, the labour market, democracy, and values have all contributed to the increasing pressure</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200" w:lineRule="exact"/>
        <w:rPr>
          <w:rFonts w:ascii="Arial" w:eastAsia="Arial" w:hAnsi="Arial" w:cs="Arial"/>
        </w:rPr>
      </w:pPr>
    </w:p>
    <w:p w:rsidR="003B0619" w:rsidRDefault="003B0619" w:rsidP="003B0619">
      <w:pPr>
        <w:spacing w:line="250" w:lineRule="exact"/>
        <w:rPr>
          <w:rFonts w:ascii="Arial" w:eastAsia="Arial" w:hAnsi="Arial" w:cs="Arial"/>
        </w:rPr>
      </w:pPr>
    </w:p>
    <w:p w:rsidR="003B0619" w:rsidRDefault="003B0619" w:rsidP="003B0619">
      <w:pPr>
        <w:jc w:val="center"/>
        <w:rPr>
          <w:sz w:val="20"/>
          <w:szCs w:val="20"/>
        </w:rPr>
      </w:pPr>
      <w:r>
        <w:rPr>
          <w:rFonts w:ascii="Arial" w:eastAsia="Arial" w:hAnsi="Arial" w:cs="Arial"/>
          <w:sz w:val="21"/>
          <w:szCs w:val="21"/>
        </w:rPr>
        <w:t>8</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ind w:right="160"/>
        <w:jc w:val="center"/>
        <w:rPr>
          <w:sz w:val="20"/>
          <w:szCs w:val="20"/>
        </w:rPr>
      </w:pPr>
      <w:bookmarkStart w:id="3" w:name="page19"/>
      <w:bookmarkEnd w:id="3"/>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35040" behindDoc="1" locked="0" layoutInCell="0" allowOverlap="1" wp14:anchorId="447CA882" wp14:editId="7D5952CC">
                <wp:simplePos x="0" y="0"/>
                <wp:positionH relativeFrom="column">
                  <wp:posOffset>182880</wp:posOffset>
                </wp:positionH>
                <wp:positionV relativeFrom="paragraph">
                  <wp:posOffset>52705</wp:posOffset>
                </wp:positionV>
                <wp:extent cx="557784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F274275" id="Shape 13" o:spid="_x0000_s1026" style="position:absolute;z-index:-251581440;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46" w:lineRule="auto"/>
        <w:ind w:left="280" w:right="400" w:firstLine="8"/>
        <w:jc w:val="both"/>
        <w:rPr>
          <w:rFonts w:ascii="Arial" w:eastAsia="Arial" w:hAnsi="Arial" w:cs="Arial"/>
          <w:color w:val="00007C"/>
        </w:rPr>
      </w:pPr>
      <w:r>
        <w:rPr>
          <w:rFonts w:ascii="Arial" w:eastAsia="Arial" w:hAnsi="Arial" w:cs="Arial"/>
        </w:rPr>
        <w:t>on care services [</w:t>
      </w:r>
      <w:hyperlink w:anchor="page99">
        <w:r>
          <w:rPr>
            <w:rFonts w:ascii="Arial" w:eastAsia="Arial" w:hAnsi="Arial" w:cs="Arial"/>
            <w:color w:val="00007C"/>
          </w:rPr>
          <w:t>OECD/EU</w:t>
        </w:r>
      </w:hyperlink>
      <w:r>
        <w:rPr>
          <w:rFonts w:ascii="Arial" w:eastAsia="Arial" w:hAnsi="Arial" w:cs="Arial"/>
        </w:rPr>
        <w:t xml:space="preserve">, </w:t>
      </w:r>
      <w:hyperlink w:anchor="page99">
        <w:r>
          <w:rPr>
            <w:rFonts w:ascii="Arial" w:eastAsia="Arial" w:hAnsi="Arial" w:cs="Arial"/>
            <w:color w:val="00007C"/>
          </w:rPr>
          <w:t>2013</w:t>
        </w:r>
      </w:hyperlink>
      <w:r>
        <w:rPr>
          <w:rFonts w:ascii="Arial" w:eastAsia="Arial" w:hAnsi="Arial" w:cs="Arial"/>
        </w:rPr>
        <w:t xml:space="preserve">, </w:t>
      </w:r>
      <w:hyperlink w:anchor="page85">
        <w:r>
          <w:rPr>
            <w:rFonts w:ascii="Arial" w:eastAsia="Arial" w:hAnsi="Arial" w:cs="Arial"/>
            <w:color w:val="00007C"/>
          </w:rPr>
          <w:t>Anttonen</w:t>
        </w:r>
      </w:hyperlink>
      <w:r>
        <w:rPr>
          <w:rFonts w:ascii="Arial" w:eastAsia="Arial" w:hAnsi="Arial" w:cs="Arial"/>
        </w:rPr>
        <w:t xml:space="preserve">, </w:t>
      </w:r>
      <w:hyperlink w:anchor="page85">
        <w:r>
          <w:rPr>
            <w:rFonts w:ascii="Arial" w:eastAsia="Arial" w:hAnsi="Arial" w:cs="Arial"/>
            <w:color w:val="00007C"/>
          </w:rPr>
          <w:t>2005</w:t>
        </w:r>
      </w:hyperlink>
      <w:r>
        <w:rPr>
          <w:rFonts w:ascii="Arial" w:eastAsia="Arial" w:hAnsi="Arial" w:cs="Arial"/>
        </w:rPr>
        <w:t xml:space="preserve">, </w:t>
      </w:r>
      <w:hyperlink w:anchor="page89">
        <w:r>
          <w:rPr>
            <w:rFonts w:ascii="Arial" w:eastAsia="Arial" w:hAnsi="Arial" w:cs="Arial"/>
            <w:color w:val="00007C"/>
          </w:rPr>
          <w:t>Colombo et al.</w:t>
        </w:r>
      </w:hyperlink>
      <w:r>
        <w:rPr>
          <w:rFonts w:ascii="Arial" w:eastAsia="Arial" w:hAnsi="Arial" w:cs="Arial"/>
        </w:rPr>
        <w:t xml:space="preserve">, </w:t>
      </w:r>
      <w:hyperlink w:anchor="page89">
        <w:r>
          <w:rPr>
            <w:rFonts w:ascii="Arial" w:eastAsia="Arial" w:hAnsi="Arial" w:cs="Arial"/>
            <w:color w:val="00007C"/>
          </w:rPr>
          <w:t>2011</w:t>
        </w:r>
      </w:hyperlink>
      <w:r>
        <w:rPr>
          <w:rFonts w:ascii="Arial" w:eastAsia="Arial" w:hAnsi="Arial" w:cs="Arial"/>
        </w:rPr>
        <w:t>]. There is wide consensus that lower birth rates and higher proportions of older people mean that a gap has emerged in the number of adult children able to provide informal care to their parents [</w:t>
      </w:r>
      <w:hyperlink w:anchor="page85">
        <w:r>
          <w:rPr>
            <w:rFonts w:ascii="Arial" w:eastAsia="Arial" w:hAnsi="Arial" w:cs="Arial"/>
            <w:color w:val="00007C"/>
          </w:rPr>
          <w:t>Anttonen</w:t>
        </w:r>
      </w:hyperlink>
      <w:r>
        <w:rPr>
          <w:rFonts w:ascii="Arial" w:eastAsia="Arial" w:hAnsi="Arial" w:cs="Arial"/>
        </w:rPr>
        <w:t xml:space="preserve">, </w:t>
      </w:r>
      <w:hyperlink w:anchor="page85">
        <w:r>
          <w:rPr>
            <w:rFonts w:ascii="Arial" w:eastAsia="Arial" w:hAnsi="Arial" w:cs="Arial"/>
            <w:color w:val="00007C"/>
          </w:rPr>
          <w:t>2005</w:t>
        </w:r>
      </w:hyperlink>
      <w:r>
        <w:rPr>
          <w:rFonts w:ascii="Arial" w:eastAsia="Arial" w:hAnsi="Arial" w:cs="Arial"/>
        </w:rPr>
        <w:t xml:space="preserve">, </w:t>
      </w:r>
      <w:hyperlink w:anchor="page89">
        <w:r>
          <w:rPr>
            <w:rFonts w:ascii="Arial" w:eastAsia="Arial" w:hAnsi="Arial" w:cs="Arial"/>
            <w:color w:val="00007C"/>
          </w:rPr>
          <w:t>Deusdad et al.</w:t>
        </w:r>
      </w:hyperlink>
      <w:r>
        <w:rPr>
          <w:rFonts w:ascii="Arial" w:eastAsia="Arial" w:hAnsi="Arial" w:cs="Arial"/>
        </w:rPr>
        <w:t xml:space="preserve">, </w:t>
      </w:r>
      <w:hyperlink w:anchor="page89">
        <w:r>
          <w:rPr>
            <w:rFonts w:ascii="Arial" w:eastAsia="Arial" w:hAnsi="Arial" w:cs="Arial"/>
            <w:color w:val="00007C"/>
          </w:rPr>
          <w:t>2016</w:t>
        </w:r>
      </w:hyperlink>
      <w:r>
        <w:rPr>
          <w:rFonts w:ascii="Arial" w:eastAsia="Arial" w:hAnsi="Arial" w:cs="Arial"/>
        </w:rPr>
        <w:t xml:space="preserve">, </w:t>
      </w:r>
      <w:hyperlink w:anchor="page100">
        <w:r>
          <w:rPr>
            <w:rFonts w:ascii="Arial" w:eastAsia="Arial" w:hAnsi="Arial" w:cs="Arial"/>
            <w:color w:val="00007C"/>
          </w:rPr>
          <w:t>Pavolini and Ranci</w:t>
        </w:r>
      </w:hyperlink>
      <w:r>
        <w:rPr>
          <w:rFonts w:ascii="Arial" w:eastAsia="Arial" w:hAnsi="Arial" w:cs="Arial"/>
        </w:rPr>
        <w:t xml:space="preserve">, </w:t>
      </w:r>
      <w:hyperlink w:anchor="page100">
        <w:r>
          <w:rPr>
            <w:rFonts w:ascii="Arial" w:eastAsia="Arial" w:hAnsi="Arial" w:cs="Arial"/>
            <w:color w:val="00007C"/>
          </w:rPr>
          <w:t>2008</w:t>
        </w:r>
      </w:hyperlink>
      <w:r>
        <w:rPr>
          <w:rFonts w:ascii="Arial" w:eastAsia="Arial" w:hAnsi="Arial" w:cs="Arial"/>
        </w:rPr>
        <w:t xml:space="preserve">, </w:t>
      </w:r>
      <w:hyperlink w:anchor="page99">
        <w:r>
          <w:rPr>
            <w:rFonts w:ascii="Arial" w:eastAsia="Arial" w:hAnsi="Arial" w:cs="Arial"/>
            <w:color w:val="00007C"/>
          </w:rPr>
          <w:t>Munday</w:t>
        </w:r>
      </w:hyperlink>
      <w:r>
        <w:rPr>
          <w:rFonts w:ascii="Arial" w:eastAsia="Arial" w:hAnsi="Arial" w:cs="Arial"/>
        </w:rPr>
        <w:t xml:space="preserve">, </w:t>
      </w:r>
      <w:hyperlink w:anchor="page99">
        <w:r>
          <w:rPr>
            <w:rFonts w:ascii="Arial" w:eastAsia="Arial" w:hAnsi="Arial" w:cs="Arial"/>
            <w:color w:val="00007C"/>
          </w:rPr>
          <w:t>2003</w:t>
        </w:r>
      </w:hyperlink>
      <w:r>
        <w:rPr>
          <w:rFonts w:ascii="Arial" w:eastAsia="Arial" w:hAnsi="Arial" w:cs="Arial"/>
          <w:color w:val="000000"/>
        </w:rPr>
        <w:t>,</w:t>
      </w:r>
      <w:r>
        <w:rPr>
          <w:rFonts w:ascii="Arial" w:eastAsia="Arial" w:hAnsi="Arial" w:cs="Arial"/>
          <w:color w:val="00007C"/>
        </w:rPr>
        <w:t xml:space="preserve"> </w:t>
      </w:r>
      <w:hyperlink w:anchor="page101">
        <w:r>
          <w:rPr>
            <w:rFonts w:ascii="Arial" w:eastAsia="Arial" w:hAnsi="Arial" w:cs="Arial"/>
            <w:color w:val="00007C"/>
          </w:rPr>
          <w:t>Robertson et al.</w:t>
        </w:r>
      </w:hyperlink>
      <w:r>
        <w:rPr>
          <w:rFonts w:ascii="Arial" w:eastAsia="Arial" w:hAnsi="Arial" w:cs="Arial"/>
          <w:color w:val="000000"/>
        </w:rPr>
        <w:t>,</w:t>
      </w:r>
      <w:r>
        <w:rPr>
          <w:rFonts w:ascii="Arial" w:eastAsia="Arial" w:hAnsi="Arial" w:cs="Arial"/>
          <w:color w:val="00007C"/>
        </w:rPr>
        <w:t xml:space="preserve"> </w:t>
      </w:r>
      <w:hyperlink w:anchor="page101">
        <w:r>
          <w:rPr>
            <w:rFonts w:ascii="Arial" w:eastAsia="Arial" w:hAnsi="Arial" w:cs="Arial"/>
            <w:color w:val="00007C"/>
          </w:rPr>
          <w:t>2014</w:t>
        </w:r>
      </w:hyperlink>
      <w:r>
        <w:rPr>
          <w:rFonts w:ascii="Arial" w:eastAsia="Arial" w:hAnsi="Arial" w:cs="Arial"/>
          <w:color w:val="000000"/>
        </w:rPr>
        <w:t>,</w:t>
      </w:r>
      <w:r>
        <w:rPr>
          <w:rFonts w:ascii="Arial" w:eastAsia="Arial" w:hAnsi="Arial" w:cs="Arial"/>
          <w:color w:val="00007C"/>
        </w:rPr>
        <w:t xml:space="preserve"> </w:t>
      </w:r>
      <w:hyperlink w:anchor="page89">
        <w:r>
          <w:rPr>
            <w:rFonts w:ascii="Arial" w:eastAsia="Arial" w:hAnsi="Arial" w:cs="Arial"/>
            <w:color w:val="00007C"/>
          </w:rPr>
          <w:t>Colombo et al.</w:t>
        </w:r>
      </w:hyperlink>
      <w:r>
        <w:rPr>
          <w:rFonts w:ascii="Arial" w:eastAsia="Arial" w:hAnsi="Arial" w:cs="Arial"/>
          <w:color w:val="000000"/>
        </w:rPr>
        <w:t>,</w:t>
      </w:r>
      <w:r>
        <w:rPr>
          <w:rFonts w:ascii="Arial" w:eastAsia="Arial" w:hAnsi="Arial" w:cs="Arial"/>
          <w:color w:val="00007C"/>
        </w:rPr>
        <w:t xml:space="preserve"> </w:t>
      </w:r>
      <w:hyperlink w:anchor="page89">
        <w:r>
          <w:rPr>
            <w:rFonts w:ascii="Arial" w:eastAsia="Arial" w:hAnsi="Arial" w:cs="Arial"/>
            <w:color w:val="00007C"/>
          </w:rPr>
          <w:t>2011</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Traditionally, informal care was</w:t>
      </w:r>
      <w:r>
        <w:rPr>
          <w:rFonts w:ascii="Arial" w:eastAsia="Arial" w:hAnsi="Arial" w:cs="Arial"/>
          <w:color w:val="00007C"/>
        </w:rPr>
        <w:t xml:space="preserve"> </w:t>
      </w:r>
      <w:r>
        <w:rPr>
          <w:rFonts w:ascii="Arial" w:eastAsia="Arial" w:hAnsi="Arial" w:cs="Arial"/>
          <w:color w:val="000000"/>
        </w:rPr>
        <w:t>provided by women. As gender equality improves, more women are employed outwith domestic circumstances which also reduces the pool of informal social care available [</w:t>
      </w:r>
      <w:hyperlink w:anchor="page85">
        <w:r>
          <w:rPr>
            <w:rFonts w:ascii="Arial" w:eastAsia="Arial" w:hAnsi="Arial" w:cs="Arial"/>
            <w:color w:val="00007C"/>
          </w:rPr>
          <w:t>Anttonen</w:t>
        </w:r>
      </w:hyperlink>
      <w:r>
        <w:rPr>
          <w:rFonts w:ascii="Arial" w:eastAsia="Arial" w:hAnsi="Arial" w:cs="Arial"/>
          <w:color w:val="000000"/>
        </w:rPr>
        <w:t xml:space="preserve">, </w:t>
      </w:r>
      <w:hyperlink w:anchor="page85">
        <w:r>
          <w:rPr>
            <w:rFonts w:ascii="Arial" w:eastAsia="Arial" w:hAnsi="Arial" w:cs="Arial"/>
            <w:color w:val="00007C"/>
          </w:rPr>
          <w:t>2005</w:t>
        </w:r>
      </w:hyperlink>
      <w:r>
        <w:rPr>
          <w:rFonts w:ascii="Arial" w:eastAsia="Arial" w:hAnsi="Arial" w:cs="Arial"/>
          <w:color w:val="000000"/>
        </w:rPr>
        <w:t>]. Anttonen [</w:t>
      </w:r>
      <w:hyperlink w:anchor="page85">
        <w:r>
          <w:rPr>
            <w:rFonts w:ascii="Arial" w:eastAsia="Arial" w:hAnsi="Arial" w:cs="Arial"/>
            <w:color w:val="00007C"/>
          </w:rPr>
          <w:t>2005</w:t>
        </w:r>
      </w:hyperlink>
      <w:r>
        <w:rPr>
          <w:rFonts w:ascii="Arial" w:eastAsia="Arial" w:hAnsi="Arial" w:cs="Arial"/>
          <w:color w:val="000000"/>
        </w:rPr>
        <w:t>] also cites changes in societal attitudes from “familism” to “individualism” as having an impact on informal care resources. These combined factors mean that formal care services are increasingly required to provide social care. Pressures on these services has seen increased discussion and comparison of models of care across Europe over the last 20 years [</w:t>
      </w:r>
      <w:hyperlink w:anchor="page85">
        <w:r>
          <w:rPr>
            <w:rFonts w:ascii="Arial" w:eastAsia="Arial" w:hAnsi="Arial" w:cs="Arial"/>
            <w:color w:val="00007C"/>
          </w:rPr>
          <w:t>Anttonen and Sipilä</w:t>
        </w:r>
      </w:hyperlink>
      <w:r>
        <w:rPr>
          <w:rFonts w:ascii="Arial" w:eastAsia="Arial" w:hAnsi="Arial" w:cs="Arial"/>
          <w:color w:val="000000"/>
        </w:rPr>
        <w:t xml:space="preserve">, </w:t>
      </w:r>
      <w:hyperlink w:anchor="page85">
        <w:r>
          <w:rPr>
            <w:rFonts w:ascii="Arial" w:eastAsia="Arial" w:hAnsi="Arial" w:cs="Arial"/>
            <w:color w:val="00007C"/>
          </w:rPr>
          <w:t>1996</w:t>
        </w:r>
      </w:hyperlink>
      <w:r>
        <w:rPr>
          <w:rFonts w:ascii="Arial" w:eastAsia="Arial" w:hAnsi="Arial" w:cs="Arial"/>
          <w:color w:val="000000"/>
        </w:rPr>
        <w:t xml:space="preserve">, </w:t>
      </w:r>
      <w:hyperlink w:anchor="page91">
        <w:r>
          <w:rPr>
            <w:rFonts w:ascii="Arial" w:eastAsia="Arial" w:hAnsi="Arial" w:cs="Arial"/>
            <w:color w:val="00007C"/>
          </w:rPr>
          <w:t>Fernández-Alonso</w:t>
        </w:r>
      </w:hyperlink>
      <w:r>
        <w:rPr>
          <w:rFonts w:ascii="Arial" w:eastAsia="Arial" w:hAnsi="Arial" w:cs="Arial"/>
          <w:color w:val="000000"/>
        </w:rPr>
        <w:t xml:space="preserve"> </w:t>
      </w:r>
      <w:hyperlink w:anchor="page91">
        <w:r>
          <w:rPr>
            <w:rFonts w:ascii="Arial" w:eastAsia="Arial" w:hAnsi="Arial" w:cs="Arial"/>
            <w:color w:val="00007C"/>
          </w:rPr>
          <w:t>and Jaime-Castillo</w:t>
        </w:r>
      </w:hyperlink>
      <w:r>
        <w:rPr>
          <w:rFonts w:ascii="Arial" w:eastAsia="Arial" w:hAnsi="Arial" w:cs="Arial"/>
          <w:color w:val="000000"/>
        </w:rPr>
        <w:t>,</w:t>
      </w:r>
      <w:r>
        <w:rPr>
          <w:rFonts w:ascii="Arial" w:eastAsia="Arial" w:hAnsi="Arial" w:cs="Arial"/>
          <w:color w:val="00007C"/>
        </w:rPr>
        <w:t xml:space="preserve"> </w:t>
      </w:r>
      <w:hyperlink w:anchor="page91">
        <w:r>
          <w:rPr>
            <w:rFonts w:ascii="Arial" w:eastAsia="Arial" w:hAnsi="Arial" w:cs="Arial"/>
            <w:color w:val="00007C"/>
          </w:rPr>
          <w:t>2016</w:t>
        </w:r>
      </w:hyperlink>
      <w:r>
        <w:rPr>
          <w:rFonts w:ascii="Arial" w:eastAsia="Arial" w:hAnsi="Arial" w:cs="Arial"/>
          <w:color w:val="000000"/>
        </w:rPr>
        <w:t>,</w:t>
      </w:r>
      <w:r>
        <w:rPr>
          <w:rFonts w:ascii="Arial" w:eastAsia="Arial" w:hAnsi="Arial" w:cs="Arial"/>
          <w:color w:val="00007C"/>
        </w:rPr>
        <w:t xml:space="preserve"> </w:t>
      </w:r>
      <w:hyperlink w:anchor="page99">
        <w:r>
          <w:rPr>
            <w:rFonts w:ascii="Arial" w:eastAsia="Arial" w:hAnsi="Arial" w:cs="Arial"/>
            <w:color w:val="00007C"/>
          </w:rPr>
          <w:t>Munday</w:t>
        </w:r>
      </w:hyperlink>
      <w:r>
        <w:rPr>
          <w:rFonts w:ascii="Arial" w:eastAsia="Arial" w:hAnsi="Arial" w:cs="Arial"/>
          <w:color w:val="000000"/>
        </w:rPr>
        <w:t>,</w:t>
      </w:r>
      <w:r>
        <w:rPr>
          <w:rFonts w:ascii="Arial" w:eastAsia="Arial" w:hAnsi="Arial" w:cs="Arial"/>
          <w:color w:val="00007C"/>
        </w:rPr>
        <w:t xml:space="preserve"> </w:t>
      </w:r>
      <w:hyperlink w:anchor="page99">
        <w:r>
          <w:rPr>
            <w:rFonts w:ascii="Arial" w:eastAsia="Arial" w:hAnsi="Arial" w:cs="Arial"/>
            <w:color w:val="00007C"/>
          </w:rPr>
          <w:t>2003</w:t>
        </w:r>
      </w:hyperlink>
      <w:r>
        <w:rPr>
          <w:rFonts w:ascii="Arial" w:eastAsia="Arial" w:hAnsi="Arial" w:cs="Arial"/>
          <w:color w:val="000000"/>
        </w:rPr>
        <w:t>,</w:t>
      </w:r>
      <w:r>
        <w:rPr>
          <w:rFonts w:ascii="Arial" w:eastAsia="Arial" w:hAnsi="Arial" w:cs="Arial"/>
          <w:color w:val="00007C"/>
        </w:rPr>
        <w:t xml:space="preserve"> </w:t>
      </w:r>
      <w:hyperlink w:anchor="page102">
        <w:r>
          <w:rPr>
            <w:rFonts w:ascii="Arial" w:eastAsia="Arial" w:hAnsi="Arial" w:cs="Arial"/>
            <w:color w:val="00007C"/>
          </w:rPr>
          <w:t>Sapir</w:t>
        </w:r>
      </w:hyperlink>
      <w:r>
        <w:rPr>
          <w:rFonts w:ascii="Arial" w:eastAsia="Arial" w:hAnsi="Arial" w:cs="Arial"/>
          <w:color w:val="000000"/>
        </w:rPr>
        <w:t>,</w:t>
      </w:r>
      <w:r>
        <w:rPr>
          <w:rFonts w:ascii="Arial" w:eastAsia="Arial" w:hAnsi="Arial" w:cs="Arial"/>
          <w:color w:val="00007C"/>
        </w:rPr>
        <w:t xml:space="preserve"> </w:t>
      </w:r>
      <w:hyperlink w:anchor="page102">
        <w:r>
          <w:rPr>
            <w:rFonts w:ascii="Arial" w:eastAsia="Arial" w:hAnsi="Arial" w:cs="Arial"/>
            <w:color w:val="00007C"/>
          </w:rPr>
          <w:t>2006</w:t>
        </w:r>
      </w:hyperlink>
      <w:r>
        <w:rPr>
          <w:rFonts w:ascii="Arial" w:eastAsia="Arial" w:hAnsi="Arial" w:cs="Arial"/>
          <w:color w:val="000000"/>
        </w:rPr>
        <w:t>].</w:t>
      </w:r>
    </w:p>
    <w:p w:rsidR="003B0619" w:rsidRDefault="003B0619" w:rsidP="003B0619">
      <w:pPr>
        <w:spacing w:line="65" w:lineRule="exact"/>
        <w:rPr>
          <w:rFonts w:ascii="Arial" w:eastAsia="Arial" w:hAnsi="Arial" w:cs="Arial"/>
          <w:color w:val="00007C"/>
        </w:rPr>
      </w:pPr>
    </w:p>
    <w:p w:rsidR="003B0619" w:rsidRDefault="003B0619" w:rsidP="003B0619">
      <w:pPr>
        <w:spacing w:line="363" w:lineRule="auto"/>
        <w:ind w:left="280" w:right="440"/>
        <w:rPr>
          <w:rFonts w:ascii="Arial" w:eastAsia="Arial" w:hAnsi="Arial" w:cs="Arial"/>
          <w:sz w:val="24"/>
          <w:szCs w:val="24"/>
        </w:rPr>
      </w:pPr>
      <w:r>
        <w:rPr>
          <w:rFonts w:ascii="Arial" w:eastAsia="Arial" w:hAnsi="Arial" w:cs="Arial"/>
          <w:sz w:val="24"/>
          <w:szCs w:val="24"/>
        </w:rPr>
        <w:t>In a report for the OECD, Colombo et al [</w:t>
      </w:r>
      <w:hyperlink w:anchor="page89">
        <w:r>
          <w:rPr>
            <w:rFonts w:ascii="Arial" w:eastAsia="Arial" w:hAnsi="Arial" w:cs="Arial"/>
            <w:color w:val="00007C"/>
            <w:sz w:val="24"/>
            <w:szCs w:val="24"/>
          </w:rPr>
          <w:t>2011</w:t>
        </w:r>
      </w:hyperlink>
      <w:r>
        <w:rPr>
          <w:rFonts w:ascii="Arial" w:eastAsia="Arial" w:hAnsi="Arial" w:cs="Arial"/>
          <w:sz w:val="24"/>
          <w:szCs w:val="24"/>
        </w:rPr>
        <w:t xml:space="preserve">] categorised the varying models of social care into three main groups with subdivisions as shown in Table </w:t>
      </w:r>
      <w:hyperlink w:anchor="page19">
        <w:r>
          <w:rPr>
            <w:rFonts w:ascii="Arial" w:eastAsia="Arial" w:hAnsi="Arial" w:cs="Arial"/>
            <w:color w:val="0000FF"/>
            <w:sz w:val="24"/>
            <w:szCs w:val="24"/>
          </w:rPr>
          <w:t>2.1</w:t>
        </w:r>
      </w:hyperlink>
      <w:r>
        <w:rPr>
          <w:rFonts w:ascii="Arial" w:eastAsia="Arial" w:hAnsi="Arial" w:cs="Arial"/>
          <w:sz w:val="24"/>
          <w:szCs w:val="24"/>
        </w:rPr>
        <w:t>.</w:t>
      </w:r>
    </w:p>
    <w:p w:rsidR="003B0619" w:rsidRDefault="003B0619" w:rsidP="003B0619">
      <w:pPr>
        <w:spacing w:line="51" w:lineRule="exact"/>
        <w:rPr>
          <w:sz w:val="20"/>
          <w:szCs w:val="20"/>
        </w:rPr>
      </w:pPr>
    </w:p>
    <w:p w:rsidR="003B0619" w:rsidRDefault="003B0619" w:rsidP="003B0619">
      <w:pPr>
        <w:ind w:left="280"/>
        <w:rPr>
          <w:sz w:val="20"/>
          <w:szCs w:val="20"/>
        </w:rPr>
      </w:pPr>
      <w:r>
        <w:rPr>
          <w:rFonts w:ascii="Arial" w:eastAsia="Arial" w:hAnsi="Arial" w:cs="Arial"/>
          <w:sz w:val="24"/>
          <w:szCs w:val="24"/>
        </w:rPr>
        <w:t>Table 2.1: Models of social care in OECD countries adapted from Colombo et al (2011)</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36064" behindDoc="1" locked="0" layoutInCell="0" allowOverlap="1" wp14:anchorId="66CA5890" wp14:editId="7BB48146">
                <wp:simplePos x="0" y="0"/>
                <wp:positionH relativeFrom="column">
                  <wp:posOffset>217170</wp:posOffset>
                </wp:positionH>
                <wp:positionV relativeFrom="paragraph">
                  <wp:posOffset>180975</wp:posOffset>
                </wp:positionV>
                <wp:extent cx="578866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88660" cy="4763"/>
                        </a:xfrm>
                        <a:prstGeom prst="line">
                          <a:avLst/>
                        </a:prstGeom>
                        <a:solidFill>
                          <a:srgbClr val="FFFFFF"/>
                        </a:solidFill>
                        <a:ln w="8321">
                          <a:solidFill>
                            <a:srgbClr val="000000"/>
                          </a:solidFill>
                          <a:miter lim="800000"/>
                          <a:headEnd/>
                          <a:tailEnd/>
                        </a:ln>
                      </wps:spPr>
                      <wps:bodyPr/>
                    </wps:wsp>
                  </a:graphicData>
                </a:graphic>
              </wp:anchor>
            </w:drawing>
          </mc:Choice>
          <mc:Fallback>
            <w:pict>
              <v:line w14:anchorId="72D9960A" id="Shape 14" o:spid="_x0000_s1026" style="position:absolute;z-index:-251580416;visibility:visible;mso-wrap-style:square;mso-wrap-distance-left:9pt;mso-wrap-distance-top:0;mso-wrap-distance-right:9pt;mso-wrap-distance-bottom:0;mso-position-horizontal:absolute;mso-position-horizontal-relative:text;mso-position-vertical:absolute;mso-position-vertical-relative:text" from="17.1pt,14.25pt" to="472.9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" o:allowincell="f" filled="t" strokeweight=".23114mm">
                <v:stroke joinstyle="miter"/>
                <o:lock v:ext="edit" shapetype="f"/>
              </v:line>
            </w:pict>
          </mc:Fallback>
        </mc:AlternateContent>
      </w:r>
    </w:p>
    <w:p w:rsidR="003B0619" w:rsidRDefault="003B0619" w:rsidP="003B0619">
      <w:pPr>
        <w:spacing w:line="272" w:lineRule="exact"/>
        <w:rPr>
          <w:sz w:val="20"/>
          <w:szCs w:val="20"/>
        </w:rPr>
      </w:pPr>
    </w:p>
    <w:tbl>
      <w:tblPr>
        <w:tblW w:w="0" w:type="auto"/>
        <w:tblInd w:w="340" w:type="dxa"/>
        <w:tblLayout w:type="fixed"/>
        <w:tblCellMar>
          <w:left w:w="0" w:type="dxa"/>
          <w:right w:w="0" w:type="dxa"/>
        </w:tblCellMar>
        <w:tblLook w:val="04A0" w:firstRow="1" w:lastRow="0" w:firstColumn="1" w:lastColumn="0" w:noHBand="0" w:noVBand="1"/>
      </w:tblPr>
      <w:tblGrid>
        <w:gridCol w:w="3820"/>
        <w:gridCol w:w="5300"/>
        <w:gridCol w:w="60"/>
      </w:tblGrid>
      <w:tr w:rsidR="003B0619" w:rsidTr="00920E1D">
        <w:trPr>
          <w:trHeight w:val="236"/>
        </w:trPr>
        <w:tc>
          <w:tcPr>
            <w:tcW w:w="3820" w:type="dxa"/>
            <w:vAlign w:val="bottom"/>
          </w:tcPr>
          <w:p w:rsidR="003B0619" w:rsidRDefault="003B0619" w:rsidP="00920E1D">
            <w:pPr>
              <w:rPr>
                <w:sz w:val="20"/>
                <w:szCs w:val="20"/>
              </w:rPr>
            </w:pPr>
            <w:r>
              <w:rPr>
                <w:rFonts w:ascii="Arial" w:eastAsia="Arial" w:hAnsi="Arial" w:cs="Arial"/>
                <w:b/>
                <w:bCs/>
                <w:sz w:val="17"/>
                <w:szCs w:val="17"/>
              </w:rPr>
              <w:t>Model</w:t>
            </w:r>
          </w:p>
        </w:tc>
        <w:tc>
          <w:tcPr>
            <w:tcW w:w="5360" w:type="dxa"/>
            <w:gridSpan w:val="2"/>
            <w:vAlign w:val="bottom"/>
          </w:tcPr>
          <w:p w:rsidR="003B0619" w:rsidRDefault="003B0619" w:rsidP="00920E1D">
            <w:pPr>
              <w:ind w:left="100"/>
              <w:rPr>
                <w:sz w:val="20"/>
                <w:szCs w:val="20"/>
              </w:rPr>
            </w:pPr>
            <w:r>
              <w:rPr>
                <w:rFonts w:ascii="Arial" w:eastAsia="Arial" w:hAnsi="Arial" w:cs="Arial"/>
                <w:b/>
                <w:bCs/>
                <w:sz w:val="17"/>
                <w:szCs w:val="17"/>
              </w:rPr>
              <w:t>Countries where employed</w:t>
            </w:r>
          </w:p>
        </w:tc>
      </w:tr>
      <w:tr w:rsidR="003B0619" w:rsidTr="00920E1D">
        <w:trPr>
          <w:trHeight w:val="41"/>
        </w:trPr>
        <w:tc>
          <w:tcPr>
            <w:tcW w:w="3820" w:type="dxa"/>
            <w:tcBorders>
              <w:bottom w:val="single" w:sz="8" w:space="0" w:color="auto"/>
            </w:tcBorders>
            <w:vAlign w:val="bottom"/>
          </w:tcPr>
          <w:p w:rsidR="003B0619" w:rsidRDefault="003B0619" w:rsidP="00920E1D">
            <w:pPr>
              <w:rPr>
                <w:sz w:val="3"/>
                <w:szCs w:val="3"/>
              </w:rPr>
            </w:pPr>
          </w:p>
        </w:tc>
        <w:tc>
          <w:tcPr>
            <w:tcW w:w="5300" w:type="dxa"/>
            <w:tcBorders>
              <w:bottom w:val="single" w:sz="8" w:space="0" w:color="auto"/>
            </w:tcBorders>
            <w:vAlign w:val="bottom"/>
          </w:tcPr>
          <w:p w:rsidR="003B0619" w:rsidRDefault="003B0619" w:rsidP="00920E1D">
            <w:pPr>
              <w:rPr>
                <w:sz w:val="3"/>
                <w:szCs w:val="3"/>
              </w:rPr>
            </w:pPr>
          </w:p>
        </w:tc>
        <w:tc>
          <w:tcPr>
            <w:tcW w:w="60" w:type="dxa"/>
            <w:vAlign w:val="bottom"/>
          </w:tcPr>
          <w:p w:rsidR="003B0619" w:rsidRDefault="003B0619" w:rsidP="00920E1D">
            <w:pPr>
              <w:rPr>
                <w:sz w:val="3"/>
                <w:szCs w:val="3"/>
              </w:rPr>
            </w:pPr>
          </w:p>
        </w:tc>
      </w:tr>
      <w:tr w:rsidR="003B0619" w:rsidTr="00920E1D">
        <w:trPr>
          <w:trHeight w:val="192"/>
        </w:trPr>
        <w:tc>
          <w:tcPr>
            <w:tcW w:w="3820" w:type="dxa"/>
            <w:vAlign w:val="bottom"/>
          </w:tcPr>
          <w:p w:rsidR="003B0619" w:rsidRDefault="003B0619" w:rsidP="00920E1D">
            <w:pPr>
              <w:spacing w:line="192" w:lineRule="exact"/>
              <w:rPr>
                <w:sz w:val="20"/>
                <w:szCs w:val="20"/>
              </w:rPr>
            </w:pPr>
            <w:r>
              <w:rPr>
                <w:rFonts w:ascii="Arial" w:eastAsia="Arial" w:hAnsi="Arial" w:cs="Arial"/>
                <w:b/>
                <w:bCs/>
                <w:sz w:val="17"/>
                <w:szCs w:val="17"/>
              </w:rPr>
              <w:t>Universal coverage</w:t>
            </w:r>
          </w:p>
        </w:tc>
        <w:tc>
          <w:tcPr>
            <w:tcW w:w="5300" w:type="dxa"/>
            <w:vAlign w:val="bottom"/>
          </w:tcPr>
          <w:p w:rsidR="003B0619" w:rsidRDefault="003B0619" w:rsidP="00920E1D">
            <w:pPr>
              <w:rPr>
                <w:sz w:val="16"/>
                <w:szCs w:val="16"/>
              </w:rPr>
            </w:pPr>
          </w:p>
        </w:tc>
        <w:tc>
          <w:tcPr>
            <w:tcW w:w="60" w:type="dxa"/>
            <w:vAlign w:val="bottom"/>
          </w:tcPr>
          <w:p w:rsidR="003B0619" w:rsidRDefault="003B0619" w:rsidP="00920E1D">
            <w:pPr>
              <w:rPr>
                <w:sz w:val="16"/>
                <w:szCs w:val="16"/>
              </w:rPr>
            </w:pPr>
          </w:p>
        </w:tc>
      </w:tr>
      <w:tr w:rsidR="003B0619" w:rsidTr="00920E1D">
        <w:trPr>
          <w:trHeight w:val="202"/>
        </w:trPr>
        <w:tc>
          <w:tcPr>
            <w:tcW w:w="3820" w:type="dxa"/>
            <w:vAlign w:val="bottom"/>
          </w:tcPr>
          <w:p w:rsidR="003B0619" w:rsidRDefault="003B0619" w:rsidP="00920E1D">
            <w:pPr>
              <w:rPr>
                <w:sz w:val="20"/>
                <w:szCs w:val="20"/>
              </w:rPr>
            </w:pPr>
            <w:r>
              <w:rPr>
                <w:rFonts w:ascii="Arial" w:eastAsia="Arial" w:hAnsi="Arial" w:cs="Arial"/>
                <w:sz w:val="17"/>
                <w:szCs w:val="17"/>
              </w:rPr>
              <w:t>a) tax based</w:t>
            </w:r>
          </w:p>
        </w:tc>
        <w:tc>
          <w:tcPr>
            <w:tcW w:w="5360" w:type="dxa"/>
            <w:gridSpan w:val="2"/>
            <w:vAlign w:val="bottom"/>
          </w:tcPr>
          <w:p w:rsidR="003B0619" w:rsidRDefault="003B0619" w:rsidP="00920E1D">
            <w:pPr>
              <w:ind w:left="100"/>
              <w:rPr>
                <w:sz w:val="20"/>
                <w:szCs w:val="20"/>
              </w:rPr>
            </w:pPr>
            <w:r>
              <w:rPr>
                <w:rFonts w:ascii="Arial" w:eastAsia="Arial" w:hAnsi="Arial" w:cs="Arial"/>
                <w:sz w:val="17"/>
                <w:szCs w:val="17"/>
              </w:rPr>
              <w:t>Norway, Sweden, Denmark, Finland</w:t>
            </w:r>
          </w:p>
        </w:tc>
      </w:tr>
      <w:tr w:rsidR="003B0619" w:rsidTr="00920E1D">
        <w:trPr>
          <w:trHeight w:val="202"/>
        </w:trPr>
        <w:tc>
          <w:tcPr>
            <w:tcW w:w="3820" w:type="dxa"/>
            <w:vAlign w:val="bottom"/>
          </w:tcPr>
          <w:p w:rsidR="003B0619" w:rsidRDefault="003B0619" w:rsidP="00920E1D">
            <w:pPr>
              <w:rPr>
                <w:sz w:val="20"/>
                <w:szCs w:val="20"/>
              </w:rPr>
            </w:pPr>
            <w:r>
              <w:rPr>
                <w:rFonts w:ascii="Arial" w:eastAsia="Arial" w:hAnsi="Arial" w:cs="Arial"/>
                <w:sz w:val="17"/>
                <w:szCs w:val="17"/>
              </w:rPr>
              <w:t>b) public long-term insurance</w:t>
            </w:r>
          </w:p>
        </w:tc>
        <w:tc>
          <w:tcPr>
            <w:tcW w:w="5360" w:type="dxa"/>
            <w:gridSpan w:val="2"/>
            <w:vAlign w:val="bottom"/>
          </w:tcPr>
          <w:p w:rsidR="003B0619" w:rsidRDefault="003B0619" w:rsidP="00920E1D">
            <w:pPr>
              <w:ind w:left="100"/>
              <w:rPr>
                <w:sz w:val="20"/>
                <w:szCs w:val="20"/>
              </w:rPr>
            </w:pPr>
            <w:r>
              <w:rPr>
                <w:rFonts w:ascii="Arial" w:eastAsia="Arial" w:hAnsi="Arial" w:cs="Arial"/>
                <w:sz w:val="17"/>
                <w:szCs w:val="17"/>
              </w:rPr>
              <w:t>Germany, Japan, South Korea, Netherlands, Luxembourg</w:t>
            </w:r>
          </w:p>
        </w:tc>
      </w:tr>
      <w:tr w:rsidR="003B0619" w:rsidTr="00920E1D">
        <w:trPr>
          <w:trHeight w:val="201"/>
        </w:trPr>
        <w:tc>
          <w:tcPr>
            <w:tcW w:w="3820" w:type="dxa"/>
            <w:vAlign w:val="bottom"/>
          </w:tcPr>
          <w:p w:rsidR="003B0619" w:rsidRDefault="003B0619" w:rsidP="00920E1D">
            <w:pPr>
              <w:rPr>
                <w:sz w:val="20"/>
                <w:szCs w:val="20"/>
              </w:rPr>
            </w:pPr>
            <w:r>
              <w:rPr>
                <w:rFonts w:ascii="Arial" w:eastAsia="Arial" w:hAnsi="Arial" w:cs="Arial"/>
                <w:sz w:val="17"/>
                <w:szCs w:val="17"/>
              </w:rPr>
              <w:t>c) health system</w:t>
            </w:r>
          </w:p>
        </w:tc>
        <w:tc>
          <w:tcPr>
            <w:tcW w:w="5360" w:type="dxa"/>
            <w:gridSpan w:val="2"/>
            <w:vAlign w:val="bottom"/>
          </w:tcPr>
          <w:p w:rsidR="003B0619" w:rsidRDefault="003B0619" w:rsidP="00920E1D">
            <w:pPr>
              <w:ind w:left="100"/>
              <w:rPr>
                <w:sz w:val="20"/>
                <w:szCs w:val="20"/>
              </w:rPr>
            </w:pPr>
            <w:r>
              <w:rPr>
                <w:rFonts w:ascii="Arial" w:eastAsia="Arial" w:hAnsi="Arial" w:cs="Arial"/>
                <w:sz w:val="17"/>
                <w:szCs w:val="17"/>
              </w:rPr>
              <w:t>Belgium</w:t>
            </w:r>
          </w:p>
        </w:tc>
      </w:tr>
      <w:tr w:rsidR="003B0619" w:rsidTr="00920E1D">
        <w:trPr>
          <w:trHeight w:val="204"/>
        </w:trPr>
        <w:tc>
          <w:tcPr>
            <w:tcW w:w="3820" w:type="dxa"/>
            <w:vAlign w:val="bottom"/>
          </w:tcPr>
          <w:p w:rsidR="003B0619" w:rsidRDefault="003B0619" w:rsidP="00920E1D">
            <w:pPr>
              <w:rPr>
                <w:sz w:val="20"/>
                <w:szCs w:val="20"/>
              </w:rPr>
            </w:pPr>
            <w:r>
              <w:rPr>
                <w:rFonts w:ascii="Arial" w:eastAsia="Arial" w:hAnsi="Arial" w:cs="Arial"/>
                <w:b/>
                <w:bCs/>
                <w:sz w:val="17"/>
                <w:szCs w:val="17"/>
              </w:rPr>
              <w:t>Mixed systems</w:t>
            </w:r>
          </w:p>
        </w:tc>
        <w:tc>
          <w:tcPr>
            <w:tcW w:w="5300" w:type="dxa"/>
            <w:vAlign w:val="bottom"/>
          </w:tcPr>
          <w:p w:rsidR="003B0619" w:rsidRDefault="003B0619" w:rsidP="00920E1D">
            <w:pPr>
              <w:rPr>
                <w:sz w:val="17"/>
                <w:szCs w:val="17"/>
              </w:rPr>
            </w:pPr>
          </w:p>
        </w:tc>
        <w:tc>
          <w:tcPr>
            <w:tcW w:w="60" w:type="dxa"/>
            <w:vAlign w:val="bottom"/>
          </w:tcPr>
          <w:p w:rsidR="003B0619" w:rsidRDefault="003B0619" w:rsidP="00920E1D">
            <w:pPr>
              <w:rPr>
                <w:sz w:val="17"/>
                <w:szCs w:val="17"/>
              </w:rPr>
            </w:pPr>
          </w:p>
        </w:tc>
      </w:tr>
      <w:tr w:rsidR="003B0619" w:rsidTr="00920E1D">
        <w:trPr>
          <w:trHeight w:val="202"/>
        </w:trPr>
        <w:tc>
          <w:tcPr>
            <w:tcW w:w="3820" w:type="dxa"/>
            <w:vAlign w:val="bottom"/>
          </w:tcPr>
          <w:p w:rsidR="003B0619" w:rsidRDefault="003B0619" w:rsidP="00920E1D">
            <w:pPr>
              <w:rPr>
                <w:sz w:val="20"/>
                <w:szCs w:val="20"/>
              </w:rPr>
            </w:pPr>
            <w:r>
              <w:rPr>
                <w:rFonts w:ascii="Arial" w:eastAsia="Arial" w:hAnsi="Arial" w:cs="Arial"/>
                <w:sz w:val="17"/>
                <w:szCs w:val="17"/>
              </w:rPr>
              <w:t>a) parallel universal schemes</w:t>
            </w:r>
          </w:p>
        </w:tc>
        <w:tc>
          <w:tcPr>
            <w:tcW w:w="5360" w:type="dxa"/>
            <w:gridSpan w:val="2"/>
            <w:vAlign w:val="bottom"/>
          </w:tcPr>
          <w:p w:rsidR="003B0619" w:rsidRDefault="003B0619" w:rsidP="00920E1D">
            <w:pPr>
              <w:ind w:left="100"/>
              <w:rPr>
                <w:sz w:val="20"/>
                <w:szCs w:val="20"/>
              </w:rPr>
            </w:pPr>
            <w:r>
              <w:rPr>
                <w:rFonts w:ascii="Arial" w:eastAsia="Arial" w:hAnsi="Arial" w:cs="Arial"/>
                <w:sz w:val="17"/>
                <w:szCs w:val="17"/>
              </w:rPr>
              <w:t>Scotland, Italy, Czech Republic, Poland</w:t>
            </w:r>
          </w:p>
        </w:tc>
      </w:tr>
      <w:tr w:rsidR="003B0619" w:rsidTr="00920E1D">
        <w:trPr>
          <w:trHeight w:val="202"/>
        </w:trPr>
        <w:tc>
          <w:tcPr>
            <w:tcW w:w="3820" w:type="dxa"/>
            <w:vAlign w:val="bottom"/>
          </w:tcPr>
          <w:p w:rsidR="003B0619" w:rsidRDefault="003B0619" w:rsidP="00920E1D">
            <w:pPr>
              <w:rPr>
                <w:sz w:val="20"/>
                <w:szCs w:val="20"/>
              </w:rPr>
            </w:pPr>
            <w:r>
              <w:rPr>
                <w:rFonts w:ascii="Arial" w:eastAsia="Arial" w:hAnsi="Arial" w:cs="Arial"/>
                <w:sz w:val="17"/>
                <w:szCs w:val="17"/>
              </w:rPr>
              <w:t>b) income-related universal benefit or subsidy</w:t>
            </w:r>
          </w:p>
        </w:tc>
        <w:tc>
          <w:tcPr>
            <w:tcW w:w="5360" w:type="dxa"/>
            <w:gridSpan w:val="2"/>
            <w:vAlign w:val="bottom"/>
          </w:tcPr>
          <w:p w:rsidR="003B0619" w:rsidRDefault="003B0619" w:rsidP="00920E1D">
            <w:pPr>
              <w:ind w:left="100"/>
              <w:rPr>
                <w:sz w:val="20"/>
                <w:szCs w:val="20"/>
              </w:rPr>
            </w:pPr>
            <w:r>
              <w:rPr>
                <w:rFonts w:ascii="Arial" w:eastAsia="Arial" w:hAnsi="Arial" w:cs="Arial"/>
                <w:sz w:val="17"/>
                <w:szCs w:val="17"/>
              </w:rPr>
              <w:t>Ireland, Australia, Austria, France</w:t>
            </w:r>
          </w:p>
        </w:tc>
      </w:tr>
      <w:tr w:rsidR="003B0619" w:rsidTr="00920E1D">
        <w:trPr>
          <w:trHeight w:val="201"/>
        </w:trPr>
        <w:tc>
          <w:tcPr>
            <w:tcW w:w="3820" w:type="dxa"/>
            <w:vAlign w:val="bottom"/>
          </w:tcPr>
          <w:p w:rsidR="003B0619" w:rsidRDefault="003B0619" w:rsidP="00920E1D">
            <w:pPr>
              <w:rPr>
                <w:sz w:val="20"/>
                <w:szCs w:val="20"/>
              </w:rPr>
            </w:pPr>
            <w:r>
              <w:rPr>
                <w:rFonts w:ascii="Arial" w:eastAsia="Arial" w:hAnsi="Arial" w:cs="Arial"/>
                <w:w w:val="97"/>
                <w:sz w:val="17"/>
                <w:szCs w:val="17"/>
              </w:rPr>
              <w:t>c) mix of universal and means-tested (or no) benefit</w:t>
            </w:r>
          </w:p>
        </w:tc>
        <w:tc>
          <w:tcPr>
            <w:tcW w:w="5360" w:type="dxa"/>
            <w:gridSpan w:val="2"/>
            <w:vAlign w:val="bottom"/>
          </w:tcPr>
          <w:p w:rsidR="003B0619" w:rsidRDefault="003B0619" w:rsidP="00920E1D">
            <w:pPr>
              <w:spacing w:line="201" w:lineRule="exact"/>
              <w:ind w:left="100"/>
              <w:rPr>
                <w:sz w:val="20"/>
                <w:szCs w:val="20"/>
              </w:rPr>
            </w:pPr>
            <w:r>
              <w:rPr>
                <w:rFonts w:ascii="Arial" w:eastAsia="Arial" w:hAnsi="Arial" w:cs="Arial"/>
                <w:w w:val="92"/>
                <w:sz w:val="17"/>
                <w:szCs w:val="17"/>
              </w:rPr>
              <w:t>Switzerland, New Zealand, some Canadian Provinces, Spain, and Greece</w:t>
            </w:r>
            <w:r>
              <w:rPr>
                <w:rFonts w:ascii="Arial" w:eastAsia="Arial" w:hAnsi="Arial" w:cs="Arial"/>
                <w:w w:val="92"/>
                <w:vertAlign w:val="superscript"/>
              </w:rPr>
              <w:t>1</w:t>
            </w:r>
          </w:p>
        </w:tc>
      </w:tr>
      <w:tr w:rsidR="003B0619" w:rsidTr="00920E1D">
        <w:trPr>
          <w:trHeight w:val="236"/>
        </w:trPr>
        <w:tc>
          <w:tcPr>
            <w:tcW w:w="3820" w:type="dxa"/>
            <w:vAlign w:val="bottom"/>
          </w:tcPr>
          <w:p w:rsidR="003B0619" w:rsidRDefault="003B0619" w:rsidP="00920E1D">
            <w:pPr>
              <w:rPr>
                <w:sz w:val="20"/>
                <w:szCs w:val="20"/>
              </w:rPr>
            </w:pPr>
            <w:r>
              <w:rPr>
                <w:rFonts w:ascii="Arial" w:eastAsia="Arial" w:hAnsi="Arial" w:cs="Arial"/>
                <w:b/>
                <w:bCs/>
                <w:sz w:val="17"/>
                <w:szCs w:val="17"/>
              </w:rPr>
              <w:t>Means-tested safety net</w:t>
            </w:r>
          </w:p>
        </w:tc>
        <w:tc>
          <w:tcPr>
            <w:tcW w:w="5360" w:type="dxa"/>
            <w:gridSpan w:val="2"/>
            <w:vAlign w:val="bottom"/>
          </w:tcPr>
          <w:p w:rsidR="003B0619" w:rsidRDefault="003B0619" w:rsidP="00920E1D">
            <w:pPr>
              <w:ind w:left="100"/>
              <w:rPr>
                <w:sz w:val="20"/>
                <w:szCs w:val="20"/>
              </w:rPr>
            </w:pPr>
            <w:r>
              <w:rPr>
                <w:rFonts w:ascii="Arial" w:eastAsia="Arial" w:hAnsi="Arial" w:cs="Arial"/>
                <w:sz w:val="17"/>
                <w:szCs w:val="17"/>
              </w:rPr>
              <w:t>England, USA</w:t>
            </w:r>
          </w:p>
        </w:tc>
      </w:tr>
    </w:tbl>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37088" behindDoc="1" locked="0" layoutInCell="0" allowOverlap="1" wp14:anchorId="56D04906" wp14:editId="0F8E48EB">
                <wp:simplePos x="0" y="0"/>
                <wp:positionH relativeFrom="column">
                  <wp:posOffset>217170</wp:posOffset>
                </wp:positionH>
                <wp:positionV relativeFrom="paragraph">
                  <wp:posOffset>30480</wp:posOffset>
                </wp:positionV>
                <wp:extent cx="57886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88660" cy="4763"/>
                        </a:xfrm>
                        <a:prstGeom prst="line">
                          <a:avLst/>
                        </a:prstGeom>
                        <a:solidFill>
                          <a:srgbClr val="FFFFFF"/>
                        </a:solidFill>
                        <a:ln w="8321">
                          <a:solidFill>
                            <a:srgbClr val="000000"/>
                          </a:solidFill>
                          <a:miter lim="800000"/>
                          <a:headEnd/>
                          <a:tailEnd/>
                        </a:ln>
                      </wps:spPr>
                      <wps:bodyPr/>
                    </wps:wsp>
                  </a:graphicData>
                </a:graphic>
              </wp:anchor>
            </w:drawing>
          </mc:Choice>
          <mc:Fallback>
            <w:pict>
              <v:line w14:anchorId="4C27F526" id="Shape 15" o:spid="_x0000_s1026" style="position:absolute;z-index:-251579392;visibility:visible;mso-wrap-style:square;mso-wrap-distance-left:9pt;mso-wrap-distance-top:0;mso-wrap-distance-right:9pt;mso-wrap-distance-bottom:0;mso-position-horizontal:absolute;mso-position-horizontal-relative:text;mso-position-vertical:absolute;mso-position-vertical-relative:text" from="17.1pt,2.4pt" to="472.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" o:allowincell="f" filled="t" strokeweight=".23114mm">
                <v:stroke joinstyle="miter"/>
                <o:lock v:ext="edit" shapetype="f"/>
              </v:line>
            </w:pict>
          </mc:Fallback>
        </mc:AlternateContent>
      </w:r>
    </w:p>
    <w:p w:rsidR="003B0619" w:rsidRDefault="003B0619" w:rsidP="003B0619">
      <w:pPr>
        <w:spacing w:line="30" w:lineRule="exact"/>
        <w:rPr>
          <w:sz w:val="20"/>
          <w:szCs w:val="20"/>
        </w:rPr>
      </w:pPr>
    </w:p>
    <w:p w:rsidR="003B0619" w:rsidRDefault="003B0619" w:rsidP="003B0619">
      <w:pPr>
        <w:numPr>
          <w:ilvl w:val="0"/>
          <w:numId w:val="10"/>
        </w:numPr>
        <w:tabs>
          <w:tab w:val="left" w:pos="440"/>
        </w:tabs>
        <w:ind w:left="440" w:hanging="97"/>
        <w:rPr>
          <w:rFonts w:ascii="Arial" w:eastAsia="Arial" w:hAnsi="Arial" w:cs="Arial"/>
          <w:vertAlign w:val="superscript"/>
        </w:rPr>
      </w:pPr>
      <w:r>
        <w:rPr>
          <w:rFonts w:ascii="Arial" w:eastAsia="Arial" w:hAnsi="Arial" w:cs="Arial"/>
          <w:sz w:val="17"/>
          <w:szCs w:val="17"/>
        </w:rPr>
        <w:t>Spain and Greece have less well developed formal care services</w:t>
      </w:r>
    </w:p>
    <w:p w:rsidR="003B0619" w:rsidRDefault="003B0619" w:rsidP="003B0619">
      <w:pPr>
        <w:spacing w:line="308" w:lineRule="exact"/>
        <w:rPr>
          <w:sz w:val="20"/>
          <w:szCs w:val="20"/>
        </w:rPr>
      </w:pPr>
    </w:p>
    <w:p w:rsidR="003B0619" w:rsidRDefault="003B0619" w:rsidP="003B0619">
      <w:pPr>
        <w:spacing w:line="324" w:lineRule="auto"/>
        <w:ind w:left="280" w:right="440"/>
        <w:jc w:val="both"/>
        <w:rPr>
          <w:rFonts w:ascii="Arial" w:eastAsia="Arial" w:hAnsi="Arial" w:cs="Arial"/>
          <w:sz w:val="24"/>
          <w:szCs w:val="24"/>
        </w:rPr>
      </w:pPr>
      <w:r>
        <w:rPr>
          <w:rFonts w:ascii="Arial" w:eastAsia="Arial" w:hAnsi="Arial" w:cs="Arial"/>
          <w:sz w:val="24"/>
          <w:szCs w:val="24"/>
        </w:rPr>
        <w:t xml:space="preserve">Universal models of social care are characterised by; a) a single system being in place for delivery of services, b) nursing </w:t>
      </w:r>
      <w:r>
        <w:rPr>
          <w:rFonts w:ascii="Arial" w:eastAsia="Arial" w:hAnsi="Arial" w:cs="Arial"/>
          <w:i/>
          <w:iCs/>
          <w:sz w:val="24"/>
          <w:szCs w:val="24"/>
        </w:rPr>
        <w:t>and</w:t>
      </w:r>
      <w:r>
        <w:rPr>
          <w:rFonts w:ascii="Arial" w:eastAsia="Arial" w:hAnsi="Arial" w:cs="Arial"/>
          <w:sz w:val="24"/>
          <w:szCs w:val="24"/>
        </w:rPr>
        <w:t xml:space="preserve"> personal care are provided for all individuals meeting defined eligibility criteria, and c) some form of charge is levied on service-users [</w:t>
      </w:r>
      <w:hyperlink w:anchor="page89">
        <w:r>
          <w:rPr>
            <w:rFonts w:ascii="Arial" w:eastAsia="Arial" w:hAnsi="Arial" w:cs="Arial"/>
            <w:color w:val="00007C"/>
            <w:sz w:val="24"/>
            <w:szCs w:val="24"/>
          </w:rPr>
          <w:t>Colombo et al.</w:t>
        </w:r>
      </w:hyperlink>
      <w:r>
        <w:rPr>
          <w:rFonts w:ascii="Arial" w:eastAsia="Arial" w:hAnsi="Arial" w:cs="Arial"/>
          <w:sz w:val="24"/>
          <w:szCs w:val="24"/>
        </w:rPr>
        <w:t xml:space="preserve">, </w:t>
      </w:r>
      <w:hyperlink w:anchor="page89">
        <w:r>
          <w:rPr>
            <w:rFonts w:ascii="Arial" w:eastAsia="Arial" w:hAnsi="Arial" w:cs="Arial"/>
            <w:color w:val="00007C"/>
            <w:sz w:val="24"/>
            <w:szCs w:val="24"/>
          </w:rPr>
          <w:t>2011</w:t>
        </w:r>
      </w:hyperlink>
      <w:r>
        <w:rPr>
          <w:rFonts w:ascii="Arial" w:eastAsia="Arial" w:hAnsi="Arial" w:cs="Arial"/>
          <w:sz w:val="24"/>
          <w:szCs w:val="24"/>
        </w:rPr>
        <w:t>]. Three subdivisions of universal coverage social care models are identified in this classification.</w:t>
      </w:r>
    </w:p>
    <w:p w:rsidR="003B0619" w:rsidRDefault="003B0619" w:rsidP="003B0619">
      <w:pPr>
        <w:spacing w:line="74" w:lineRule="exact"/>
        <w:rPr>
          <w:sz w:val="20"/>
          <w:szCs w:val="20"/>
        </w:rPr>
      </w:pPr>
    </w:p>
    <w:p w:rsidR="003B0619" w:rsidRDefault="003B0619" w:rsidP="003B0619">
      <w:pPr>
        <w:spacing w:line="366" w:lineRule="auto"/>
        <w:ind w:left="280" w:right="400" w:hanging="7"/>
        <w:jc w:val="both"/>
        <w:rPr>
          <w:rFonts w:ascii="Arial" w:eastAsia="Arial" w:hAnsi="Arial" w:cs="Arial"/>
          <w:color w:val="00007C"/>
        </w:rPr>
      </w:pPr>
      <w:r>
        <w:rPr>
          <w:rFonts w:ascii="Arial" w:eastAsia="Arial" w:hAnsi="Arial" w:cs="Arial"/>
        </w:rPr>
        <w:t>The tax-based universal models, also known as the Nordic model of care, have strong local-government influence in both the raising of funds and delivery of services [</w:t>
      </w:r>
      <w:hyperlink w:anchor="page89">
        <w:r>
          <w:rPr>
            <w:rFonts w:ascii="Arial" w:eastAsia="Arial" w:hAnsi="Arial" w:cs="Arial"/>
            <w:color w:val="00007C"/>
          </w:rPr>
          <w:t>Colombo</w:t>
        </w:r>
      </w:hyperlink>
      <w:r>
        <w:rPr>
          <w:rFonts w:ascii="Arial" w:eastAsia="Arial" w:hAnsi="Arial" w:cs="Arial"/>
        </w:rPr>
        <w:t xml:space="preserve"> </w:t>
      </w:r>
      <w:hyperlink w:anchor="page89">
        <w:r>
          <w:rPr>
            <w:rFonts w:ascii="Arial" w:eastAsia="Arial" w:hAnsi="Arial" w:cs="Arial"/>
            <w:color w:val="00007C"/>
          </w:rPr>
          <w:t>et al.</w:t>
        </w:r>
      </w:hyperlink>
      <w:r>
        <w:rPr>
          <w:rFonts w:ascii="Arial" w:eastAsia="Arial" w:hAnsi="Arial" w:cs="Arial"/>
          <w:color w:val="000000"/>
        </w:rPr>
        <w:t>,</w:t>
      </w:r>
      <w:r>
        <w:rPr>
          <w:rFonts w:ascii="Arial" w:eastAsia="Arial" w:hAnsi="Arial" w:cs="Arial"/>
          <w:color w:val="00007C"/>
        </w:rPr>
        <w:t xml:space="preserve"> </w:t>
      </w:r>
      <w:hyperlink w:anchor="page89">
        <w:r>
          <w:rPr>
            <w:rFonts w:ascii="Arial" w:eastAsia="Arial" w:hAnsi="Arial" w:cs="Arial"/>
            <w:color w:val="00007C"/>
          </w:rPr>
          <w:t>2011</w:t>
        </w:r>
      </w:hyperlink>
      <w:r>
        <w:rPr>
          <w:rFonts w:ascii="Arial" w:eastAsia="Arial" w:hAnsi="Arial" w:cs="Arial"/>
          <w:color w:val="000000"/>
        </w:rPr>
        <w:t>,</w:t>
      </w:r>
      <w:r>
        <w:rPr>
          <w:rFonts w:ascii="Arial" w:eastAsia="Arial" w:hAnsi="Arial" w:cs="Arial"/>
          <w:color w:val="00007C"/>
        </w:rPr>
        <w:t xml:space="preserve"> </w:t>
      </w:r>
      <w:hyperlink w:anchor="page91">
        <w:r>
          <w:rPr>
            <w:rFonts w:ascii="Arial" w:eastAsia="Arial" w:hAnsi="Arial" w:cs="Arial"/>
            <w:color w:val="00007C"/>
          </w:rPr>
          <w:t>Fernández-Alonso and Jaime-Castillo</w:t>
        </w:r>
      </w:hyperlink>
      <w:r>
        <w:rPr>
          <w:rFonts w:ascii="Arial" w:eastAsia="Arial" w:hAnsi="Arial" w:cs="Arial"/>
          <w:color w:val="000000"/>
        </w:rPr>
        <w:t>,</w:t>
      </w:r>
      <w:r>
        <w:rPr>
          <w:rFonts w:ascii="Arial" w:eastAsia="Arial" w:hAnsi="Arial" w:cs="Arial"/>
          <w:color w:val="00007C"/>
        </w:rPr>
        <w:t xml:space="preserve"> </w:t>
      </w:r>
      <w:hyperlink w:anchor="page91">
        <w:r>
          <w:rPr>
            <w:rFonts w:ascii="Arial" w:eastAsia="Arial" w:hAnsi="Arial" w:cs="Arial"/>
            <w:color w:val="00007C"/>
          </w:rPr>
          <w:t>2016</w:t>
        </w:r>
      </w:hyperlink>
      <w:r>
        <w:rPr>
          <w:rFonts w:ascii="Arial" w:eastAsia="Arial" w:hAnsi="Arial" w:cs="Arial"/>
          <w:color w:val="000000"/>
        </w:rPr>
        <w:t>,</w:t>
      </w:r>
      <w:r>
        <w:rPr>
          <w:rFonts w:ascii="Arial" w:eastAsia="Arial" w:hAnsi="Arial" w:cs="Arial"/>
          <w:color w:val="00007C"/>
        </w:rPr>
        <w:t xml:space="preserve"> </w:t>
      </w:r>
      <w:hyperlink w:anchor="page99">
        <w:r>
          <w:rPr>
            <w:rFonts w:ascii="Arial" w:eastAsia="Arial" w:hAnsi="Arial" w:cs="Arial"/>
            <w:color w:val="00007C"/>
          </w:rPr>
          <w:t>Munday</w:t>
        </w:r>
      </w:hyperlink>
      <w:r>
        <w:rPr>
          <w:rFonts w:ascii="Arial" w:eastAsia="Arial" w:hAnsi="Arial" w:cs="Arial"/>
          <w:color w:val="000000"/>
        </w:rPr>
        <w:t>,</w:t>
      </w:r>
      <w:r>
        <w:rPr>
          <w:rFonts w:ascii="Arial" w:eastAsia="Arial" w:hAnsi="Arial" w:cs="Arial"/>
          <w:color w:val="00007C"/>
        </w:rPr>
        <w:t xml:space="preserve"> </w:t>
      </w:r>
      <w:hyperlink w:anchor="page99">
        <w:r>
          <w:rPr>
            <w:rFonts w:ascii="Arial" w:eastAsia="Arial" w:hAnsi="Arial" w:cs="Arial"/>
            <w:color w:val="00007C"/>
          </w:rPr>
          <w:t>2003</w:t>
        </w:r>
      </w:hyperlink>
      <w:r>
        <w:rPr>
          <w:rFonts w:ascii="Arial" w:eastAsia="Arial" w:hAnsi="Arial" w:cs="Arial"/>
          <w:color w:val="000000"/>
        </w:rPr>
        <w:t>,</w:t>
      </w:r>
      <w:r>
        <w:rPr>
          <w:rFonts w:ascii="Arial" w:eastAsia="Arial" w:hAnsi="Arial" w:cs="Arial"/>
          <w:color w:val="00007C"/>
        </w:rPr>
        <w:t xml:space="preserve"> </w:t>
      </w:r>
      <w:hyperlink w:anchor="page102">
        <w:r>
          <w:rPr>
            <w:rFonts w:ascii="Arial" w:eastAsia="Arial" w:hAnsi="Arial" w:cs="Arial"/>
            <w:color w:val="00007C"/>
          </w:rPr>
          <w:t>Sapir</w:t>
        </w:r>
      </w:hyperlink>
      <w:r>
        <w:rPr>
          <w:rFonts w:ascii="Arial" w:eastAsia="Arial" w:hAnsi="Arial" w:cs="Arial"/>
          <w:color w:val="000000"/>
        </w:rPr>
        <w:t>,</w:t>
      </w:r>
      <w:r>
        <w:rPr>
          <w:rFonts w:ascii="Arial" w:eastAsia="Arial" w:hAnsi="Arial" w:cs="Arial"/>
          <w:color w:val="00007C"/>
        </w:rPr>
        <w:t xml:space="preserve"> </w:t>
      </w:r>
      <w:hyperlink w:anchor="page102">
        <w:r>
          <w:rPr>
            <w:rFonts w:ascii="Arial" w:eastAsia="Arial" w:hAnsi="Arial" w:cs="Arial"/>
            <w:color w:val="00007C"/>
          </w:rPr>
          <w:t>2006</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Overall responsibility remains with national government which also contributes funds,</w:t>
      </w:r>
    </w:p>
    <w:p w:rsidR="003B0619" w:rsidRDefault="003B0619" w:rsidP="003B0619">
      <w:pPr>
        <w:sectPr w:rsidR="003B0619">
          <w:pgSz w:w="12240" w:h="15840"/>
          <w:pgMar w:top="923" w:right="1280" w:bottom="544" w:left="1440" w:header="0" w:footer="0" w:gutter="0"/>
          <w:cols w:space="720" w:equalWidth="0">
            <w:col w:w="9520"/>
          </w:cols>
        </w:sectPr>
      </w:pPr>
    </w:p>
    <w:p w:rsidR="003B0619" w:rsidRDefault="003B0619" w:rsidP="003B0619">
      <w:pPr>
        <w:spacing w:line="251" w:lineRule="exact"/>
        <w:rPr>
          <w:rFonts w:ascii="Arial" w:eastAsia="Arial" w:hAnsi="Arial" w:cs="Arial"/>
          <w:color w:val="00007C"/>
        </w:rPr>
      </w:pPr>
    </w:p>
    <w:p w:rsidR="003B0619" w:rsidRDefault="003B0619" w:rsidP="003B0619">
      <w:pPr>
        <w:ind w:right="160"/>
        <w:jc w:val="center"/>
        <w:rPr>
          <w:sz w:val="20"/>
          <w:szCs w:val="20"/>
        </w:rPr>
      </w:pPr>
      <w:r>
        <w:rPr>
          <w:rFonts w:ascii="Arial" w:eastAsia="Arial" w:hAnsi="Arial" w:cs="Arial"/>
          <w:sz w:val="21"/>
          <w:szCs w:val="21"/>
        </w:rPr>
        <w:t>9</w:t>
      </w:r>
    </w:p>
    <w:p w:rsidR="003B0619" w:rsidRDefault="003B0619" w:rsidP="003B0619">
      <w:pPr>
        <w:sectPr w:rsidR="003B0619">
          <w:type w:val="continuous"/>
          <w:pgSz w:w="12240" w:h="15840"/>
          <w:pgMar w:top="923" w:right="1280" w:bottom="544" w:left="1440" w:header="0" w:footer="0" w:gutter="0"/>
          <w:cols w:space="720" w:equalWidth="0">
            <w:col w:w="9520"/>
          </w:cols>
        </w:sectPr>
      </w:pPr>
    </w:p>
    <w:p w:rsidR="003B0619" w:rsidRDefault="003B0619" w:rsidP="003B0619">
      <w:pPr>
        <w:jc w:val="center"/>
        <w:rPr>
          <w:sz w:val="20"/>
          <w:szCs w:val="20"/>
        </w:rPr>
      </w:pPr>
      <w:bookmarkStart w:id="4" w:name="page20"/>
      <w:bookmarkEnd w:id="4"/>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38112" behindDoc="1" locked="0" layoutInCell="0" allowOverlap="1" wp14:anchorId="60901BC3" wp14:editId="1385F11E">
                <wp:simplePos x="0" y="0"/>
                <wp:positionH relativeFrom="column">
                  <wp:posOffset>182880</wp:posOffset>
                </wp:positionH>
                <wp:positionV relativeFrom="paragraph">
                  <wp:posOffset>52705</wp:posOffset>
                </wp:positionV>
                <wp:extent cx="557784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32FA3F3" id="Shape 16" o:spid="_x0000_s1026" style="position:absolute;z-index:-251578368;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48" w:lineRule="auto"/>
        <w:ind w:left="280" w:right="260" w:firstLine="6"/>
        <w:jc w:val="both"/>
        <w:rPr>
          <w:rFonts w:ascii="Arial" w:eastAsia="Arial" w:hAnsi="Arial" w:cs="Arial"/>
          <w:color w:val="000000"/>
        </w:rPr>
      </w:pPr>
      <w:r>
        <w:rPr>
          <w:rFonts w:ascii="Arial" w:eastAsia="Arial" w:hAnsi="Arial" w:cs="Arial"/>
        </w:rPr>
        <w:t>often dependent on local population need and structure [</w:t>
      </w:r>
      <w:hyperlink w:anchor="page89">
        <w:r>
          <w:rPr>
            <w:rFonts w:ascii="Arial" w:eastAsia="Arial" w:hAnsi="Arial" w:cs="Arial"/>
            <w:color w:val="00007C"/>
          </w:rPr>
          <w:t>Colombo et al.</w:t>
        </w:r>
      </w:hyperlink>
      <w:r>
        <w:rPr>
          <w:rFonts w:ascii="Arial" w:eastAsia="Arial" w:hAnsi="Arial" w:cs="Arial"/>
        </w:rPr>
        <w:t xml:space="preserve">, </w:t>
      </w:r>
      <w:hyperlink w:anchor="page89">
        <w:r>
          <w:rPr>
            <w:rFonts w:ascii="Arial" w:eastAsia="Arial" w:hAnsi="Arial" w:cs="Arial"/>
            <w:color w:val="00007C"/>
          </w:rPr>
          <w:t>2011</w:t>
        </w:r>
      </w:hyperlink>
      <w:r>
        <w:rPr>
          <w:rFonts w:ascii="Arial" w:eastAsia="Arial" w:hAnsi="Arial" w:cs="Arial"/>
        </w:rPr>
        <w:t>]. Public long-term insurance schemes are mandatory in the countries that employ them, although the age at which citizens begin to contribute varies (e.g. only over 40s contribute in Japan) [</w:t>
      </w:r>
      <w:hyperlink w:anchor="page89">
        <w:r>
          <w:rPr>
            <w:rFonts w:ascii="Arial" w:eastAsia="Arial" w:hAnsi="Arial" w:cs="Arial"/>
            <w:color w:val="00007C"/>
          </w:rPr>
          <w:t>Colombo et al.</w:t>
        </w:r>
      </w:hyperlink>
      <w:r>
        <w:rPr>
          <w:rFonts w:ascii="Arial" w:eastAsia="Arial" w:hAnsi="Arial" w:cs="Arial"/>
        </w:rPr>
        <w:t xml:space="preserve">, </w:t>
      </w:r>
      <w:hyperlink w:anchor="page89">
        <w:r>
          <w:rPr>
            <w:rFonts w:ascii="Arial" w:eastAsia="Arial" w:hAnsi="Arial" w:cs="Arial"/>
            <w:color w:val="00007C"/>
          </w:rPr>
          <w:t>2011</w:t>
        </w:r>
      </w:hyperlink>
      <w:r>
        <w:rPr>
          <w:rFonts w:ascii="Arial" w:eastAsia="Arial" w:hAnsi="Arial" w:cs="Arial"/>
        </w:rPr>
        <w:t xml:space="preserve">, </w:t>
      </w:r>
      <w:hyperlink w:anchor="page91">
        <w:r>
          <w:rPr>
            <w:rFonts w:ascii="Arial" w:eastAsia="Arial" w:hAnsi="Arial" w:cs="Arial"/>
            <w:color w:val="00007C"/>
          </w:rPr>
          <w:t>Forder and Fernández</w:t>
        </w:r>
      </w:hyperlink>
      <w:r>
        <w:rPr>
          <w:rFonts w:ascii="Arial" w:eastAsia="Arial" w:hAnsi="Arial" w:cs="Arial"/>
        </w:rPr>
        <w:t xml:space="preserve">, </w:t>
      </w:r>
      <w:hyperlink w:anchor="page91">
        <w:r>
          <w:rPr>
            <w:rFonts w:ascii="Arial" w:eastAsia="Arial" w:hAnsi="Arial" w:cs="Arial"/>
            <w:color w:val="00007C"/>
          </w:rPr>
          <w:t>2011</w:t>
        </w:r>
      </w:hyperlink>
      <w:r>
        <w:rPr>
          <w:rFonts w:ascii="Arial" w:eastAsia="Arial" w:hAnsi="Arial" w:cs="Arial"/>
        </w:rPr>
        <w:t xml:space="preserve">, </w:t>
      </w:r>
      <w:hyperlink w:anchor="page90">
        <w:r>
          <w:rPr>
            <w:rFonts w:ascii="Arial" w:eastAsia="Arial" w:hAnsi="Arial" w:cs="Arial"/>
            <w:color w:val="00007C"/>
          </w:rPr>
          <w:t>Eleftheriades and Wittenberg</w:t>
        </w:r>
      </w:hyperlink>
      <w:r>
        <w:rPr>
          <w:rFonts w:ascii="Arial" w:eastAsia="Arial" w:hAnsi="Arial" w:cs="Arial"/>
        </w:rPr>
        <w:t xml:space="preserve">, </w:t>
      </w:r>
      <w:hyperlink w:anchor="page90">
        <w:r>
          <w:rPr>
            <w:rFonts w:ascii="Arial" w:eastAsia="Arial" w:hAnsi="Arial" w:cs="Arial"/>
            <w:color w:val="00007C"/>
          </w:rPr>
          <w:t>2013</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These models have found it increasingly diﬃcult to fund provision and have</w:t>
      </w:r>
      <w:r>
        <w:rPr>
          <w:rFonts w:ascii="Arial" w:eastAsia="Arial" w:hAnsi="Arial" w:cs="Arial"/>
          <w:color w:val="00007C"/>
        </w:rPr>
        <w:t xml:space="preserve"> </w:t>
      </w:r>
      <w:r>
        <w:rPr>
          <w:rFonts w:ascii="Arial" w:eastAsia="Arial" w:hAnsi="Arial" w:cs="Arial"/>
          <w:color w:val="000000"/>
        </w:rPr>
        <w:t>either increased user-payments or decreased coverage in recent years [</w:t>
      </w:r>
      <w:hyperlink w:anchor="page101">
        <w:r>
          <w:rPr>
            <w:rFonts w:ascii="Arial" w:eastAsia="Arial" w:hAnsi="Arial" w:cs="Arial"/>
            <w:color w:val="00007C"/>
          </w:rPr>
          <w:t>Robertson et al.</w:t>
        </w:r>
      </w:hyperlink>
      <w:r>
        <w:rPr>
          <w:rFonts w:ascii="Arial" w:eastAsia="Arial" w:hAnsi="Arial" w:cs="Arial"/>
          <w:color w:val="000000"/>
        </w:rPr>
        <w:t xml:space="preserve">, </w:t>
      </w:r>
      <w:hyperlink w:anchor="page101">
        <w:r>
          <w:rPr>
            <w:rFonts w:ascii="Arial" w:eastAsia="Arial" w:hAnsi="Arial" w:cs="Arial"/>
            <w:color w:val="00007C"/>
          </w:rPr>
          <w:t>2014</w:t>
        </w:r>
      </w:hyperlink>
      <w:r>
        <w:rPr>
          <w:rFonts w:ascii="Arial" w:eastAsia="Arial" w:hAnsi="Arial" w:cs="Arial"/>
          <w:color w:val="000000"/>
        </w:rPr>
        <w:t>,</w:t>
      </w:r>
      <w:r>
        <w:rPr>
          <w:rFonts w:ascii="Arial" w:eastAsia="Arial" w:hAnsi="Arial" w:cs="Arial"/>
          <w:color w:val="00007C"/>
        </w:rPr>
        <w:t xml:space="preserve"> </w:t>
      </w:r>
      <w:hyperlink w:anchor="page91">
        <w:r>
          <w:rPr>
            <w:rFonts w:ascii="Arial" w:eastAsia="Arial" w:hAnsi="Arial" w:cs="Arial"/>
            <w:color w:val="00007C"/>
          </w:rPr>
          <w:t>Forder and Fernández</w:t>
        </w:r>
      </w:hyperlink>
      <w:r>
        <w:rPr>
          <w:rFonts w:ascii="Arial" w:eastAsia="Arial" w:hAnsi="Arial" w:cs="Arial"/>
          <w:color w:val="000000"/>
        </w:rPr>
        <w:t>,</w:t>
      </w:r>
      <w:r>
        <w:rPr>
          <w:rFonts w:ascii="Arial" w:eastAsia="Arial" w:hAnsi="Arial" w:cs="Arial"/>
          <w:color w:val="00007C"/>
        </w:rPr>
        <w:t xml:space="preserve"> </w:t>
      </w:r>
      <w:hyperlink w:anchor="page91">
        <w:r>
          <w:rPr>
            <w:rFonts w:ascii="Arial" w:eastAsia="Arial" w:hAnsi="Arial" w:cs="Arial"/>
            <w:color w:val="00007C"/>
          </w:rPr>
          <w:t>2011</w:t>
        </w:r>
      </w:hyperlink>
      <w:r>
        <w:rPr>
          <w:rFonts w:ascii="Arial" w:eastAsia="Arial" w:hAnsi="Arial" w:cs="Arial"/>
          <w:color w:val="000000"/>
        </w:rPr>
        <w:t>,</w:t>
      </w:r>
      <w:r>
        <w:rPr>
          <w:rFonts w:ascii="Arial" w:eastAsia="Arial" w:hAnsi="Arial" w:cs="Arial"/>
          <w:color w:val="00007C"/>
        </w:rPr>
        <w:t xml:space="preserve"> </w:t>
      </w:r>
      <w:hyperlink w:anchor="page90">
        <w:r>
          <w:rPr>
            <w:rFonts w:ascii="Arial" w:eastAsia="Arial" w:hAnsi="Arial" w:cs="Arial"/>
            <w:color w:val="00007C"/>
          </w:rPr>
          <w:t>Eleftheriades and Wittenberg</w:t>
        </w:r>
      </w:hyperlink>
      <w:r>
        <w:rPr>
          <w:rFonts w:ascii="Arial" w:eastAsia="Arial" w:hAnsi="Arial" w:cs="Arial"/>
          <w:color w:val="000000"/>
        </w:rPr>
        <w:t>,</w:t>
      </w:r>
      <w:r>
        <w:rPr>
          <w:rFonts w:ascii="Arial" w:eastAsia="Arial" w:hAnsi="Arial" w:cs="Arial"/>
          <w:color w:val="00007C"/>
        </w:rPr>
        <w:t xml:space="preserve"> </w:t>
      </w:r>
      <w:hyperlink w:anchor="page90">
        <w:r>
          <w:rPr>
            <w:rFonts w:ascii="Arial" w:eastAsia="Arial" w:hAnsi="Arial" w:cs="Arial"/>
            <w:color w:val="00007C"/>
          </w:rPr>
          <w:t>2013</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In Belgium,</w:t>
      </w:r>
      <w:r>
        <w:rPr>
          <w:rFonts w:ascii="Arial" w:eastAsia="Arial" w:hAnsi="Arial" w:cs="Arial"/>
          <w:color w:val="00007C"/>
        </w:rPr>
        <w:t xml:space="preserve"> </w:t>
      </w:r>
      <w:r>
        <w:rPr>
          <w:rFonts w:ascii="Arial" w:eastAsia="Arial" w:hAnsi="Arial" w:cs="Arial"/>
          <w:color w:val="000000"/>
        </w:rPr>
        <w:t>social care is viewed as a health risk and is financed through the health system with a cap on user-contribution. This results in a medical (rather than social) model of care delivery, mostly provided by nurses [</w:t>
      </w:r>
      <w:hyperlink w:anchor="page89">
        <w:r>
          <w:rPr>
            <w:rFonts w:ascii="Arial" w:eastAsia="Arial" w:hAnsi="Arial" w:cs="Arial"/>
            <w:color w:val="00007C"/>
          </w:rPr>
          <w:t>Colombo et al.</w:t>
        </w:r>
      </w:hyperlink>
      <w:r>
        <w:rPr>
          <w:rFonts w:ascii="Arial" w:eastAsia="Arial" w:hAnsi="Arial" w:cs="Arial"/>
          <w:color w:val="000000"/>
        </w:rPr>
        <w:t xml:space="preserve">, </w:t>
      </w:r>
      <w:hyperlink w:anchor="page89">
        <w:r>
          <w:rPr>
            <w:rFonts w:ascii="Arial" w:eastAsia="Arial" w:hAnsi="Arial" w:cs="Arial"/>
            <w:color w:val="00007C"/>
          </w:rPr>
          <w:t>2011</w:t>
        </w:r>
      </w:hyperlink>
      <w:r>
        <w:rPr>
          <w:rFonts w:ascii="Arial" w:eastAsia="Arial" w:hAnsi="Arial" w:cs="Arial"/>
          <w:color w:val="000000"/>
        </w:rPr>
        <w:t>].</w:t>
      </w:r>
    </w:p>
    <w:p w:rsidR="003B0619" w:rsidRDefault="003B0619" w:rsidP="003B0619">
      <w:pPr>
        <w:spacing w:line="62" w:lineRule="exact"/>
        <w:rPr>
          <w:rFonts w:ascii="Arial" w:eastAsia="Arial" w:hAnsi="Arial" w:cs="Arial"/>
          <w:color w:val="00007C"/>
        </w:rPr>
      </w:pPr>
    </w:p>
    <w:p w:rsidR="003B0619" w:rsidRDefault="003B0619" w:rsidP="003B0619">
      <w:pPr>
        <w:spacing w:line="322" w:lineRule="auto"/>
        <w:ind w:left="280" w:right="280" w:firstLine="6"/>
        <w:jc w:val="both"/>
        <w:rPr>
          <w:rFonts w:ascii="Arial" w:eastAsia="Arial" w:hAnsi="Arial" w:cs="Arial"/>
          <w:sz w:val="24"/>
          <w:szCs w:val="24"/>
        </w:rPr>
      </w:pPr>
      <w:r>
        <w:rPr>
          <w:rFonts w:ascii="Arial" w:eastAsia="Arial" w:hAnsi="Arial" w:cs="Arial"/>
          <w:sz w:val="24"/>
          <w:szCs w:val="24"/>
        </w:rPr>
        <w:t>In contrast to universal models described above where a single system is in place for social care delivery, mixed social care systems employ either; a) universal coverage via diﬀerent sources/sectors or b) a mixture of universal and means-tested benefits [</w:t>
      </w:r>
      <w:hyperlink w:anchor="page89">
        <w:r>
          <w:rPr>
            <w:rFonts w:ascii="Arial" w:eastAsia="Arial" w:hAnsi="Arial" w:cs="Arial"/>
            <w:color w:val="00007C"/>
            <w:sz w:val="24"/>
            <w:szCs w:val="24"/>
          </w:rPr>
          <w:t>Colombo et al.</w:t>
        </w:r>
      </w:hyperlink>
      <w:r>
        <w:rPr>
          <w:rFonts w:ascii="Arial" w:eastAsia="Arial" w:hAnsi="Arial" w:cs="Arial"/>
          <w:sz w:val="24"/>
          <w:szCs w:val="24"/>
        </w:rPr>
        <w:t xml:space="preserve">, </w:t>
      </w:r>
      <w:hyperlink w:anchor="page89">
        <w:r>
          <w:rPr>
            <w:rFonts w:ascii="Arial" w:eastAsia="Arial" w:hAnsi="Arial" w:cs="Arial"/>
            <w:color w:val="00007C"/>
            <w:sz w:val="24"/>
            <w:szCs w:val="24"/>
          </w:rPr>
          <w:t>2011</w:t>
        </w:r>
      </w:hyperlink>
      <w:r>
        <w:rPr>
          <w:rFonts w:ascii="Arial" w:eastAsia="Arial" w:hAnsi="Arial" w:cs="Arial"/>
          <w:sz w:val="24"/>
          <w:szCs w:val="24"/>
        </w:rPr>
        <w:t>]. Whilst acknowledging the wide variation in systems, Colombo et al [</w:t>
      </w:r>
      <w:hyperlink w:anchor="page89">
        <w:r>
          <w:rPr>
            <w:rFonts w:ascii="Arial" w:eastAsia="Arial" w:hAnsi="Arial" w:cs="Arial"/>
            <w:color w:val="00007C"/>
            <w:sz w:val="24"/>
            <w:szCs w:val="24"/>
          </w:rPr>
          <w:t>2011</w:t>
        </w:r>
      </w:hyperlink>
      <w:r>
        <w:rPr>
          <w:rFonts w:ascii="Arial" w:eastAsia="Arial" w:hAnsi="Arial" w:cs="Arial"/>
          <w:sz w:val="24"/>
          <w:szCs w:val="24"/>
        </w:rPr>
        <w:t xml:space="preserve">] identify three subdivisions of mixed system models of social care as shown in table </w:t>
      </w:r>
      <w:hyperlink w:anchor="page19">
        <w:r>
          <w:rPr>
            <w:rFonts w:ascii="Arial" w:eastAsia="Arial" w:hAnsi="Arial" w:cs="Arial"/>
            <w:color w:val="0000FF"/>
            <w:sz w:val="24"/>
            <w:szCs w:val="24"/>
          </w:rPr>
          <w:t>2.1</w:t>
        </w:r>
      </w:hyperlink>
      <w:r>
        <w:rPr>
          <w:rFonts w:ascii="Arial" w:eastAsia="Arial" w:hAnsi="Arial" w:cs="Arial"/>
          <w:sz w:val="24"/>
          <w:szCs w:val="24"/>
        </w:rPr>
        <w:t>.</w:t>
      </w:r>
    </w:p>
    <w:p w:rsidR="003B0619" w:rsidRDefault="003B0619" w:rsidP="003B0619">
      <w:pPr>
        <w:spacing w:line="74" w:lineRule="exact"/>
        <w:rPr>
          <w:rFonts w:ascii="Arial" w:eastAsia="Arial" w:hAnsi="Arial" w:cs="Arial"/>
          <w:sz w:val="24"/>
          <w:szCs w:val="24"/>
        </w:rPr>
      </w:pPr>
    </w:p>
    <w:p w:rsidR="003B0619" w:rsidRDefault="003B0619" w:rsidP="003B0619">
      <w:pPr>
        <w:spacing w:line="347" w:lineRule="auto"/>
        <w:ind w:left="280" w:right="260"/>
        <w:jc w:val="both"/>
        <w:rPr>
          <w:rFonts w:ascii="Arial" w:eastAsia="Arial" w:hAnsi="Arial" w:cs="Arial"/>
          <w:color w:val="000000"/>
        </w:rPr>
      </w:pPr>
      <w:r>
        <w:rPr>
          <w:rFonts w:ascii="Arial" w:eastAsia="Arial" w:hAnsi="Arial" w:cs="Arial"/>
        </w:rPr>
        <w:t>Parallel universal schemes provide social care via two or more sectors (e.g. nursing care via health provider and personal care from a non-healthcare source) [</w:t>
      </w:r>
      <w:hyperlink w:anchor="page89">
        <w:r>
          <w:rPr>
            <w:rFonts w:ascii="Arial" w:eastAsia="Arial" w:hAnsi="Arial" w:cs="Arial"/>
            <w:color w:val="00007C"/>
          </w:rPr>
          <w:t>Colombo</w:t>
        </w:r>
      </w:hyperlink>
      <w:r>
        <w:rPr>
          <w:rFonts w:ascii="Arial" w:eastAsia="Arial" w:hAnsi="Arial" w:cs="Arial"/>
        </w:rPr>
        <w:t xml:space="preserve"> </w:t>
      </w:r>
      <w:hyperlink w:anchor="page89">
        <w:r>
          <w:rPr>
            <w:rFonts w:ascii="Arial" w:eastAsia="Arial" w:hAnsi="Arial" w:cs="Arial"/>
            <w:color w:val="00007C"/>
          </w:rPr>
          <w:t>et al.</w:t>
        </w:r>
      </w:hyperlink>
      <w:r>
        <w:rPr>
          <w:rFonts w:ascii="Arial" w:eastAsia="Arial" w:hAnsi="Arial" w:cs="Arial"/>
          <w:color w:val="000000"/>
        </w:rPr>
        <w:t>,</w:t>
      </w:r>
      <w:r>
        <w:rPr>
          <w:rFonts w:ascii="Arial" w:eastAsia="Arial" w:hAnsi="Arial" w:cs="Arial"/>
          <w:color w:val="00007C"/>
        </w:rPr>
        <w:t xml:space="preserve"> </w:t>
      </w:r>
      <w:hyperlink w:anchor="page89">
        <w:r>
          <w:rPr>
            <w:rFonts w:ascii="Arial" w:eastAsia="Arial" w:hAnsi="Arial" w:cs="Arial"/>
            <w:color w:val="00007C"/>
          </w:rPr>
          <w:t>2011</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Major diﬀerences exist between countries in how this is delivered in</w:t>
      </w:r>
      <w:r>
        <w:rPr>
          <w:rFonts w:ascii="Arial" w:eastAsia="Arial" w:hAnsi="Arial" w:cs="Arial"/>
          <w:color w:val="00007C"/>
        </w:rPr>
        <w:t xml:space="preserve"> </w:t>
      </w:r>
      <w:r>
        <w:rPr>
          <w:rFonts w:ascii="Arial" w:eastAsia="Arial" w:hAnsi="Arial" w:cs="Arial"/>
          <w:color w:val="000000"/>
        </w:rPr>
        <w:t>practice with varying degrees of coverage. Income related universal benefits provide needs-based universal coverage of social care but benefits received vary according to income [</w:t>
      </w:r>
      <w:hyperlink w:anchor="page89">
        <w:r>
          <w:rPr>
            <w:rFonts w:ascii="Arial" w:eastAsia="Arial" w:hAnsi="Arial" w:cs="Arial"/>
            <w:color w:val="00007C"/>
          </w:rPr>
          <w:t>Colombo et al.</w:t>
        </w:r>
      </w:hyperlink>
      <w:r>
        <w:rPr>
          <w:rFonts w:ascii="Arial" w:eastAsia="Arial" w:hAnsi="Arial" w:cs="Arial"/>
          <w:color w:val="000000"/>
        </w:rPr>
        <w:t xml:space="preserve">, </w:t>
      </w:r>
      <w:hyperlink w:anchor="page89">
        <w:r>
          <w:rPr>
            <w:rFonts w:ascii="Arial" w:eastAsia="Arial" w:hAnsi="Arial" w:cs="Arial"/>
            <w:color w:val="00007C"/>
          </w:rPr>
          <w:t>2011</w:t>
        </w:r>
      </w:hyperlink>
      <w:r>
        <w:rPr>
          <w:rFonts w:ascii="Arial" w:eastAsia="Arial" w:hAnsi="Arial" w:cs="Arial"/>
          <w:color w:val="000000"/>
        </w:rPr>
        <w:t xml:space="preserve">]. France provides a good example of this system where cash benefits are need </w:t>
      </w:r>
      <w:r>
        <w:rPr>
          <w:rFonts w:ascii="Arial" w:eastAsia="Arial" w:hAnsi="Arial" w:cs="Arial"/>
          <w:i/>
          <w:iCs/>
          <w:color w:val="000000"/>
        </w:rPr>
        <w:t>and</w:t>
      </w:r>
      <w:r>
        <w:rPr>
          <w:rFonts w:ascii="Arial" w:eastAsia="Arial" w:hAnsi="Arial" w:cs="Arial"/>
          <w:color w:val="000000"/>
        </w:rPr>
        <w:t xml:space="preserve"> income based - benefits are paid at six levels of dependency, those with higher incomes are paid proportionally less and top-up care costs themselves [</w:t>
      </w:r>
      <w:hyperlink w:anchor="page89">
        <w:r>
          <w:rPr>
            <w:rFonts w:ascii="Arial" w:eastAsia="Arial" w:hAnsi="Arial" w:cs="Arial"/>
            <w:color w:val="00007C"/>
          </w:rPr>
          <w:t>Colombo et al.</w:t>
        </w:r>
      </w:hyperlink>
      <w:r>
        <w:rPr>
          <w:rFonts w:ascii="Arial" w:eastAsia="Arial" w:hAnsi="Arial" w:cs="Arial"/>
          <w:color w:val="000000"/>
        </w:rPr>
        <w:t xml:space="preserve">, </w:t>
      </w:r>
      <w:hyperlink w:anchor="page89">
        <w:r>
          <w:rPr>
            <w:rFonts w:ascii="Arial" w:eastAsia="Arial" w:hAnsi="Arial" w:cs="Arial"/>
            <w:color w:val="00007C"/>
          </w:rPr>
          <w:t>2011</w:t>
        </w:r>
      </w:hyperlink>
      <w:r>
        <w:rPr>
          <w:rFonts w:ascii="Arial" w:eastAsia="Arial" w:hAnsi="Arial" w:cs="Arial"/>
          <w:color w:val="000000"/>
        </w:rPr>
        <w:t xml:space="preserve">, </w:t>
      </w:r>
      <w:hyperlink w:anchor="page92">
        <w:r>
          <w:rPr>
            <w:rFonts w:ascii="Arial" w:eastAsia="Arial" w:hAnsi="Arial" w:cs="Arial"/>
            <w:color w:val="00007C"/>
          </w:rPr>
          <w:t>Glendinning and Bell</w:t>
        </w:r>
      </w:hyperlink>
      <w:r>
        <w:rPr>
          <w:rFonts w:ascii="Arial" w:eastAsia="Arial" w:hAnsi="Arial" w:cs="Arial"/>
          <w:color w:val="000000"/>
        </w:rPr>
        <w:t xml:space="preserve">, </w:t>
      </w:r>
      <w:hyperlink w:anchor="page92">
        <w:r>
          <w:rPr>
            <w:rFonts w:ascii="Arial" w:eastAsia="Arial" w:hAnsi="Arial" w:cs="Arial"/>
            <w:color w:val="00007C"/>
          </w:rPr>
          <w:t>2008</w:t>
        </w:r>
      </w:hyperlink>
      <w:r>
        <w:rPr>
          <w:rFonts w:ascii="Arial" w:eastAsia="Arial" w:hAnsi="Arial" w:cs="Arial"/>
          <w:color w:val="000000"/>
        </w:rPr>
        <w:t>]. The final subdivision of mixed social care models has some universal entitlements provided alongside means-tested services e.g. free provision of nursing care with means-testing for personal care.</w:t>
      </w:r>
    </w:p>
    <w:p w:rsidR="003B0619" w:rsidRDefault="003B0619" w:rsidP="003B0619">
      <w:pPr>
        <w:spacing w:line="65" w:lineRule="exact"/>
        <w:rPr>
          <w:rFonts w:ascii="Arial" w:eastAsia="Arial" w:hAnsi="Arial" w:cs="Arial"/>
          <w:color w:val="000000"/>
        </w:rPr>
      </w:pPr>
    </w:p>
    <w:p w:rsidR="003B0619" w:rsidRDefault="003B0619" w:rsidP="003B0619">
      <w:pPr>
        <w:spacing w:line="338" w:lineRule="auto"/>
        <w:ind w:left="280" w:right="260"/>
        <w:jc w:val="both"/>
        <w:rPr>
          <w:rFonts w:ascii="Arial" w:eastAsia="Arial" w:hAnsi="Arial" w:cs="Arial"/>
          <w:color w:val="00007C"/>
          <w:sz w:val="23"/>
          <w:szCs w:val="23"/>
        </w:rPr>
      </w:pPr>
      <w:r>
        <w:rPr>
          <w:rFonts w:ascii="Arial" w:eastAsia="Arial" w:hAnsi="Arial" w:cs="Arial"/>
          <w:sz w:val="23"/>
          <w:szCs w:val="23"/>
        </w:rPr>
        <w:t>Colombo et al [</w:t>
      </w:r>
      <w:hyperlink w:anchor="page89">
        <w:r>
          <w:rPr>
            <w:rFonts w:ascii="Arial" w:eastAsia="Arial" w:hAnsi="Arial" w:cs="Arial"/>
            <w:color w:val="00007C"/>
            <w:sz w:val="23"/>
            <w:szCs w:val="23"/>
          </w:rPr>
          <w:t>2011</w:t>
        </w:r>
      </w:hyperlink>
      <w:r>
        <w:rPr>
          <w:rFonts w:ascii="Arial" w:eastAsia="Arial" w:hAnsi="Arial" w:cs="Arial"/>
          <w:sz w:val="23"/>
          <w:szCs w:val="23"/>
        </w:rPr>
        <w:t>] include Spain and Greece in this final subdivision of mixed social care models but note these countries have formal care systems that are much less developed than elsewhere in the OECD. Sometimes referred to as the Mediterranean model, informal care from family and other sources constitutes the main form of social care in these countries [</w:t>
      </w:r>
      <w:hyperlink w:anchor="page91">
        <w:r>
          <w:rPr>
            <w:rFonts w:ascii="Arial" w:eastAsia="Arial" w:hAnsi="Arial" w:cs="Arial"/>
            <w:color w:val="00007C"/>
            <w:sz w:val="23"/>
            <w:szCs w:val="23"/>
          </w:rPr>
          <w:t>Fernández-Alonso and Jaime-Castillo</w:t>
        </w:r>
      </w:hyperlink>
      <w:r>
        <w:rPr>
          <w:rFonts w:ascii="Arial" w:eastAsia="Arial" w:hAnsi="Arial" w:cs="Arial"/>
          <w:sz w:val="23"/>
          <w:szCs w:val="23"/>
        </w:rPr>
        <w:t xml:space="preserve">, </w:t>
      </w:r>
      <w:hyperlink w:anchor="page91">
        <w:r>
          <w:rPr>
            <w:rFonts w:ascii="Arial" w:eastAsia="Arial" w:hAnsi="Arial" w:cs="Arial"/>
            <w:color w:val="00007C"/>
            <w:sz w:val="23"/>
            <w:szCs w:val="23"/>
          </w:rPr>
          <w:t>2016</w:t>
        </w:r>
      </w:hyperlink>
      <w:r>
        <w:rPr>
          <w:rFonts w:ascii="Arial" w:eastAsia="Arial" w:hAnsi="Arial" w:cs="Arial"/>
          <w:sz w:val="23"/>
          <w:szCs w:val="23"/>
        </w:rPr>
        <w:t xml:space="preserve">, </w:t>
      </w:r>
      <w:hyperlink w:anchor="page99">
        <w:r>
          <w:rPr>
            <w:rFonts w:ascii="Arial" w:eastAsia="Arial" w:hAnsi="Arial" w:cs="Arial"/>
            <w:color w:val="00007C"/>
            <w:sz w:val="23"/>
            <w:szCs w:val="23"/>
          </w:rPr>
          <w:t>Munday</w:t>
        </w:r>
      </w:hyperlink>
      <w:r>
        <w:rPr>
          <w:rFonts w:ascii="Arial" w:eastAsia="Arial" w:hAnsi="Arial" w:cs="Arial"/>
          <w:sz w:val="23"/>
          <w:szCs w:val="23"/>
        </w:rPr>
        <w:t xml:space="preserve">, </w:t>
      </w:r>
      <w:hyperlink w:anchor="page99">
        <w:r>
          <w:rPr>
            <w:rFonts w:ascii="Arial" w:eastAsia="Arial" w:hAnsi="Arial" w:cs="Arial"/>
            <w:color w:val="00007C"/>
            <w:sz w:val="23"/>
            <w:szCs w:val="23"/>
          </w:rPr>
          <w:t>2003</w:t>
        </w:r>
      </w:hyperlink>
      <w:r>
        <w:rPr>
          <w:rFonts w:ascii="Arial" w:eastAsia="Arial" w:hAnsi="Arial" w:cs="Arial"/>
          <w:sz w:val="23"/>
          <w:szCs w:val="23"/>
        </w:rPr>
        <w:t xml:space="preserve">, </w:t>
      </w:r>
      <w:hyperlink w:anchor="page102">
        <w:r>
          <w:rPr>
            <w:rFonts w:ascii="Arial" w:eastAsia="Arial" w:hAnsi="Arial" w:cs="Arial"/>
            <w:color w:val="00007C"/>
            <w:sz w:val="23"/>
            <w:szCs w:val="23"/>
          </w:rPr>
          <w:t>Sapir</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102">
        <w:r>
          <w:rPr>
            <w:rFonts w:ascii="Arial" w:eastAsia="Arial" w:hAnsi="Arial" w:cs="Arial"/>
            <w:color w:val="00007C"/>
            <w:sz w:val="23"/>
            <w:szCs w:val="23"/>
          </w:rPr>
          <w:t>2006</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As this role is traditionally carried out by women, the Mediterranean</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394" w:lineRule="exact"/>
        <w:rPr>
          <w:rFonts w:ascii="Arial" w:eastAsia="Arial" w:hAnsi="Arial" w:cs="Arial"/>
          <w:sz w:val="23"/>
          <w:szCs w:val="23"/>
        </w:rPr>
      </w:pPr>
    </w:p>
    <w:p w:rsidR="003B0619" w:rsidRDefault="003B0619" w:rsidP="003B0619">
      <w:pPr>
        <w:jc w:val="center"/>
        <w:rPr>
          <w:sz w:val="20"/>
          <w:szCs w:val="20"/>
        </w:rPr>
      </w:pPr>
      <w:r>
        <w:rPr>
          <w:rFonts w:ascii="Arial" w:eastAsia="Arial" w:hAnsi="Arial" w:cs="Arial"/>
          <w:sz w:val="21"/>
          <w:szCs w:val="21"/>
        </w:rPr>
        <w:t>10</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5" w:name="page21"/>
      <w:bookmarkEnd w:id="5"/>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39136" behindDoc="1" locked="0" layoutInCell="0" allowOverlap="1" wp14:anchorId="147FC73F" wp14:editId="050B69F9">
                <wp:simplePos x="0" y="0"/>
                <wp:positionH relativeFrom="column">
                  <wp:posOffset>182880</wp:posOffset>
                </wp:positionH>
                <wp:positionV relativeFrom="paragraph">
                  <wp:posOffset>52705</wp:posOffset>
                </wp:positionV>
                <wp:extent cx="557784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1E39696" id="Shape 17" o:spid="_x0000_s1026" style="position:absolute;z-index:-251577344;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ind w:left="280"/>
        <w:rPr>
          <w:rFonts w:ascii="Arial" w:eastAsia="Arial" w:hAnsi="Arial" w:cs="Arial"/>
          <w:sz w:val="24"/>
          <w:szCs w:val="24"/>
        </w:rPr>
      </w:pPr>
      <w:r>
        <w:rPr>
          <w:rFonts w:ascii="Arial" w:eastAsia="Arial" w:hAnsi="Arial" w:cs="Arial"/>
          <w:sz w:val="24"/>
          <w:szCs w:val="24"/>
        </w:rPr>
        <w:t>model has attracted criticism from a feminist perspective [</w:t>
      </w:r>
      <w:hyperlink w:anchor="page99">
        <w:r>
          <w:rPr>
            <w:rFonts w:ascii="Arial" w:eastAsia="Arial" w:hAnsi="Arial" w:cs="Arial"/>
            <w:color w:val="00007C"/>
            <w:sz w:val="24"/>
            <w:szCs w:val="24"/>
          </w:rPr>
          <w:t>Munday</w:t>
        </w:r>
      </w:hyperlink>
      <w:r>
        <w:rPr>
          <w:rFonts w:ascii="Arial" w:eastAsia="Arial" w:hAnsi="Arial" w:cs="Arial"/>
          <w:sz w:val="24"/>
          <w:szCs w:val="24"/>
        </w:rPr>
        <w:t xml:space="preserve">, </w:t>
      </w:r>
      <w:hyperlink w:anchor="page99">
        <w:r>
          <w:rPr>
            <w:rFonts w:ascii="Arial" w:eastAsia="Arial" w:hAnsi="Arial" w:cs="Arial"/>
            <w:color w:val="00007C"/>
            <w:sz w:val="24"/>
            <w:szCs w:val="24"/>
          </w:rPr>
          <w:t>2003</w:t>
        </w:r>
      </w:hyperlink>
      <w:r>
        <w:rPr>
          <w:rFonts w:ascii="Arial" w:eastAsia="Arial" w:hAnsi="Arial" w:cs="Arial"/>
          <w:sz w:val="24"/>
          <w:szCs w:val="24"/>
        </w:rPr>
        <w:t>].</w:t>
      </w:r>
    </w:p>
    <w:p w:rsidR="003B0619" w:rsidRDefault="003B0619" w:rsidP="003B0619">
      <w:pPr>
        <w:spacing w:line="227" w:lineRule="exact"/>
        <w:rPr>
          <w:sz w:val="20"/>
          <w:szCs w:val="20"/>
        </w:rPr>
      </w:pPr>
    </w:p>
    <w:p w:rsidR="003B0619" w:rsidRDefault="003B0619" w:rsidP="003B0619">
      <w:pPr>
        <w:spacing w:line="313" w:lineRule="auto"/>
        <w:ind w:left="280" w:right="280" w:hanging="7"/>
        <w:jc w:val="both"/>
        <w:rPr>
          <w:rFonts w:ascii="Arial" w:eastAsia="Arial" w:hAnsi="Arial" w:cs="Arial"/>
          <w:sz w:val="24"/>
          <w:szCs w:val="24"/>
        </w:rPr>
      </w:pPr>
      <w:r>
        <w:rPr>
          <w:rFonts w:ascii="Arial" w:eastAsia="Arial" w:hAnsi="Arial" w:cs="Arial"/>
          <w:sz w:val="24"/>
          <w:szCs w:val="24"/>
        </w:rPr>
        <w:t>The final model in Colombo et al’s [</w:t>
      </w:r>
      <w:hyperlink w:anchor="page89">
        <w:r>
          <w:rPr>
            <w:rFonts w:ascii="Arial" w:eastAsia="Arial" w:hAnsi="Arial" w:cs="Arial"/>
            <w:color w:val="00007C"/>
            <w:sz w:val="24"/>
            <w:szCs w:val="24"/>
          </w:rPr>
          <w:t>2011</w:t>
        </w:r>
      </w:hyperlink>
      <w:r>
        <w:rPr>
          <w:rFonts w:ascii="Arial" w:eastAsia="Arial" w:hAnsi="Arial" w:cs="Arial"/>
          <w:sz w:val="24"/>
          <w:szCs w:val="24"/>
        </w:rPr>
        <w:t xml:space="preserve">] classification of social care in OECD countries is the means-tested safety net model (Table </w:t>
      </w:r>
      <w:hyperlink w:anchor="page19">
        <w:r>
          <w:rPr>
            <w:rFonts w:ascii="Arial" w:eastAsia="Arial" w:hAnsi="Arial" w:cs="Arial"/>
            <w:color w:val="0000FF"/>
            <w:sz w:val="24"/>
            <w:szCs w:val="24"/>
          </w:rPr>
          <w:t>2.1</w:t>
        </w:r>
      </w:hyperlink>
      <w:r>
        <w:rPr>
          <w:rFonts w:ascii="Arial" w:eastAsia="Arial" w:hAnsi="Arial" w:cs="Arial"/>
          <w:sz w:val="24"/>
          <w:szCs w:val="24"/>
        </w:rPr>
        <w:t xml:space="preserve">). In this model only those below a pre-determined threshold are entitled to state-provided social care. Despite the free provision of health care and some non-means-tested benefits, England is included in this category in the report. Presumably this is due to the fact that state support in a residential home in England is provided only after an individual has depleted both income </w:t>
      </w:r>
      <w:r>
        <w:rPr>
          <w:rFonts w:ascii="Arial" w:eastAsia="Arial" w:hAnsi="Arial" w:cs="Arial"/>
          <w:i/>
          <w:iCs/>
          <w:sz w:val="24"/>
          <w:szCs w:val="24"/>
        </w:rPr>
        <w:t>and</w:t>
      </w:r>
      <w:r>
        <w:rPr>
          <w:rFonts w:ascii="Arial" w:eastAsia="Arial" w:hAnsi="Arial" w:cs="Arial"/>
          <w:sz w:val="24"/>
          <w:szCs w:val="24"/>
        </w:rPr>
        <w:t xml:space="preserve"> assets below a threshold [</w:t>
      </w:r>
      <w:hyperlink w:anchor="page89">
        <w:r>
          <w:rPr>
            <w:rFonts w:ascii="Arial" w:eastAsia="Arial" w:hAnsi="Arial" w:cs="Arial"/>
            <w:color w:val="00007C"/>
            <w:sz w:val="24"/>
            <w:szCs w:val="24"/>
          </w:rPr>
          <w:t>Colombo et al.</w:t>
        </w:r>
      </w:hyperlink>
      <w:r>
        <w:rPr>
          <w:rFonts w:ascii="Arial" w:eastAsia="Arial" w:hAnsi="Arial" w:cs="Arial"/>
          <w:sz w:val="24"/>
          <w:szCs w:val="24"/>
        </w:rPr>
        <w:t xml:space="preserve">, </w:t>
      </w:r>
      <w:hyperlink w:anchor="page89">
        <w:r>
          <w:rPr>
            <w:rFonts w:ascii="Arial" w:eastAsia="Arial" w:hAnsi="Arial" w:cs="Arial"/>
            <w:color w:val="00007C"/>
            <w:sz w:val="24"/>
            <w:szCs w:val="24"/>
          </w:rPr>
          <w:t>2011</w:t>
        </w:r>
      </w:hyperlink>
      <w:r>
        <w:rPr>
          <w:rFonts w:ascii="Arial" w:eastAsia="Arial" w:hAnsi="Arial" w:cs="Arial"/>
          <w:sz w:val="24"/>
          <w:szCs w:val="24"/>
        </w:rPr>
        <w:t xml:space="preserve">], a system not seen in other countries </w:t>
      </w:r>
      <w:r>
        <w:rPr>
          <w:rFonts w:ascii="Arial" w:eastAsia="Arial" w:hAnsi="Arial" w:cs="Arial"/>
          <w:color w:val="0000FF"/>
          <w:sz w:val="31"/>
          <w:szCs w:val="31"/>
          <w:vertAlign w:val="superscript"/>
        </w:rPr>
        <w:t>1</w:t>
      </w:r>
      <w:r>
        <w:rPr>
          <w:rFonts w:ascii="Arial" w:eastAsia="Arial" w:hAnsi="Arial" w:cs="Arial"/>
          <w:sz w:val="24"/>
          <w:szCs w:val="24"/>
        </w:rPr>
        <w:t xml:space="preserve"> [</w:t>
      </w:r>
      <w:hyperlink w:anchor="page92">
        <w:r>
          <w:rPr>
            <w:rFonts w:ascii="Arial" w:eastAsia="Arial" w:hAnsi="Arial" w:cs="Arial"/>
            <w:color w:val="00007C"/>
            <w:sz w:val="24"/>
            <w:szCs w:val="24"/>
          </w:rPr>
          <w:t>Glendinning and Bell</w:t>
        </w:r>
      </w:hyperlink>
      <w:r>
        <w:rPr>
          <w:rFonts w:ascii="Arial" w:eastAsia="Arial" w:hAnsi="Arial" w:cs="Arial"/>
          <w:sz w:val="24"/>
          <w:szCs w:val="24"/>
        </w:rPr>
        <w:t xml:space="preserve">, </w:t>
      </w:r>
      <w:hyperlink w:anchor="page92">
        <w:r>
          <w:rPr>
            <w:rFonts w:ascii="Arial" w:eastAsia="Arial" w:hAnsi="Arial" w:cs="Arial"/>
            <w:color w:val="00007C"/>
            <w:sz w:val="24"/>
            <w:szCs w:val="24"/>
          </w:rPr>
          <w:t>2008</w:t>
        </w:r>
      </w:hyperlink>
      <w:r>
        <w:rPr>
          <w:rFonts w:ascii="Arial" w:eastAsia="Arial" w:hAnsi="Arial" w:cs="Arial"/>
          <w:sz w:val="24"/>
          <w:szCs w:val="24"/>
        </w:rPr>
        <w:t>].</w:t>
      </w:r>
    </w:p>
    <w:p w:rsidR="003B0619" w:rsidRDefault="003B0619" w:rsidP="003B0619">
      <w:pPr>
        <w:spacing w:line="28" w:lineRule="exact"/>
        <w:rPr>
          <w:rFonts w:ascii="Arial" w:eastAsia="Arial" w:hAnsi="Arial" w:cs="Arial"/>
          <w:sz w:val="24"/>
          <w:szCs w:val="24"/>
        </w:rPr>
      </w:pPr>
    </w:p>
    <w:p w:rsidR="003B0619" w:rsidRDefault="003B0619" w:rsidP="003B0619">
      <w:pPr>
        <w:spacing w:line="330" w:lineRule="auto"/>
        <w:ind w:left="260" w:right="260" w:firstLine="27"/>
        <w:jc w:val="both"/>
        <w:rPr>
          <w:rFonts w:ascii="Arial" w:eastAsia="Arial" w:hAnsi="Arial" w:cs="Arial"/>
          <w:color w:val="00007C"/>
          <w:sz w:val="23"/>
          <w:szCs w:val="23"/>
        </w:rPr>
      </w:pPr>
      <w:r>
        <w:rPr>
          <w:rFonts w:ascii="Arial" w:eastAsia="Arial" w:hAnsi="Arial" w:cs="Arial"/>
          <w:sz w:val="23"/>
          <w:szCs w:val="23"/>
        </w:rPr>
        <w:t>Of the three models of social care described in this section, universal systems have a number of advantages over the other two [</w:t>
      </w:r>
      <w:hyperlink w:anchor="page89">
        <w:r>
          <w:rPr>
            <w:rFonts w:ascii="Arial" w:eastAsia="Arial" w:hAnsi="Arial" w:cs="Arial"/>
            <w:color w:val="00007C"/>
            <w:sz w:val="23"/>
            <w:szCs w:val="23"/>
          </w:rPr>
          <w:t>Colombo et al.</w:t>
        </w:r>
      </w:hyperlink>
      <w:r>
        <w:rPr>
          <w:rFonts w:ascii="Arial" w:eastAsia="Arial" w:hAnsi="Arial" w:cs="Arial"/>
          <w:sz w:val="23"/>
          <w:szCs w:val="23"/>
        </w:rPr>
        <w:t xml:space="preserve">, </w:t>
      </w:r>
      <w:hyperlink w:anchor="page89">
        <w:r>
          <w:rPr>
            <w:rFonts w:ascii="Arial" w:eastAsia="Arial" w:hAnsi="Arial" w:cs="Arial"/>
            <w:color w:val="00007C"/>
            <w:sz w:val="23"/>
            <w:szCs w:val="23"/>
          </w:rPr>
          <w:t>2011</w:t>
        </w:r>
      </w:hyperlink>
      <w:r>
        <w:rPr>
          <w:rFonts w:ascii="Arial" w:eastAsia="Arial" w:hAnsi="Arial" w:cs="Arial"/>
          <w:sz w:val="23"/>
          <w:szCs w:val="23"/>
        </w:rPr>
        <w:t xml:space="preserve">, </w:t>
      </w:r>
      <w:hyperlink w:anchor="page92">
        <w:r>
          <w:rPr>
            <w:rFonts w:ascii="Arial" w:eastAsia="Arial" w:hAnsi="Arial" w:cs="Arial"/>
            <w:color w:val="00007C"/>
            <w:sz w:val="23"/>
            <w:szCs w:val="23"/>
          </w:rPr>
          <w:t>Glendinning and Bell</w:t>
        </w:r>
      </w:hyperlink>
      <w:r>
        <w:rPr>
          <w:rFonts w:ascii="Arial" w:eastAsia="Arial" w:hAnsi="Arial" w:cs="Arial"/>
          <w:sz w:val="23"/>
          <w:szCs w:val="23"/>
        </w:rPr>
        <w:t xml:space="preserve">, </w:t>
      </w:r>
      <w:hyperlink w:anchor="page92">
        <w:r>
          <w:rPr>
            <w:rFonts w:ascii="Arial" w:eastAsia="Arial" w:hAnsi="Arial" w:cs="Arial"/>
            <w:color w:val="00007C"/>
            <w:sz w:val="23"/>
            <w:szCs w:val="23"/>
          </w:rPr>
          <w:t>2008</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Sharing the burden of social care provision among the entire population, either via</w:t>
      </w:r>
      <w:r>
        <w:rPr>
          <w:rFonts w:ascii="Arial" w:eastAsia="Arial" w:hAnsi="Arial" w:cs="Arial"/>
          <w:color w:val="00007C"/>
          <w:sz w:val="23"/>
          <w:szCs w:val="23"/>
        </w:rPr>
        <w:t xml:space="preserve"> </w:t>
      </w:r>
      <w:r>
        <w:rPr>
          <w:rFonts w:ascii="Arial" w:eastAsia="Arial" w:hAnsi="Arial" w:cs="Arial"/>
          <w:color w:val="000000"/>
          <w:sz w:val="23"/>
          <w:szCs w:val="23"/>
        </w:rPr>
        <w:t>general taxation or mandatory insurance schemes, results in a reliable, predictable source of finance enabling states to plan more eﬀectively [</w:t>
      </w:r>
      <w:hyperlink w:anchor="page89">
        <w:r>
          <w:rPr>
            <w:rFonts w:ascii="Arial" w:eastAsia="Arial" w:hAnsi="Arial" w:cs="Arial"/>
            <w:color w:val="00007C"/>
            <w:sz w:val="23"/>
            <w:szCs w:val="23"/>
          </w:rPr>
          <w:t>Colombo et al.</w:t>
        </w:r>
      </w:hyperlink>
      <w:r>
        <w:rPr>
          <w:rFonts w:ascii="Arial" w:eastAsia="Arial" w:hAnsi="Arial" w:cs="Arial"/>
          <w:color w:val="000000"/>
          <w:sz w:val="23"/>
          <w:szCs w:val="23"/>
        </w:rPr>
        <w:t xml:space="preserve">, </w:t>
      </w:r>
      <w:hyperlink w:anchor="page89">
        <w:r>
          <w:rPr>
            <w:rFonts w:ascii="Arial" w:eastAsia="Arial" w:hAnsi="Arial" w:cs="Arial"/>
            <w:color w:val="00007C"/>
            <w:sz w:val="23"/>
            <w:szCs w:val="23"/>
          </w:rPr>
          <w:t>2011</w:t>
        </w:r>
      </w:hyperlink>
      <w:r>
        <w:rPr>
          <w:rFonts w:ascii="Arial" w:eastAsia="Arial" w:hAnsi="Arial" w:cs="Arial"/>
          <w:color w:val="000000"/>
          <w:sz w:val="23"/>
          <w:szCs w:val="23"/>
        </w:rPr>
        <w:t xml:space="preserve">, </w:t>
      </w:r>
      <w:hyperlink w:anchor="page92">
        <w:r>
          <w:rPr>
            <w:rFonts w:ascii="Arial" w:eastAsia="Arial" w:hAnsi="Arial" w:cs="Arial"/>
            <w:color w:val="00007C"/>
            <w:sz w:val="23"/>
            <w:szCs w:val="23"/>
          </w:rPr>
          <w:t>Glendinning</w:t>
        </w:r>
      </w:hyperlink>
      <w:r>
        <w:rPr>
          <w:rFonts w:ascii="Arial" w:eastAsia="Arial" w:hAnsi="Arial" w:cs="Arial"/>
          <w:color w:val="000000"/>
          <w:sz w:val="23"/>
          <w:szCs w:val="23"/>
        </w:rPr>
        <w:t xml:space="preserve"> </w:t>
      </w:r>
      <w:hyperlink w:anchor="page92">
        <w:r>
          <w:rPr>
            <w:rFonts w:ascii="Arial" w:eastAsia="Arial" w:hAnsi="Arial" w:cs="Arial"/>
            <w:color w:val="00007C"/>
            <w:sz w:val="23"/>
            <w:szCs w:val="23"/>
          </w:rPr>
          <w:t>and Bell</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2">
        <w:r>
          <w:rPr>
            <w:rFonts w:ascii="Arial" w:eastAsia="Arial" w:hAnsi="Arial" w:cs="Arial"/>
            <w:color w:val="00007C"/>
            <w:sz w:val="23"/>
            <w:szCs w:val="23"/>
          </w:rPr>
          <w:t>2008</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1">
        <w:r>
          <w:rPr>
            <w:rFonts w:ascii="Arial" w:eastAsia="Arial" w:hAnsi="Arial" w:cs="Arial"/>
            <w:color w:val="00007C"/>
            <w:sz w:val="23"/>
            <w:szCs w:val="23"/>
          </w:rPr>
          <w:t>Forder and Fernández</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1">
        <w:r>
          <w:rPr>
            <w:rFonts w:ascii="Arial" w:eastAsia="Arial" w:hAnsi="Arial" w:cs="Arial"/>
            <w:color w:val="00007C"/>
            <w:sz w:val="23"/>
            <w:szCs w:val="23"/>
          </w:rPr>
          <w:t>2011</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Mixed systems of social care can still</w:t>
      </w:r>
      <w:r>
        <w:rPr>
          <w:rFonts w:ascii="Arial" w:eastAsia="Arial" w:hAnsi="Arial" w:cs="Arial"/>
          <w:color w:val="00007C"/>
          <w:sz w:val="23"/>
          <w:szCs w:val="23"/>
        </w:rPr>
        <w:t xml:space="preserve"> </w:t>
      </w:r>
      <w:r>
        <w:rPr>
          <w:rFonts w:ascii="Arial" w:eastAsia="Arial" w:hAnsi="Arial" w:cs="Arial"/>
          <w:color w:val="000000"/>
          <w:sz w:val="23"/>
          <w:szCs w:val="23"/>
        </w:rPr>
        <w:t>result in considerable costs for those that require care, whereas the costs to individuals in the means-tested system can be “catastrophic” [</w:t>
      </w:r>
      <w:hyperlink w:anchor="page89">
        <w:r>
          <w:rPr>
            <w:rFonts w:ascii="Arial" w:eastAsia="Arial" w:hAnsi="Arial" w:cs="Arial"/>
            <w:color w:val="00007C"/>
            <w:sz w:val="23"/>
            <w:szCs w:val="23"/>
          </w:rPr>
          <w:t>Colombo et al.</w:t>
        </w:r>
      </w:hyperlink>
      <w:r>
        <w:rPr>
          <w:rFonts w:ascii="Arial" w:eastAsia="Arial" w:hAnsi="Arial" w:cs="Arial"/>
          <w:color w:val="000000"/>
          <w:sz w:val="23"/>
          <w:szCs w:val="23"/>
        </w:rPr>
        <w:t xml:space="preserve">, </w:t>
      </w:r>
      <w:hyperlink w:anchor="page89">
        <w:r>
          <w:rPr>
            <w:rFonts w:ascii="Arial" w:eastAsia="Arial" w:hAnsi="Arial" w:cs="Arial"/>
            <w:color w:val="00007C"/>
            <w:sz w:val="23"/>
            <w:szCs w:val="23"/>
          </w:rPr>
          <w:t>2011</w:t>
        </w:r>
      </w:hyperlink>
      <w:r>
        <w:rPr>
          <w:rFonts w:ascii="Arial" w:eastAsia="Arial" w:hAnsi="Arial" w:cs="Arial"/>
          <w:color w:val="000000"/>
          <w:sz w:val="23"/>
          <w:szCs w:val="23"/>
        </w:rPr>
        <w:t>, pp240]. The means-tested system can also be perceived as unfair for those that need to sell assets (such as a house) to pay for care, particularly when there is variation in eligibility criteria within countries [</w:t>
      </w:r>
      <w:hyperlink w:anchor="page89">
        <w:r>
          <w:rPr>
            <w:rFonts w:ascii="Arial" w:eastAsia="Arial" w:hAnsi="Arial" w:cs="Arial"/>
            <w:color w:val="00007C"/>
            <w:sz w:val="23"/>
            <w:szCs w:val="23"/>
          </w:rPr>
          <w:t>Colombo et al.</w:t>
        </w:r>
      </w:hyperlink>
      <w:r>
        <w:rPr>
          <w:rFonts w:ascii="Arial" w:eastAsia="Arial" w:hAnsi="Arial" w:cs="Arial"/>
          <w:color w:val="000000"/>
          <w:sz w:val="23"/>
          <w:szCs w:val="23"/>
        </w:rPr>
        <w:t xml:space="preserve">, </w:t>
      </w:r>
      <w:hyperlink w:anchor="page89">
        <w:r>
          <w:rPr>
            <w:rFonts w:ascii="Arial" w:eastAsia="Arial" w:hAnsi="Arial" w:cs="Arial"/>
            <w:color w:val="00007C"/>
            <w:sz w:val="23"/>
            <w:szCs w:val="23"/>
          </w:rPr>
          <w:t>2011</w:t>
        </w:r>
      </w:hyperlink>
      <w:r>
        <w:rPr>
          <w:rFonts w:ascii="Arial" w:eastAsia="Arial" w:hAnsi="Arial" w:cs="Arial"/>
          <w:color w:val="000000"/>
          <w:sz w:val="23"/>
          <w:szCs w:val="23"/>
        </w:rPr>
        <w:t xml:space="preserve">, </w:t>
      </w:r>
      <w:hyperlink w:anchor="page92">
        <w:r>
          <w:rPr>
            <w:rFonts w:ascii="Arial" w:eastAsia="Arial" w:hAnsi="Arial" w:cs="Arial"/>
            <w:color w:val="00007C"/>
            <w:sz w:val="23"/>
            <w:szCs w:val="23"/>
          </w:rPr>
          <w:t>Glendinning and Bell</w:t>
        </w:r>
      </w:hyperlink>
      <w:r>
        <w:rPr>
          <w:rFonts w:ascii="Arial" w:eastAsia="Arial" w:hAnsi="Arial" w:cs="Arial"/>
          <w:color w:val="000000"/>
          <w:sz w:val="23"/>
          <w:szCs w:val="23"/>
        </w:rPr>
        <w:t xml:space="preserve">, </w:t>
      </w:r>
      <w:hyperlink w:anchor="page92">
        <w:r>
          <w:rPr>
            <w:rFonts w:ascii="Arial" w:eastAsia="Arial" w:hAnsi="Arial" w:cs="Arial"/>
            <w:color w:val="00007C"/>
            <w:sz w:val="23"/>
            <w:szCs w:val="23"/>
          </w:rPr>
          <w:t>2008</w:t>
        </w:r>
      </w:hyperlink>
      <w:r>
        <w:rPr>
          <w:rFonts w:ascii="Arial" w:eastAsia="Arial" w:hAnsi="Arial" w:cs="Arial"/>
          <w:color w:val="000000"/>
          <w:sz w:val="23"/>
          <w:szCs w:val="23"/>
        </w:rPr>
        <w:t xml:space="preserve">, </w:t>
      </w:r>
      <w:hyperlink w:anchor="page88">
        <w:r>
          <w:rPr>
            <w:rFonts w:ascii="Arial" w:eastAsia="Arial" w:hAnsi="Arial" w:cs="Arial"/>
            <w:color w:val="00007C"/>
            <w:sz w:val="23"/>
            <w:szCs w:val="23"/>
          </w:rPr>
          <w:t>Charlesworth and</w:t>
        </w:r>
      </w:hyperlink>
      <w:r>
        <w:rPr>
          <w:rFonts w:ascii="Arial" w:eastAsia="Arial" w:hAnsi="Arial" w:cs="Arial"/>
          <w:color w:val="000000"/>
          <w:sz w:val="23"/>
          <w:szCs w:val="23"/>
        </w:rPr>
        <w:t xml:space="preserve"> </w:t>
      </w:r>
      <w:hyperlink w:anchor="page88">
        <w:r>
          <w:rPr>
            <w:rFonts w:ascii="Arial" w:eastAsia="Arial" w:hAnsi="Arial" w:cs="Arial"/>
            <w:color w:val="00007C"/>
            <w:sz w:val="23"/>
            <w:szCs w:val="23"/>
          </w:rPr>
          <w:t>Thorlby</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88">
        <w:r>
          <w:rPr>
            <w:rFonts w:ascii="Arial" w:eastAsia="Arial" w:hAnsi="Arial" w:cs="Arial"/>
            <w:color w:val="00007C"/>
            <w:sz w:val="23"/>
            <w:szCs w:val="23"/>
          </w:rPr>
          <w:t>2012</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0">
        <w:r>
          <w:rPr>
            <w:rFonts w:ascii="Arial" w:eastAsia="Arial" w:hAnsi="Arial" w:cs="Arial"/>
            <w:color w:val="00007C"/>
            <w:sz w:val="23"/>
            <w:szCs w:val="23"/>
          </w:rPr>
          <w:t>Eleftheriades and Wittenberg</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0">
        <w:r>
          <w:rPr>
            <w:rFonts w:ascii="Arial" w:eastAsia="Arial" w:hAnsi="Arial" w:cs="Arial"/>
            <w:color w:val="00007C"/>
            <w:sz w:val="23"/>
            <w:szCs w:val="23"/>
          </w:rPr>
          <w:t>2013</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1">
        <w:r>
          <w:rPr>
            <w:rFonts w:ascii="Arial" w:eastAsia="Arial" w:hAnsi="Arial" w:cs="Arial"/>
            <w:color w:val="00007C"/>
            <w:sz w:val="23"/>
            <w:szCs w:val="23"/>
          </w:rPr>
          <w:t>Forder and Fernández</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1">
        <w:r>
          <w:rPr>
            <w:rFonts w:ascii="Arial" w:eastAsia="Arial" w:hAnsi="Arial" w:cs="Arial"/>
            <w:color w:val="00007C"/>
            <w:sz w:val="23"/>
            <w:szCs w:val="23"/>
          </w:rPr>
          <w:t>2011</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A</w:t>
      </w:r>
      <w:r>
        <w:rPr>
          <w:rFonts w:ascii="Arial" w:eastAsia="Arial" w:hAnsi="Arial" w:cs="Arial"/>
          <w:color w:val="00007C"/>
          <w:sz w:val="23"/>
          <w:szCs w:val="23"/>
        </w:rPr>
        <w:t xml:space="preserve"> </w:t>
      </w:r>
      <w:r>
        <w:rPr>
          <w:rFonts w:ascii="Arial" w:eastAsia="Arial" w:hAnsi="Arial" w:cs="Arial"/>
          <w:color w:val="000000"/>
          <w:sz w:val="23"/>
          <w:szCs w:val="23"/>
        </w:rPr>
        <w:t>particular advantage of a universal social care system is that it,</w:t>
      </w:r>
    </w:p>
    <w:p w:rsidR="003B0619" w:rsidRDefault="003B0619" w:rsidP="003B0619">
      <w:pPr>
        <w:spacing w:line="78" w:lineRule="exact"/>
        <w:rPr>
          <w:rFonts w:ascii="Arial" w:eastAsia="Arial" w:hAnsi="Arial" w:cs="Arial"/>
          <w:color w:val="00007C"/>
          <w:sz w:val="23"/>
          <w:szCs w:val="23"/>
        </w:rPr>
      </w:pPr>
    </w:p>
    <w:p w:rsidR="003B0619" w:rsidRDefault="003B0619" w:rsidP="003B0619">
      <w:pPr>
        <w:spacing w:line="328" w:lineRule="auto"/>
        <w:ind w:left="880" w:right="860" w:firstLine="351"/>
        <w:jc w:val="both"/>
        <w:rPr>
          <w:sz w:val="20"/>
          <w:szCs w:val="20"/>
        </w:rPr>
      </w:pPr>
      <w:r>
        <w:rPr>
          <w:rFonts w:ascii="Arial" w:eastAsia="Arial" w:hAnsi="Arial" w:cs="Arial"/>
          <w:sz w:val="24"/>
          <w:szCs w:val="24"/>
        </w:rPr>
        <w:t>"...generally reduces utilisation of more expensive health care services and professionals (e.g. hospital care, doctors) for long-term care needs, for example by making "social hospitalisation" of frail people with [social care] needs more diﬃcult."</w:t>
      </w:r>
    </w:p>
    <w:p w:rsidR="003B0619" w:rsidRDefault="003B0619" w:rsidP="003B0619">
      <w:pPr>
        <w:spacing w:line="70" w:lineRule="exact"/>
        <w:rPr>
          <w:rFonts w:ascii="Arial" w:eastAsia="Arial" w:hAnsi="Arial" w:cs="Arial"/>
          <w:color w:val="00007C"/>
          <w:sz w:val="23"/>
          <w:szCs w:val="23"/>
        </w:rPr>
      </w:pPr>
    </w:p>
    <w:p w:rsidR="003B0619" w:rsidRDefault="003B0619" w:rsidP="003B0619">
      <w:pPr>
        <w:ind w:left="280"/>
        <w:rPr>
          <w:rFonts w:ascii="Arial" w:eastAsia="Arial" w:hAnsi="Arial" w:cs="Arial"/>
          <w:sz w:val="24"/>
          <w:szCs w:val="24"/>
        </w:rPr>
      </w:pPr>
      <w:r>
        <w:rPr>
          <w:rFonts w:ascii="Arial" w:eastAsia="Arial" w:hAnsi="Arial" w:cs="Arial"/>
          <w:sz w:val="24"/>
          <w:szCs w:val="24"/>
        </w:rPr>
        <w:t>[</w:t>
      </w:r>
      <w:hyperlink w:anchor="page89">
        <w:r>
          <w:rPr>
            <w:rFonts w:ascii="Arial" w:eastAsia="Arial" w:hAnsi="Arial" w:cs="Arial"/>
            <w:color w:val="00007C"/>
            <w:sz w:val="24"/>
            <w:szCs w:val="24"/>
          </w:rPr>
          <w:t>Colombo et al.</w:t>
        </w:r>
      </w:hyperlink>
      <w:r>
        <w:rPr>
          <w:rFonts w:ascii="Arial" w:eastAsia="Arial" w:hAnsi="Arial" w:cs="Arial"/>
          <w:sz w:val="24"/>
          <w:szCs w:val="24"/>
        </w:rPr>
        <w:t xml:space="preserve">, </w:t>
      </w:r>
      <w:hyperlink w:anchor="page89">
        <w:r>
          <w:rPr>
            <w:rFonts w:ascii="Arial" w:eastAsia="Arial" w:hAnsi="Arial" w:cs="Arial"/>
            <w:color w:val="00007C"/>
            <w:sz w:val="24"/>
            <w:szCs w:val="24"/>
          </w:rPr>
          <w:t>2011</w:t>
        </w:r>
      </w:hyperlink>
      <w:r>
        <w:rPr>
          <w:rFonts w:ascii="Arial" w:eastAsia="Arial" w:hAnsi="Arial" w:cs="Arial"/>
          <w:sz w:val="24"/>
          <w:szCs w:val="24"/>
        </w:rPr>
        <w:t>, pp.222]</w:t>
      </w:r>
    </w:p>
    <w:p w:rsidR="003B0619" w:rsidRDefault="003B0619" w:rsidP="003B0619">
      <w:pPr>
        <w:spacing w:line="227" w:lineRule="exact"/>
        <w:rPr>
          <w:sz w:val="20"/>
          <w:szCs w:val="20"/>
        </w:rPr>
      </w:pPr>
    </w:p>
    <w:p w:rsidR="003B0619" w:rsidRDefault="003B0619" w:rsidP="003B0619">
      <w:pPr>
        <w:spacing w:line="389" w:lineRule="auto"/>
        <w:ind w:left="280" w:right="260"/>
        <w:rPr>
          <w:sz w:val="20"/>
          <w:szCs w:val="20"/>
        </w:rPr>
      </w:pPr>
      <w:r>
        <w:rPr>
          <w:rFonts w:ascii="Arial" w:eastAsia="Arial" w:hAnsi="Arial" w:cs="Arial"/>
          <w:sz w:val="23"/>
          <w:szCs w:val="23"/>
        </w:rPr>
        <w:t>Given the pressures on state budgets and the desire to adequately fund care services, this seems a particularly useful benefit of the universal coverage model of social care.</w:t>
      </w:r>
    </w:p>
    <w:p w:rsidR="003B0619" w:rsidRDefault="003B0619" w:rsidP="003B0619">
      <w:pPr>
        <w:spacing w:line="4" w:lineRule="exact"/>
        <w:rPr>
          <w:sz w:val="20"/>
          <w:szCs w:val="20"/>
        </w:rPr>
      </w:pPr>
    </w:p>
    <w:p w:rsidR="003B0619" w:rsidRDefault="003B0619" w:rsidP="003B0619">
      <w:pPr>
        <w:ind w:left="280"/>
        <w:rPr>
          <w:sz w:val="20"/>
          <w:szCs w:val="20"/>
        </w:rPr>
      </w:pPr>
      <w:r>
        <w:rPr>
          <w:rFonts w:ascii="Arial" w:eastAsia="Arial" w:hAnsi="Arial" w:cs="Arial"/>
          <w:sz w:val="24"/>
          <w:szCs w:val="24"/>
        </w:rPr>
        <w:t>Disadvantages of universal systems are that they are generally more expensive to</w:t>
      </w:r>
    </w:p>
    <w:p w:rsidR="003B0619" w:rsidRDefault="003B0619" w:rsidP="003B0619">
      <w:pPr>
        <w:spacing w:line="194" w:lineRule="exact"/>
        <w:rPr>
          <w:sz w:val="20"/>
          <w:szCs w:val="20"/>
        </w:rPr>
      </w:pPr>
    </w:p>
    <w:p w:rsidR="003B0619" w:rsidRDefault="003B0619" w:rsidP="003B0619">
      <w:pPr>
        <w:spacing w:line="232" w:lineRule="auto"/>
        <w:ind w:left="280" w:right="280" w:firstLine="269"/>
        <w:rPr>
          <w:sz w:val="20"/>
          <w:szCs w:val="20"/>
        </w:rPr>
      </w:pPr>
      <w:r>
        <w:rPr>
          <w:rFonts w:ascii="Arial" w:eastAsia="Arial" w:hAnsi="Arial" w:cs="Arial"/>
          <w:sz w:val="27"/>
          <w:szCs w:val="27"/>
          <w:vertAlign w:val="superscript"/>
        </w:rPr>
        <w:t>1</w:t>
      </w:r>
      <w:r>
        <w:rPr>
          <w:rFonts w:ascii="Arial" w:eastAsia="Arial" w:hAnsi="Arial" w:cs="Arial"/>
          <w:sz w:val="20"/>
          <w:szCs w:val="20"/>
        </w:rPr>
        <w:t>A cap of approximately £72,000 total contribution was to be introduced in 2016 (Eleftheriades et al., 2013)</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40160" behindDoc="1" locked="0" layoutInCell="0" allowOverlap="1" wp14:anchorId="21ED1DC5" wp14:editId="209BDDC5">
                <wp:simplePos x="0" y="0"/>
                <wp:positionH relativeFrom="column">
                  <wp:posOffset>182880</wp:posOffset>
                </wp:positionH>
                <wp:positionV relativeFrom="paragraph">
                  <wp:posOffset>-328295</wp:posOffset>
                </wp:positionV>
                <wp:extent cx="223075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07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89AF82E" id="Shape 18" o:spid="_x0000_s1026" style="position:absolute;z-index:-251576320;visibility:visible;mso-wrap-style:square;mso-wrap-distance-left:9pt;mso-wrap-distance-top:0;mso-wrap-distance-right:9pt;mso-wrap-distance-bottom:0;mso-position-horizontal:absolute;mso-position-horizontal-relative:text;mso-position-vertical:absolute;mso-position-vertical-relative:text" from="14.4pt,-25.85pt" to="190.0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" o:allowincell="f" filled="t" strokeweight=".14039mm">
                <v:stroke joinstyle="miter"/>
                <o:lock v:ext="edit" shapetype="f"/>
              </v:line>
            </w:pict>
          </mc:Fallback>
        </mc:AlternateConten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200" w:lineRule="exact"/>
        <w:rPr>
          <w:sz w:val="20"/>
          <w:szCs w:val="20"/>
        </w:rPr>
      </w:pPr>
    </w:p>
    <w:p w:rsidR="003B0619" w:rsidRDefault="003B0619" w:rsidP="003B0619">
      <w:pPr>
        <w:spacing w:line="286" w:lineRule="exact"/>
        <w:rPr>
          <w:sz w:val="20"/>
          <w:szCs w:val="20"/>
        </w:rPr>
      </w:pPr>
    </w:p>
    <w:p w:rsidR="003B0619" w:rsidRDefault="003B0619" w:rsidP="003B0619">
      <w:pPr>
        <w:jc w:val="center"/>
        <w:rPr>
          <w:sz w:val="20"/>
          <w:szCs w:val="20"/>
        </w:rPr>
      </w:pPr>
      <w:r>
        <w:rPr>
          <w:rFonts w:ascii="Arial" w:eastAsia="Arial" w:hAnsi="Arial" w:cs="Arial"/>
          <w:sz w:val="21"/>
          <w:szCs w:val="21"/>
        </w:rPr>
        <w:t>11</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6" w:name="page22"/>
      <w:bookmarkEnd w:id="6"/>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41184" behindDoc="1" locked="0" layoutInCell="0" allowOverlap="1" wp14:anchorId="169781D2" wp14:editId="4D5C120E">
                <wp:simplePos x="0" y="0"/>
                <wp:positionH relativeFrom="column">
                  <wp:posOffset>182880</wp:posOffset>
                </wp:positionH>
                <wp:positionV relativeFrom="paragraph">
                  <wp:posOffset>52705</wp:posOffset>
                </wp:positionV>
                <wp:extent cx="557784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0713A9C" id="Shape 19" o:spid="_x0000_s1026" style="position:absolute;z-index:-251575296;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i4T8Ab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55" w:lineRule="auto"/>
        <w:ind w:left="280" w:right="240" w:firstLine="12"/>
        <w:jc w:val="both"/>
        <w:rPr>
          <w:rFonts w:ascii="Arial" w:eastAsia="Arial" w:hAnsi="Arial" w:cs="Arial"/>
          <w:color w:val="00007C"/>
        </w:rPr>
      </w:pPr>
      <w:r>
        <w:rPr>
          <w:rFonts w:ascii="Arial" w:eastAsia="Arial" w:hAnsi="Arial" w:cs="Arial"/>
        </w:rPr>
        <w:t>the state than other models of social care and can reduce the amount of informal care provided by relatives for elderly family [</w:t>
      </w:r>
      <w:hyperlink w:anchor="page89">
        <w:r>
          <w:rPr>
            <w:rFonts w:ascii="Arial" w:eastAsia="Arial" w:hAnsi="Arial" w:cs="Arial"/>
            <w:color w:val="00007C"/>
          </w:rPr>
          <w:t>Colombo et al.</w:t>
        </w:r>
      </w:hyperlink>
      <w:r>
        <w:rPr>
          <w:rFonts w:ascii="Arial" w:eastAsia="Arial" w:hAnsi="Arial" w:cs="Arial"/>
        </w:rPr>
        <w:t xml:space="preserve">, </w:t>
      </w:r>
      <w:hyperlink w:anchor="page89">
        <w:r>
          <w:rPr>
            <w:rFonts w:ascii="Arial" w:eastAsia="Arial" w:hAnsi="Arial" w:cs="Arial"/>
            <w:color w:val="00007C"/>
          </w:rPr>
          <w:t>2011</w:t>
        </w:r>
      </w:hyperlink>
      <w:r>
        <w:rPr>
          <w:rFonts w:ascii="Arial" w:eastAsia="Arial" w:hAnsi="Arial" w:cs="Arial"/>
        </w:rPr>
        <w:t xml:space="preserve">, </w:t>
      </w:r>
      <w:hyperlink w:anchor="page90">
        <w:r>
          <w:rPr>
            <w:rFonts w:ascii="Arial" w:eastAsia="Arial" w:hAnsi="Arial" w:cs="Arial"/>
            <w:color w:val="00007C"/>
          </w:rPr>
          <w:t>Eleftheriades and</w:t>
        </w:r>
      </w:hyperlink>
      <w:r>
        <w:rPr>
          <w:rFonts w:ascii="Arial" w:eastAsia="Arial" w:hAnsi="Arial" w:cs="Arial"/>
        </w:rPr>
        <w:t xml:space="preserve"> </w:t>
      </w:r>
      <w:hyperlink w:anchor="page90">
        <w:r>
          <w:rPr>
            <w:rFonts w:ascii="Arial" w:eastAsia="Arial" w:hAnsi="Arial" w:cs="Arial"/>
            <w:color w:val="00007C"/>
          </w:rPr>
          <w:t>Wittenberg</w:t>
        </w:r>
      </w:hyperlink>
      <w:r>
        <w:rPr>
          <w:rFonts w:ascii="Arial" w:eastAsia="Arial" w:hAnsi="Arial" w:cs="Arial"/>
          <w:color w:val="000000"/>
        </w:rPr>
        <w:t>,</w:t>
      </w:r>
      <w:r>
        <w:rPr>
          <w:rFonts w:ascii="Arial" w:eastAsia="Arial" w:hAnsi="Arial" w:cs="Arial"/>
          <w:color w:val="00007C"/>
        </w:rPr>
        <w:t xml:space="preserve"> </w:t>
      </w:r>
      <w:hyperlink w:anchor="page90">
        <w:r>
          <w:rPr>
            <w:rFonts w:ascii="Arial" w:eastAsia="Arial" w:hAnsi="Arial" w:cs="Arial"/>
            <w:color w:val="00007C"/>
          </w:rPr>
          <w:t>2013</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The comprehensiveness of coverage can be over-burdensome for</w:t>
      </w:r>
      <w:r>
        <w:rPr>
          <w:rFonts w:ascii="Arial" w:eastAsia="Arial" w:hAnsi="Arial" w:cs="Arial"/>
          <w:color w:val="00007C"/>
        </w:rPr>
        <w:t xml:space="preserve"> </w:t>
      </w:r>
      <w:r>
        <w:rPr>
          <w:rFonts w:ascii="Arial" w:eastAsia="Arial" w:hAnsi="Arial" w:cs="Arial"/>
          <w:color w:val="000000"/>
        </w:rPr>
        <w:t>the state with a number of countries recently having to cut service or increase user-contributions to compensate for increasing demand [</w:t>
      </w:r>
      <w:hyperlink w:anchor="page101">
        <w:r>
          <w:rPr>
            <w:rFonts w:ascii="Arial" w:eastAsia="Arial" w:hAnsi="Arial" w:cs="Arial"/>
            <w:color w:val="00007C"/>
          </w:rPr>
          <w:t>Robertson et al.</w:t>
        </w:r>
      </w:hyperlink>
      <w:r>
        <w:rPr>
          <w:rFonts w:ascii="Arial" w:eastAsia="Arial" w:hAnsi="Arial" w:cs="Arial"/>
          <w:color w:val="000000"/>
        </w:rPr>
        <w:t xml:space="preserve">, </w:t>
      </w:r>
      <w:hyperlink w:anchor="page101">
        <w:r>
          <w:rPr>
            <w:rFonts w:ascii="Arial" w:eastAsia="Arial" w:hAnsi="Arial" w:cs="Arial"/>
            <w:color w:val="00007C"/>
          </w:rPr>
          <w:t>2014</w:t>
        </w:r>
      </w:hyperlink>
      <w:r>
        <w:rPr>
          <w:rFonts w:ascii="Arial" w:eastAsia="Arial" w:hAnsi="Arial" w:cs="Arial"/>
          <w:color w:val="000000"/>
        </w:rPr>
        <w:t xml:space="preserve">, </w:t>
      </w:r>
      <w:hyperlink w:anchor="page88">
        <w:r>
          <w:rPr>
            <w:rFonts w:ascii="Arial" w:eastAsia="Arial" w:hAnsi="Arial" w:cs="Arial"/>
            <w:color w:val="00007C"/>
          </w:rPr>
          <w:t>Charlesworth</w:t>
        </w:r>
      </w:hyperlink>
      <w:r>
        <w:rPr>
          <w:rFonts w:ascii="Arial" w:eastAsia="Arial" w:hAnsi="Arial" w:cs="Arial"/>
          <w:color w:val="000000"/>
        </w:rPr>
        <w:t xml:space="preserve"> </w:t>
      </w:r>
      <w:hyperlink w:anchor="page88">
        <w:r>
          <w:rPr>
            <w:rFonts w:ascii="Arial" w:eastAsia="Arial" w:hAnsi="Arial" w:cs="Arial"/>
            <w:color w:val="00007C"/>
          </w:rPr>
          <w:t>and Thorlby</w:t>
        </w:r>
      </w:hyperlink>
      <w:r>
        <w:rPr>
          <w:rFonts w:ascii="Arial" w:eastAsia="Arial" w:hAnsi="Arial" w:cs="Arial"/>
          <w:color w:val="000000"/>
        </w:rPr>
        <w:t>,</w:t>
      </w:r>
      <w:r>
        <w:rPr>
          <w:rFonts w:ascii="Arial" w:eastAsia="Arial" w:hAnsi="Arial" w:cs="Arial"/>
          <w:color w:val="00007C"/>
        </w:rPr>
        <w:t xml:space="preserve"> </w:t>
      </w:r>
      <w:hyperlink w:anchor="page88">
        <w:r>
          <w:rPr>
            <w:rFonts w:ascii="Arial" w:eastAsia="Arial" w:hAnsi="Arial" w:cs="Arial"/>
            <w:color w:val="00007C"/>
          </w:rPr>
          <w:t>2012</w:t>
        </w:r>
      </w:hyperlink>
      <w:r>
        <w:rPr>
          <w:rFonts w:ascii="Arial" w:eastAsia="Arial" w:hAnsi="Arial" w:cs="Arial"/>
          <w:color w:val="000000"/>
        </w:rPr>
        <w:t>,</w:t>
      </w:r>
      <w:r>
        <w:rPr>
          <w:rFonts w:ascii="Arial" w:eastAsia="Arial" w:hAnsi="Arial" w:cs="Arial"/>
          <w:color w:val="00007C"/>
        </w:rPr>
        <w:t xml:space="preserve"> </w:t>
      </w:r>
      <w:hyperlink w:anchor="page90">
        <w:r>
          <w:rPr>
            <w:rFonts w:ascii="Arial" w:eastAsia="Arial" w:hAnsi="Arial" w:cs="Arial"/>
            <w:color w:val="00007C"/>
          </w:rPr>
          <w:t>Eleftheriades and Wittenberg</w:t>
        </w:r>
      </w:hyperlink>
      <w:r>
        <w:rPr>
          <w:rFonts w:ascii="Arial" w:eastAsia="Arial" w:hAnsi="Arial" w:cs="Arial"/>
          <w:color w:val="000000"/>
        </w:rPr>
        <w:t>,</w:t>
      </w:r>
      <w:r>
        <w:rPr>
          <w:rFonts w:ascii="Arial" w:eastAsia="Arial" w:hAnsi="Arial" w:cs="Arial"/>
          <w:color w:val="00007C"/>
        </w:rPr>
        <w:t xml:space="preserve"> </w:t>
      </w:r>
      <w:hyperlink w:anchor="page90">
        <w:r>
          <w:rPr>
            <w:rFonts w:ascii="Arial" w:eastAsia="Arial" w:hAnsi="Arial" w:cs="Arial"/>
            <w:color w:val="00007C"/>
          </w:rPr>
          <w:t>2013</w:t>
        </w:r>
      </w:hyperlink>
      <w:r>
        <w:rPr>
          <w:rFonts w:ascii="Arial" w:eastAsia="Arial" w:hAnsi="Arial" w:cs="Arial"/>
          <w:color w:val="000000"/>
        </w:rPr>
        <w:t>,</w:t>
      </w:r>
      <w:r>
        <w:rPr>
          <w:rFonts w:ascii="Arial" w:eastAsia="Arial" w:hAnsi="Arial" w:cs="Arial"/>
          <w:color w:val="00007C"/>
        </w:rPr>
        <w:t xml:space="preserve"> </w:t>
      </w:r>
      <w:hyperlink w:anchor="page91">
        <w:r>
          <w:rPr>
            <w:rFonts w:ascii="Arial" w:eastAsia="Arial" w:hAnsi="Arial" w:cs="Arial"/>
            <w:color w:val="00007C"/>
          </w:rPr>
          <w:t>Forder and Fernández</w:t>
        </w:r>
      </w:hyperlink>
      <w:r>
        <w:rPr>
          <w:rFonts w:ascii="Arial" w:eastAsia="Arial" w:hAnsi="Arial" w:cs="Arial"/>
          <w:color w:val="000000"/>
        </w:rPr>
        <w:t>,</w:t>
      </w:r>
      <w:r>
        <w:rPr>
          <w:rFonts w:ascii="Arial" w:eastAsia="Arial" w:hAnsi="Arial" w:cs="Arial"/>
          <w:color w:val="00007C"/>
        </w:rPr>
        <w:t xml:space="preserve"> </w:t>
      </w:r>
      <w:hyperlink w:anchor="page91">
        <w:r>
          <w:rPr>
            <w:rFonts w:ascii="Arial" w:eastAsia="Arial" w:hAnsi="Arial" w:cs="Arial"/>
            <w:color w:val="00007C"/>
          </w:rPr>
          <w:t>2011</w:t>
        </w:r>
      </w:hyperlink>
      <w:r>
        <w:rPr>
          <w:rFonts w:ascii="Arial" w:eastAsia="Arial" w:hAnsi="Arial" w:cs="Arial"/>
          <w:color w:val="000000"/>
        </w:rPr>
        <w:t>].</w:t>
      </w:r>
    </w:p>
    <w:p w:rsidR="003B0619" w:rsidRDefault="003B0619" w:rsidP="003B0619">
      <w:pPr>
        <w:spacing w:line="51" w:lineRule="exact"/>
        <w:rPr>
          <w:rFonts w:ascii="Arial" w:eastAsia="Arial" w:hAnsi="Arial" w:cs="Arial"/>
          <w:color w:val="00007C"/>
        </w:rPr>
      </w:pPr>
    </w:p>
    <w:p w:rsidR="003B0619" w:rsidRDefault="003B0619" w:rsidP="003B0619">
      <w:pPr>
        <w:spacing w:line="324" w:lineRule="auto"/>
        <w:ind w:left="280" w:right="280" w:hanging="8"/>
        <w:jc w:val="both"/>
        <w:rPr>
          <w:rFonts w:ascii="Arial" w:eastAsia="Arial" w:hAnsi="Arial" w:cs="Arial"/>
          <w:sz w:val="24"/>
          <w:szCs w:val="24"/>
        </w:rPr>
      </w:pPr>
      <w:r>
        <w:rPr>
          <w:rFonts w:ascii="Arial" w:eastAsia="Arial" w:hAnsi="Arial" w:cs="Arial"/>
          <w:sz w:val="24"/>
          <w:szCs w:val="24"/>
        </w:rPr>
        <w:t>A recent examination of the eﬀects of the 2008 financial crisis on the way social care is delivered across Europe suggests that the distinctions between social care models is beginning to blur [</w:t>
      </w:r>
      <w:hyperlink w:anchor="page89">
        <w:r>
          <w:rPr>
            <w:rFonts w:ascii="Arial" w:eastAsia="Arial" w:hAnsi="Arial" w:cs="Arial"/>
            <w:color w:val="00007C"/>
            <w:sz w:val="24"/>
            <w:szCs w:val="24"/>
          </w:rPr>
          <w:t>Deusdad et al.</w:t>
        </w:r>
      </w:hyperlink>
      <w:r>
        <w:rPr>
          <w:rFonts w:ascii="Arial" w:eastAsia="Arial" w:hAnsi="Arial" w:cs="Arial"/>
          <w:sz w:val="24"/>
          <w:szCs w:val="24"/>
        </w:rPr>
        <w:t xml:space="preserve">, </w:t>
      </w:r>
      <w:hyperlink w:anchor="page89">
        <w:r>
          <w:rPr>
            <w:rFonts w:ascii="Arial" w:eastAsia="Arial" w:hAnsi="Arial" w:cs="Arial"/>
            <w:color w:val="00007C"/>
            <w:sz w:val="24"/>
            <w:szCs w:val="24"/>
          </w:rPr>
          <w:t>2016</w:t>
        </w:r>
      </w:hyperlink>
      <w:r>
        <w:rPr>
          <w:rFonts w:ascii="Arial" w:eastAsia="Arial" w:hAnsi="Arial" w:cs="Arial"/>
          <w:sz w:val="24"/>
          <w:szCs w:val="24"/>
        </w:rPr>
        <w:t>]. There is evidence those with more comprehensive coverage are reducing levels of care whilst those with less coverage are increasing provision [</w:t>
      </w:r>
      <w:hyperlink w:anchor="page89">
        <w:r>
          <w:rPr>
            <w:rFonts w:ascii="Arial" w:eastAsia="Arial" w:hAnsi="Arial" w:cs="Arial"/>
            <w:color w:val="00007C"/>
            <w:sz w:val="24"/>
            <w:szCs w:val="24"/>
          </w:rPr>
          <w:t>Colombo et al.</w:t>
        </w:r>
      </w:hyperlink>
      <w:r>
        <w:rPr>
          <w:rFonts w:ascii="Arial" w:eastAsia="Arial" w:hAnsi="Arial" w:cs="Arial"/>
          <w:sz w:val="24"/>
          <w:szCs w:val="24"/>
        </w:rPr>
        <w:t xml:space="preserve">, </w:t>
      </w:r>
      <w:hyperlink w:anchor="page89">
        <w:r>
          <w:rPr>
            <w:rFonts w:ascii="Arial" w:eastAsia="Arial" w:hAnsi="Arial" w:cs="Arial"/>
            <w:color w:val="00007C"/>
            <w:sz w:val="24"/>
            <w:szCs w:val="24"/>
          </w:rPr>
          <w:t>2011</w:t>
        </w:r>
      </w:hyperlink>
      <w:r>
        <w:rPr>
          <w:rFonts w:ascii="Arial" w:eastAsia="Arial" w:hAnsi="Arial" w:cs="Arial"/>
          <w:sz w:val="24"/>
          <w:szCs w:val="24"/>
        </w:rPr>
        <w:t>].</w:t>
      </w:r>
    </w:p>
    <w:p w:rsidR="003B0619" w:rsidRDefault="003B0619" w:rsidP="003B0619">
      <w:pPr>
        <w:spacing w:line="112" w:lineRule="exact"/>
        <w:rPr>
          <w:rFonts w:ascii="Arial" w:eastAsia="Arial" w:hAnsi="Arial" w:cs="Arial"/>
          <w:sz w:val="24"/>
          <w:szCs w:val="24"/>
        </w:rPr>
      </w:pPr>
    </w:p>
    <w:p w:rsidR="003B0619" w:rsidRDefault="003B0619" w:rsidP="003B0619">
      <w:pPr>
        <w:spacing w:line="302" w:lineRule="auto"/>
        <w:ind w:left="280" w:right="260" w:firstLine="6"/>
        <w:jc w:val="both"/>
        <w:rPr>
          <w:sz w:val="20"/>
          <w:szCs w:val="20"/>
        </w:rPr>
      </w:pPr>
      <w:r>
        <w:rPr>
          <w:rFonts w:ascii="Arial" w:eastAsia="Arial" w:hAnsi="Arial" w:cs="Arial"/>
          <w:sz w:val="24"/>
          <w:szCs w:val="24"/>
        </w:rPr>
        <w:t>Figure 2.1: Older recipients of long-term care services as a share of the over 65 population, 2008</w:t>
      </w:r>
    </w:p>
    <w:p w:rsidR="003B0619" w:rsidRDefault="003B0619" w:rsidP="003B0619">
      <w:pPr>
        <w:spacing w:line="20" w:lineRule="exact"/>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742208" behindDoc="1" locked="0" layoutInCell="0" allowOverlap="1" wp14:anchorId="602D88D6" wp14:editId="4DE76D35">
            <wp:simplePos x="0" y="0"/>
            <wp:positionH relativeFrom="column">
              <wp:posOffset>740410</wp:posOffset>
            </wp:positionH>
            <wp:positionV relativeFrom="paragraph">
              <wp:posOffset>94615</wp:posOffset>
            </wp:positionV>
            <wp:extent cx="4462145" cy="308038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blip>
                    <a:srcRect/>
                    <a:stretch>
                      <a:fillRect/>
                    </a:stretch>
                  </pic:blipFill>
                  <pic:spPr bwMode="auto">
                    <a:xfrm>
                      <a:off x="0" y="0"/>
                      <a:ext cx="4462145" cy="3080385"/>
                    </a:xfrm>
                    <a:prstGeom prst="rect">
                      <a:avLst/>
                    </a:prstGeom>
                    <a:noFill/>
                  </pic:spPr>
                </pic:pic>
              </a:graphicData>
            </a:graphic>
          </wp:anchor>
        </w:drawing>
      </w:r>
    </w:p>
    <w:p w:rsidR="003B0619" w:rsidRDefault="003B0619" w:rsidP="003B0619">
      <w:pPr>
        <w:spacing w:line="200" w:lineRule="exact"/>
        <w:rPr>
          <w:rFonts w:ascii="Arial" w:eastAsia="Arial" w:hAnsi="Arial" w:cs="Arial"/>
          <w:sz w:val="24"/>
          <w:szCs w:val="24"/>
        </w:rPr>
      </w:pPr>
    </w:p>
    <w:p w:rsidR="003B0619" w:rsidRDefault="003B0619" w:rsidP="003B0619">
      <w:pPr>
        <w:spacing w:line="200" w:lineRule="exact"/>
        <w:rPr>
          <w:rFonts w:ascii="Arial" w:eastAsia="Arial" w:hAnsi="Arial" w:cs="Arial"/>
          <w:sz w:val="24"/>
          <w:szCs w:val="24"/>
        </w:rPr>
      </w:pPr>
    </w:p>
    <w:p w:rsidR="003B0619" w:rsidRDefault="003B0619" w:rsidP="003B0619">
      <w:pPr>
        <w:spacing w:line="200" w:lineRule="exact"/>
        <w:rPr>
          <w:rFonts w:ascii="Arial" w:eastAsia="Arial" w:hAnsi="Arial" w:cs="Arial"/>
          <w:sz w:val="24"/>
          <w:szCs w:val="24"/>
        </w:rPr>
      </w:pPr>
    </w:p>
    <w:p w:rsidR="003B0619" w:rsidRDefault="003B0619" w:rsidP="003B0619">
      <w:pPr>
        <w:spacing w:line="200" w:lineRule="exact"/>
        <w:rPr>
          <w:rFonts w:ascii="Arial" w:eastAsia="Arial" w:hAnsi="Arial" w:cs="Arial"/>
          <w:sz w:val="24"/>
          <w:szCs w:val="24"/>
        </w:rPr>
      </w:pPr>
    </w:p>
    <w:p w:rsidR="003B0619" w:rsidRDefault="003B0619" w:rsidP="003B0619">
      <w:pPr>
        <w:spacing w:line="200" w:lineRule="exact"/>
        <w:rPr>
          <w:rFonts w:ascii="Arial" w:eastAsia="Arial" w:hAnsi="Arial" w:cs="Arial"/>
          <w:sz w:val="24"/>
          <w:szCs w:val="24"/>
        </w:rPr>
      </w:pPr>
    </w:p>
    <w:p w:rsidR="003B0619" w:rsidRDefault="003B0619" w:rsidP="003B0619">
      <w:pPr>
        <w:spacing w:line="200" w:lineRule="exact"/>
        <w:rPr>
          <w:rFonts w:ascii="Arial" w:eastAsia="Arial" w:hAnsi="Arial" w:cs="Arial"/>
          <w:sz w:val="24"/>
          <w:szCs w:val="24"/>
        </w:rPr>
      </w:pPr>
    </w:p>
    <w:p w:rsidR="003B0619" w:rsidRDefault="003B0619" w:rsidP="003B0619">
      <w:pPr>
        <w:spacing w:line="200" w:lineRule="exact"/>
        <w:rPr>
          <w:rFonts w:ascii="Arial" w:eastAsia="Arial" w:hAnsi="Arial" w:cs="Arial"/>
          <w:sz w:val="24"/>
          <w:szCs w:val="24"/>
        </w:rPr>
      </w:pPr>
    </w:p>
    <w:p w:rsidR="003B0619" w:rsidRDefault="003B0619" w:rsidP="003B0619">
      <w:pPr>
        <w:spacing w:line="200" w:lineRule="exact"/>
        <w:rPr>
          <w:rFonts w:ascii="Arial" w:eastAsia="Arial" w:hAnsi="Arial" w:cs="Arial"/>
          <w:sz w:val="24"/>
          <w:szCs w:val="24"/>
        </w:rPr>
      </w:pPr>
    </w:p>
    <w:p w:rsidR="003B0619" w:rsidRDefault="003B0619" w:rsidP="003B0619">
      <w:pPr>
        <w:spacing w:line="200" w:lineRule="exact"/>
        <w:rPr>
          <w:rFonts w:ascii="Arial" w:eastAsia="Arial" w:hAnsi="Arial" w:cs="Arial"/>
          <w:sz w:val="24"/>
          <w:szCs w:val="24"/>
        </w:rPr>
      </w:pPr>
    </w:p>
    <w:p w:rsidR="003B0619" w:rsidRDefault="003B0619" w:rsidP="003B0619">
      <w:pPr>
        <w:spacing w:line="200" w:lineRule="exact"/>
        <w:rPr>
          <w:rFonts w:ascii="Arial" w:eastAsia="Arial" w:hAnsi="Arial" w:cs="Arial"/>
          <w:sz w:val="24"/>
          <w:szCs w:val="24"/>
        </w:rPr>
      </w:pPr>
    </w:p>
    <w:p w:rsidR="003B0619" w:rsidRDefault="003B0619" w:rsidP="003B0619">
      <w:pPr>
        <w:spacing w:line="200" w:lineRule="exact"/>
        <w:rPr>
          <w:rFonts w:ascii="Arial" w:eastAsia="Arial" w:hAnsi="Arial" w:cs="Arial"/>
          <w:sz w:val="24"/>
          <w:szCs w:val="24"/>
        </w:rPr>
      </w:pPr>
    </w:p>
    <w:p w:rsidR="003B0619" w:rsidRDefault="003B0619" w:rsidP="003B0619">
      <w:pPr>
        <w:spacing w:line="200" w:lineRule="exact"/>
        <w:rPr>
          <w:rFonts w:ascii="Arial" w:eastAsia="Arial" w:hAnsi="Arial" w:cs="Arial"/>
          <w:sz w:val="24"/>
          <w:szCs w:val="24"/>
        </w:rPr>
      </w:pPr>
    </w:p>
    <w:p w:rsidR="003B0619" w:rsidRDefault="003B0619" w:rsidP="003B0619">
      <w:pPr>
        <w:spacing w:line="200" w:lineRule="exact"/>
        <w:rPr>
          <w:rFonts w:ascii="Arial" w:eastAsia="Arial" w:hAnsi="Arial" w:cs="Arial"/>
          <w:sz w:val="24"/>
          <w:szCs w:val="24"/>
        </w:rPr>
      </w:pPr>
    </w:p>
    <w:p w:rsidR="003B0619" w:rsidRDefault="003B0619" w:rsidP="003B0619">
      <w:pPr>
        <w:spacing w:line="200" w:lineRule="exact"/>
        <w:rPr>
          <w:rFonts w:ascii="Arial" w:eastAsia="Arial" w:hAnsi="Arial" w:cs="Arial"/>
          <w:sz w:val="24"/>
          <w:szCs w:val="24"/>
        </w:rPr>
      </w:pPr>
    </w:p>
    <w:p w:rsidR="003B0619" w:rsidRDefault="003B0619" w:rsidP="003B0619">
      <w:pPr>
        <w:spacing w:line="200" w:lineRule="exact"/>
        <w:rPr>
          <w:rFonts w:ascii="Arial" w:eastAsia="Arial" w:hAnsi="Arial" w:cs="Arial"/>
          <w:sz w:val="24"/>
          <w:szCs w:val="24"/>
        </w:rPr>
      </w:pPr>
    </w:p>
    <w:p w:rsidR="003B0619" w:rsidRDefault="003B0619" w:rsidP="003B0619">
      <w:pPr>
        <w:spacing w:line="200" w:lineRule="exact"/>
        <w:rPr>
          <w:rFonts w:ascii="Arial" w:eastAsia="Arial" w:hAnsi="Arial" w:cs="Arial"/>
          <w:sz w:val="24"/>
          <w:szCs w:val="24"/>
        </w:rPr>
      </w:pPr>
    </w:p>
    <w:p w:rsidR="003B0619" w:rsidRDefault="003B0619" w:rsidP="003B0619">
      <w:pPr>
        <w:spacing w:line="200" w:lineRule="exact"/>
        <w:rPr>
          <w:rFonts w:ascii="Arial" w:eastAsia="Arial" w:hAnsi="Arial" w:cs="Arial"/>
          <w:sz w:val="24"/>
          <w:szCs w:val="24"/>
        </w:rPr>
      </w:pPr>
    </w:p>
    <w:p w:rsidR="003B0619" w:rsidRDefault="003B0619" w:rsidP="003B0619">
      <w:pPr>
        <w:spacing w:line="200" w:lineRule="exact"/>
        <w:rPr>
          <w:rFonts w:ascii="Arial" w:eastAsia="Arial" w:hAnsi="Arial" w:cs="Arial"/>
          <w:sz w:val="24"/>
          <w:szCs w:val="24"/>
        </w:rPr>
      </w:pPr>
    </w:p>
    <w:p w:rsidR="003B0619" w:rsidRDefault="003B0619" w:rsidP="003B0619">
      <w:pPr>
        <w:spacing w:line="200" w:lineRule="exact"/>
        <w:rPr>
          <w:rFonts w:ascii="Arial" w:eastAsia="Arial" w:hAnsi="Arial" w:cs="Arial"/>
          <w:sz w:val="24"/>
          <w:szCs w:val="24"/>
        </w:rPr>
      </w:pPr>
    </w:p>
    <w:p w:rsidR="003B0619" w:rsidRDefault="003B0619" w:rsidP="003B0619">
      <w:pPr>
        <w:spacing w:line="200" w:lineRule="exact"/>
        <w:rPr>
          <w:rFonts w:ascii="Arial" w:eastAsia="Arial" w:hAnsi="Arial" w:cs="Arial"/>
          <w:sz w:val="24"/>
          <w:szCs w:val="24"/>
        </w:rPr>
      </w:pPr>
    </w:p>
    <w:p w:rsidR="003B0619" w:rsidRDefault="003B0619" w:rsidP="003B0619">
      <w:pPr>
        <w:spacing w:line="200" w:lineRule="exact"/>
        <w:rPr>
          <w:rFonts w:ascii="Arial" w:eastAsia="Arial" w:hAnsi="Arial" w:cs="Arial"/>
          <w:sz w:val="24"/>
          <w:szCs w:val="24"/>
        </w:rPr>
      </w:pPr>
    </w:p>
    <w:p w:rsidR="003B0619" w:rsidRDefault="003B0619" w:rsidP="003B0619">
      <w:pPr>
        <w:spacing w:line="200" w:lineRule="exact"/>
        <w:rPr>
          <w:rFonts w:ascii="Arial" w:eastAsia="Arial" w:hAnsi="Arial" w:cs="Arial"/>
          <w:sz w:val="24"/>
          <w:szCs w:val="24"/>
        </w:rPr>
      </w:pPr>
    </w:p>
    <w:p w:rsidR="003B0619" w:rsidRDefault="003B0619" w:rsidP="003B0619">
      <w:pPr>
        <w:spacing w:line="200" w:lineRule="exact"/>
        <w:rPr>
          <w:rFonts w:ascii="Arial" w:eastAsia="Arial" w:hAnsi="Arial" w:cs="Arial"/>
          <w:sz w:val="24"/>
          <w:szCs w:val="24"/>
        </w:rPr>
      </w:pPr>
    </w:p>
    <w:p w:rsidR="003B0619" w:rsidRDefault="003B0619" w:rsidP="003B0619">
      <w:pPr>
        <w:spacing w:line="200" w:lineRule="exact"/>
        <w:rPr>
          <w:rFonts w:ascii="Arial" w:eastAsia="Arial" w:hAnsi="Arial" w:cs="Arial"/>
          <w:sz w:val="24"/>
          <w:szCs w:val="24"/>
        </w:rPr>
      </w:pPr>
    </w:p>
    <w:p w:rsidR="003B0619" w:rsidRDefault="003B0619" w:rsidP="003B0619">
      <w:pPr>
        <w:spacing w:line="200" w:lineRule="exact"/>
        <w:rPr>
          <w:rFonts w:ascii="Arial" w:eastAsia="Arial" w:hAnsi="Arial" w:cs="Arial"/>
          <w:sz w:val="24"/>
          <w:szCs w:val="24"/>
        </w:rPr>
      </w:pPr>
    </w:p>
    <w:p w:rsidR="003B0619" w:rsidRDefault="003B0619" w:rsidP="003B0619">
      <w:pPr>
        <w:spacing w:line="289" w:lineRule="exact"/>
        <w:rPr>
          <w:rFonts w:ascii="Arial" w:eastAsia="Arial" w:hAnsi="Arial" w:cs="Arial"/>
          <w:sz w:val="24"/>
          <w:szCs w:val="24"/>
        </w:rPr>
      </w:pPr>
    </w:p>
    <w:p w:rsidR="003B0619" w:rsidRDefault="003B0619" w:rsidP="003B0619">
      <w:pPr>
        <w:spacing w:line="355" w:lineRule="auto"/>
        <w:ind w:left="280" w:right="240"/>
        <w:jc w:val="both"/>
        <w:rPr>
          <w:rFonts w:ascii="Arial" w:eastAsia="Arial" w:hAnsi="Arial" w:cs="Arial"/>
        </w:rPr>
      </w:pPr>
      <w:r>
        <w:rPr>
          <w:rFonts w:ascii="Arial" w:eastAsia="Arial" w:hAnsi="Arial" w:cs="Arial"/>
        </w:rPr>
        <w:t>Given the marked variations in how social care is funded and delivered across countries, it may be expected that there are also marked variations in levels of access and utilisation. Colombo et al [</w:t>
      </w:r>
      <w:hyperlink w:anchor="page89">
        <w:r>
          <w:rPr>
            <w:rFonts w:ascii="Arial" w:eastAsia="Arial" w:hAnsi="Arial" w:cs="Arial"/>
            <w:color w:val="00007C"/>
          </w:rPr>
          <w:t>2011</w:t>
        </w:r>
      </w:hyperlink>
      <w:r>
        <w:rPr>
          <w:rFonts w:ascii="Arial" w:eastAsia="Arial" w:hAnsi="Arial" w:cs="Arial"/>
        </w:rPr>
        <w:t xml:space="preserve">] produced a chart (shown in figure </w:t>
      </w:r>
      <w:hyperlink w:anchor="page22">
        <w:r>
          <w:rPr>
            <w:rFonts w:ascii="Arial" w:eastAsia="Arial" w:hAnsi="Arial" w:cs="Arial"/>
            <w:color w:val="0000FF"/>
          </w:rPr>
          <w:t>2.1</w:t>
        </w:r>
      </w:hyperlink>
      <w:r>
        <w:rPr>
          <w:rFonts w:ascii="Arial" w:eastAsia="Arial" w:hAnsi="Arial" w:cs="Arial"/>
        </w:rPr>
        <w:t>) derived from OECD data that shows the proportion of over 65s receiving some form of social care across countries for which data is provided. The chart shows that having a universal or mixed system of social care provision (as described above) does not absolutely influence the number of</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223" w:lineRule="exact"/>
        <w:rPr>
          <w:sz w:val="20"/>
          <w:szCs w:val="20"/>
        </w:rPr>
      </w:pPr>
    </w:p>
    <w:p w:rsidR="003B0619" w:rsidRDefault="003B0619" w:rsidP="003B0619">
      <w:pPr>
        <w:jc w:val="center"/>
        <w:rPr>
          <w:sz w:val="20"/>
          <w:szCs w:val="20"/>
        </w:rPr>
      </w:pPr>
      <w:r>
        <w:rPr>
          <w:rFonts w:ascii="Arial" w:eastAsia="Arial" w:hAnsi="Arial" w:cs="Arial"/>
          <w:sz w:val="21"/>
          <w:szCs w:val="21"/>
        </w:rPr>
        <w:t>12</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7" w:name="page23"/>
      <w:bookmarkEnd w:id="7"/>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43232" behindDoc="1" locked="0" layoutInCell="0" allowOverlap="1" wp14:anchorId="42556092" wp14:editId="6066A478">
                <wp:simplePos x="0" y="0"/>
                <wp:positionH relativeFrom="column">
                  <wp:posOffset>182880</wp:posOffset>
                </wp:positionH>
                <wp:positionV relativeFrom="paragraph">
                  <wp:posOffset>52705</wp:posOffset>
                </wp:positionV>
                <wp:extent cx="557784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A1D1FD4" id="Shape 21" o:spid="_x0000_s1026" style="position:absolute;z-index:-251573248;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0fV3n7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55" w:lineRule="auto"/>
        <w:ind w:left="280" w:right="260"/>
        <w:jc w:val="both"/>
        <w:rPr>
          <w:sz w:val="20"/>
          <w:szCs w:val="20"/>
        </w:rPr>
      </w:pPr>
      <w:r>
        <w:rPr>
          <w:rFonts w:ascii="Arial" w:eastAsia="Arial" w:hAnsi="Arial" w:cs="Arial"/>
        </w:rPr>
        <w:t>people receiving care. For example, South Korea employs a universal (insurance-based) system and has one of the lowest proportions of older people receiving care, whereas Switzerland has one of the highest whilst employing a mixed system involving some universal and some means-tested benefits. This suggests that allocation of resources and eligibility criteria set within countries are likely to be more important in determining access to social care than any particular system of care delivery.</w:t>
      </w:r>
    </w:p>
    <w:p w:rsidR="003B0619" w:rsidRDefault="003B0619" w:rsidP="003B0619">
      <w:pPr>
        <w:spacing w:line="398" w:lineRule="exact"/>
        <w:rPr>
          <w:sz w:val="20"/>
          <w:szCs w:val="20"/>
        </w:rPr>
      </w:pPr>
    </w:p>
    <w:p w:rsidR="003B0619" w:rsidRDefault="003B0619" w:rsidP="003B0619">
      <w:pPr>
        <w:tabs>
          <w:tab w:val="left" w:pos="1260"/>
        </w:tabs>
        <w:ind w:left="280"/>
        <w:rPr>
          <w:sz w:val="20"/>
          <w:szCs w:val="20"/>
        </w:rPr>
      </w:pPr>
      <w:r>
        <w:rPr>
          <w:rFonts w:ascii="Arial" w:eastAsia="Arial" w:hAnsi="Arial" w:cs="Arial"/>
          <w:b/>
          <w:bCs/>
          <w:sz w:val="29"/>
          <w:szCs w:val="29"/>
        </w:rPr>
        <w:t>2.2.3</w:t>
      </w:r>
      <w:r>
        <w:rPr>
          <w:rFonts w:ascii="Arial" w:eastAsia="Arial" w:hAnsi="Arial" w:cs="Arial"/>
          <w:b/>
          <w:bCs/>
          <w:sz w:val="29"/>
          <w:szCs w:val="29"/>
        </w:rPr>
        <w:tab/>
        <w:t>Access to Social Care - Social Theory of Eligibility</w:t>
      </w:r>
    </w:p>
    <w:p w:rsidR="003B0619" w:rsidRDefault="003B0619" w:rsidP="003B0619">
      <w:pPr>
        <w:spacing w:line="200" w:lineRule="exact"/>
        <w:rPr>
          <w:sz w:val="20"/>
          <w:szCs w:val="20"/>
        </w:rPr>
      </w:pPr>
    </w:p>
    <w:p w:rsidR="003B0619" w:rsidRDefault="003B0619" w:rsidP="003B0619">
      <w:pPr>
        <w:spacing w:line="216" w:lineRule="exact"/>
        <w:rPr>
          <w:sz w:val="20"/>
          <w:szCs w:val="20"/>
        </w:rPr>
      </w:pPr>
    </w:p>
    <w:p w:rsidR="003B0619" w:rsidRDefault="003B0619" w:rsidP="003B0619">
      <w:pPr>
        <w:spacing w:line="331" w:lineRule="auto"/>
        <w:ind w:left="2040" w:right="280"/>
        <w:rPr>
          <w:sz w:val="20"/>
          <w:szCs w:val="20"/>
        </w:rPr>
      </w:pPr>
      <w:r>
        <w:rPr>
          <w:rFonts w:ascii="Arial" w:eastAsia="Arial" w:hAnsi="Arial" w:cs="Arial"/>
        </w:rPr>
        <w:t xml:space="preserve">"...the </w:t>
      </w:r>
      <w:r>
        <w:rPr>
          <w:rFonts w:ascii="Arial" w:eastAsia="Arial" w:hAnsi="Arial" w:cs="Arial"/>
          <w:i/>
          <w:iCs/>
        </w:rPr>
        <w:t>criteria</w:t>
      </w:r>
      <w:r>
        <w:rPr>
          <w:rFonts w:ascii="Arial" w:eastAsia="Arial" w:hAnsi="Arial" w:cs="Arial"/>
        </w:rPr>
        <w:t xml:space="preserve"> under which a given individual is eligible for publicly funded support for long-term care, and for how much support the individual is eligible, and the </w:t>
      </w:r>
      <w:r>
        <w:rPr>
          <w:rFonts w:ascii="Arial" w:eastAsia="Arial" w:hAnsi="Arial" w:cs="Arial"/>
          <w:i/>
          <w:iCs/>
        </w:rPr>
        <w:t>processes</w:t>
      </w:r>
      <w:r>
        <w:rPr>
          <w:rFonts w:ascii="Arial" w:eastAsia="Arial" w:hAnsi="Arial" w:cs="Arial"/>
        </w:rPr>
        <w:t xml:space="preserve"> involved in selecting from the general population those who receive this support and determining for how much support each person is eligible"</w:t>
      </w:r>
    </w:p>
    <w:p w:rsidR="003B0619" w:rsidRDefault="003B0619" w:rsidP="003B0619">
      <w:pPr>
        <w:spacing w:line="121" w:lineRule="exact"/>
        <w:rPr>
          <w:sz w:val="20"/>
          <w:szCs w:val="20"/>
        </w:rPr>
      </w:pPr>
    </w:p>
    <w:p w:rsidR="003B0619" w:rsidRDefault="003B0619" w:rsidP="003B0619">
      <w:pPr>
        <w:ind w:left="5080"/>
        <w:rPr>
          <w:sz w:val="20"/>
          <w:szCs w:val="20"/>
        </w:rPr>
      </w:pPr>
      <w:r>
        <w:rPr>
          <w:rFonts w:ascii="Arial" w:eastAsia="Arial" w:hAnsi="Arial" w:cs="Arial"/>
          <w:i/>
          <w:iCs/>
          <w:sz w:val="21"/>
          <w:szCs w:val="21"/>
        </w:rPr>
        <w:t>[Eleftheriades and Wittenberg, 2013, pp.2</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44256" behindDoc="1" locked="0" layoutInCell="0" allowOverlap="1" wp14:anchorId="5CC06ADB" wp14:editId="5CD0368A">
                <wp:simplePos x="0" y="0"/>
                <wp:positionH relativeFrom="column">
                  <wp:posOffset>1297940</wp:posOffset>
                </wp:positionH>
                <wp:positionV relativeFrom="paragraph">
                  <wp:posOffset>-146685</wp:posOffset>
                </wp:positionV>
                <wp:extent cx="446278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627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80538FC" id="Shape 22" o:spid="_x0000_s1026" style="position:absolute;z-index:-251572224;visibility:visible;mso-wrap-style:square;mso-wrap-distance-left:9pt;mso-wrap-distance-top:0;mso-wrap-distance-right:9pt;mso-wrap-distance-bottom:0;mso-position-horizontal:absolute;mso-position-horizontal-relative:text;mso-position-vertical:absolute;mso-position-vertical-relative:text" from="102.2pt,-11.55pt" to="453.6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" o:allowincell="f" filled="t" strokeweight=".14039mm">
                <v:stroke joinstyle="miter"/>
                <o:lock v:ext="edit" shapetype="f"/>
              </v:line>
            </w:pict>
          </mc:Fallback>
        </mc:AlternateContent>
      </w:r>
    </w:p>
    <w:p w:rsidR="003B0619" w:rsidRDefault="003B0619" w:rsidP="003B0619">
      <w:pPr>
        <w:spacing w:line="242" w:lineRule="exact"/>
        <w:rPr>
          <w:sz w:val="20"/>
          <w:szCs w:val="20"/>
        </w:rPr>
      </w:pPr>
    </w:p>
    <w:p w:rsidR="003B0619" w:rsidRDefault="003B0619" w:rsidP="003B0619">
      <w:pPr>
        <w:spacing w:line="363" w:lineRule="auto"/>
        <w:ind w:left="280" w:right="280" w:hanging="7"/>
        <w:jc w:val="both"/>
        <w:rPr>
          <w:sz w:val="20"/>
          <w:szCs w:val="20"/>
        </w:rPr>
      </w:pPr>
      <w:r>
        <w:rPr>
          <w:rFonts w:ascii="Arial" w:eastAsia="Arial" w:hAnsi="Arial" w:cs="Arial"/>
          <w:sz w:val="24"/>
          <w:szCs w:val="24"/>
        </w:rPr>
        <w:t>Two social theories on how eligibility for public services are determined will be discussed in this subsection; street-level bureaucracy and candidacy.</w:t>
      </w:r>
    </w:p>
    <w:p w:rsidR="003B0619" w:rsidRDefault="003B0619" w:rsidP="003B0619">
      <w:pPr>
        <w:spacing w:line="27" w:lineRule="exact"/>
        <w:rPr>
          <w:sz w:val="20"/>
          <w:szCs w:val="20"/>
        </w:rPr>
      </w:pPr>
    </w:p>
    <w:p w:rsidR="003B0619" w:rsidRDefault="003B0619" w:rsidP="003B0619">
      <w:pPr>
        <w:spacing w:line="347" w:lineRule="auto"/>
        <w:ind w:left="280" w:right="280"/>
        <w:jc w:val="both"/>
        <w:rPr>
          <w:rFonts w:ascii="Arial" w:eastAsia="Arial" w:hAnsi="Arial" w:cs="Arial"/>
        </w:rPr>
      </w:pPr>
      <w:r>
        <w:rPr>
          <w:rFonts w:ascii="Arial" w:eastAsia="Arial" w:hAnsi="Arial" w:cs="Arial"/>
        </w:rPr>
        <w:t>The term street-level bureaucracy is generally credited to Michael Lipsky and his book of the same name [</w:t>
      </w:r>
      <w:hyperlink w:anchor="page96">
        <w:r>
          <w:rPr>
            <w:rFonts w:ascii="Arial" w:eastAsia="Arial" w:hAnsi="Arial" w:cs="Arial"/>
            <w:color w:val="00007C"/>
          </w:rPr>
          <w:t>1979</w:t>
        </w:r>
      </w:hyperlink>
      <w:r>
        <w:rPr>
          <w:rFonts w:ascii="Arial" w:eastAsia="Arial" w:hAnsi="Arial" w:cs="Arial"/>
        </w:rPr>
        <w:t>], along with its more recent revision [</w:t>
      </w:r>
      <w:hyperlink w:anchor="page96">
        <w:r>
          <w:rPr>
            <w:rFonts w:ascii="Arial" w:eastAsia="Arial" w:hAnsi="Arial" w:cs="Arial"/>
            <w:color w:val="00007C"/>
          </w:rPr>
          <w:t>Lipsky</w:t>
        </w:r>
      </w:hyperlink>
      <w:r>
        <w:rPr>
          <w:rFonts w:ascii="Arial" w:eastAsia="Arial" w:hAnsi="Arial" w:cs="Arial"/>
        </w:rPr>
        <w:t xml:space="preserve">, </w:t>
      </w:r>
      <w:hyperlink w:anchor="page96">
        <w:r>
          <w:rPr>
            <w:rFonts w:ascii="Arial" w:eastAsia="Arial" w:hAnsi="Arial" w:cs="Arial"/>
            <w:color w:val="00007C"/>
          </w:rPr>
          <w:t>2010</w:t>
        </w:r>
      </w:hyperlink>
      <w:r>
        <w:rPr>
          <w:rFonts w:ascii="Arial" w:eastAsia="Arial" w:hAnsi="Arial" w:cs="Arial"/>
        </w:rPr>
        <w:t>]. The theory investigates the extent to which front-line public service workers exercise discretion in which individuals of the general public are eligible to access any given service - doing so from a position of authority [</w:t>
      </w:r>
      <w:hyperlink w:anchor="page96">
        <w:r>
          <w:rPr>
            <w:rFonts w:ascii="Arial" w:eastAsia="Arial" w:hAnsi="Arial" w:cs="Arial"/>
            <w:color w:val="00007C"/>
          </w:rPr>
          <w:t>Lipsky</w:t>
        </w:r>
      </w:hyperlink>
      <w:r>
        <w:rPr>
          <w:rFonts w:ascii="Arial" w:eastAsia="Arial" w:hAnsi="Arial" w:cs="Arial"/>
        </w:rPr>
        <w:t xml:space="preserve">, </w:t>
      </w:r>
      <w:hyperlink w:anchor="page96">
        <w:r>
          <w:rPr>
            <w:rFonts w:ascii="Arial" w:eastAsia="Arial" w:hAnsi="Arial" w:cs="Arial"/>
            <w:color w:val="00007C"/>
          </w:rPr>
          <w:t>2010</w:t>
        </w:r>
      </w:hyperlink>
      <w:r>
        <w:rPr>
          <w:rFonts w:ascii="Arial" w:eastAsia="Arial" w:hAnsi="Arial" w:cs="Arial"/>
        </w:rPr>
        <w:t>]. As a result, street-level bureaucrats control, “. . . the nature, amount, and quality of benefits and sanctions provided by their agencies.” [</w:t>
      </w:r>
      <w:hyperlink w:anchor="page96">
        <w:r>
          <w:rPr>
            <w:rFonts w:ascii="Arial" w:eastAsia="Arial" w:hAnsi="Arial" w:cs="Arial"/>
            <w:color w:val="00007C"/>
          </w:rPr>
          <w:t>Lipsky</w:t>
        </w:r>
      </w:hyperlink>
      <w:r>
        <w:rPr>
          <w:rFonts w:ascii="Arial" w:eastAsia="Arial" w:hAnsi="Arial" w:cs="Arial"/>
        </w:rPr>
        <w:t xml:space="preserve">, </w:t>
      </w:r>
      <w:hyperlink w:anchor="page96">
        <w:r>
          <w:rPr>
            <w:rFonts w:ascii="Arial" w:eastAsia="Arial" w:hAnsi="Arial" w:cs="Arial"/>
            <w:color w:val="00007C"/>
          </w:rPr>
          <w:t>2010</w:t>
        </w:r>
      </w:hyperlink>
      <w:r>
        <w:rPr>
          <w:rFonts w:ascii="Arial" w:eastAsia="Arial" w:hAnsi="Arial" w:cs="Arial"/>
        </w:rPr>
        <w:t>, pp.13]. Using the term, “street-level” suggests that the theory is concerned with power, where it resides, and who wields it [</w:t>
      </w:r>
      <w:hyperlink w:anchor="page94">
        <w:r>
          <w:rPr>
            <w:rFonts w:ascii="Arial" w:eastAsia="Arial" w:hAnsi="Arial" w:cs="Arial"/>
            <w:color w:val="00007C"/>
          </w:rPr>
          <w:t>Hupe et al.</w:t>
        </w:r>
      </w:hyperlink>
      <w:r>
        <w:rPr>
          <w:rFonts w:ascii="Arial" w:eastAsia="Arial" w:hAnsi="Arial" w:cs="Arial"/>
        </w:rPr>
        <w:t xml:space="preserve">, </w:t>
      </w:r>
      <w:hyperlink w:anchor="page94">
        <w:r>
          <w:rPr>
            <w:rFonts w:ascii="Arial" w:eastAsia="Arial" w:hAnsi="Arial" w:cs="Arial"/>
            <w:color w:val="00007C"/>
          </w:rPr>
          <w:t>2016</w:t>
        </w:r>
      </w:hyperlink>
      <w:r>
        <w:rPr>
          <w:rFonts w:ascii="Arial" w:eastAsia="Arial" w:hAnsi="Arial" w:cs="Arial"/>
        </w:rPr>
        <w:t>]. Street level bureaucrats can be teachers, police oﬃcers, nurses, social workers, or any other worker providing a public service [</w:t>
      </w:r>
      <w:hyperlink w:anchor="page94">
        <w:r>
          <w:rPr>
            <w:rFonts w:ascii="Arial" w:eastAsia="Arial" w:hAnsi="Arial" w:cs="Arial"/>
            <w:color w:val="00007C"/>
          </w:rPr>
          <w:t>Hupe et al.</w:t>
        </w:r>
      </w:hyperlink>
      <w:r>
        <w:rPr>
          <w:rFonts w:ascii="Arial" w:eastAsia="Arial" w:hAnsi="Arial" w:cs="Arial"/>
        </w:rPr>
        <w:t xml:space="preserve">, </w:t>
      </w:r>
      <w:hyperlink w:anchor="page94">
        <w:r>
          <w:rPr>
            <w:rFonts w:ascii="Arial" w:eastAsia="Arial" w:hAnsi="Arial" w:cs="Arial"/>
            <w:color w:val="00007C"/>
          </w:rPr>
          <w:t>2016</w:t>
        </w:r>
      </w:hyperlink>
      <w:r>
        <w:rPr>
          <w:rFonts w:ascii="Arial" w:eastAsia="Arial" w:hAnsi="Arial" w:cs="Arial"/>
        </w:rPr>
        <w:t xml:space="preserve">] and their “. . . decisions. . . , the routines they establish, and the devices they invent to cope with uncertainties and work pressures eﬀectively </w:t>
      </w:r>
      <w:r>
        <w:rPr>
          <w:rFonts w:ascii="Arial" w:eastAsia="Arial" w:hAnsi="Arial" w:cs="Arial"/>
          <w:i/>
          <w:iCs/>
        </w:rPr>
        <w:t>become</w:t>
      </w:r>
      <w:r>
        <w:rPr>
          <w:rFonts w:ascii="Arial" w:eastAsia="Arial" w:hAnsi="Arial" w:cs="Arial"/>
        </w:rPr>
        <w:t xml:space="preserve"> the public policies they carry out” [</w:t>
      </w:r>
      <w:hyperlink w:anchor="page96">
        <w:r>
          <w:rPr>
            <w:rFonts w:ascii="Arial" w:eastAsia="Arial" w:hAnsi="Arial" w:cs="Arial"/>
            <w:color w:val="00007C"/>
          </w:rPr>
          <w:t>Lipsky</w:t>
        </w:r>
      </w:hyperlink>
      <w:r>
        <w:rPr>
          <w:rFonts w:ascii="Arial" w:eastAsia="Arial" w:hAnsi="Arial" w:cs="Arial"/>
        </w:rPr>
        <w:t xml:space="preserve">, </w:t>
      </w:r>
      <w:hyperlink w:anchor="page96">
        <w:r>
          <w:rPr>
            <w:rFonts w:ascii="Arial" w:eastAsia="Arial" w:hAnsi="Arial" w:cs="Arial"/>
            <w:color w:val="00007C"/>
          </w:rPr>
          <w:t>2010</w:t>
        </w:r>
      </w:hyperlink>
      <w:r>
        <w:rPr>
          <w:rFonts w:ascii="Arial" w:eastAsia="Arial" w:hAnsi="Arial" w:cs="Arial"/>
        </w:rPr>
        <w:t>, pp.xiii].</w:t>
      </w:r>
    </w:p>
    <w:p w:rsidR="003B0619" w:rsidRDefault="003B0619" w:rsidP="003B0619">
      <w:pPr>
        <w:spacing w:line="58" w:lineRule="exact"/>
        <w:rPr>
          <w:rFonts w:ascii="Arial" w:eastAsia="Arial" w:hAnsi="Arial" w:cs="Arial"/>
        </w:rPr>
      </w:pPr>
    </w:p>
    <w:p w:rsidR="003B0619" w:rsidRDefault="003B0619" w:rsidP="003B0619">
      <w:pPr>
        <w:spacing w:line="346" w:lineRule="auto"/>
        <w:ind w:left="280" w:right="280"/>
        <w:jc w:val="both"/>
        <w:rPr>
          <w:rFonts w:ascii="Arial" w:eastAsia="Arial" w:hAnsi="Arial" w:cs="Arial"/>
          <w:sz w:val="23"/>
          <w:szCs w:val="23"/>
        </w:rPr>
      </w:pPr>
      <w:r>
        <w:rPr>
          <w:rFonts w:ascii="Arial" w:eastAsia="Arial" w:hAnsi="Arial" w:cs="Arial"/>
          <w:sz w:val="23"/>
          <w:szCs w:val="23"/>
        </w:rPr>
        <w:t>Evans[</w:t>
      </w:r>
      <w:hyperlink w:anchor="page90">
        <w:r>
          <w:rPr>
            <w:rFonts w:ascii="Arial" w:eastAsia="Arial" w:hAnsi="Arial" w:cs="Arial"/>
            <w:color w:val="00007C"/>
            <w:sz w:val="23"/>
            <w:szCs w:val="23"/>
          </w:rPr>
          <w:t>2011</w:t>
        </w:r>
      </w:hyperlink>
      <w:r>
        <w:rPr>
          <w:rFonts w:ascii="Arial" w:eastAsia="Arial" w:hAnsi="Arial" w:cs="Arial"/>
          <w:sz w:val="23"/>
          <w:szCs w:val="23"/>
        </w:rPr>
        <w:t>] and Ellis [</w:t>
      </w:r>
      <w:hyperlink w:anchor="page90">
        <w:r>
          <w:rPr>
            <w:rFonts w:ascii="Arial" w:eastAsia="Arial" w:hAnsi="Arial" w:cs="Arial"/>
            <w:color w:val="00007C"/>
            <w:sz w:val="23"/>
            <w:szCs w:val="23"/>
          </w:rPr>
          <w:t>2010</w:t>
        </w:r>
      </w:hyperlink>
      <w:r>
        <w:rPr>
          <w:rFonts w:ascii="Arial" w:eastAsia="Arial" w:hAnsi="Arial" w:cs="Arial"/>
          <w:sz w:val="23"/>
          <w:szCs w:val="23"/>
        </w:rPr>
        <w:t>] both provide a critique of street-level bureaucracy that suggests the theory needs to be augmented to take into account new structures of public services, particularly in social work, that place greater autonomy with managers than front-line workers. They argue that these new structures mean workers who deal</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148" w:lineRule="exact"/>
        <w:rPr>
          <w:sz w:val="20"/>
          <w:szCs w:val="20"/>
        </w:rPr>
      </w:pPr>
    </w:p>
    <w:p w:rsidR="003B0619" w:rsidRDefault="003B0619" w:rsidP="003B0619">
      <w:pPr>
        <w:jc w:val="center"/>
        <w:rPr>
          <w:sz w:val="20"/>
          <w:szCs w:val="20"/>
        </w:rPr>
      </w:pPr>
      <w:r>
        <w:rPr>
          <w:rFonts w:ascii="Arial" w:eastAsia="Arial" w:hAnsi="Arial" w:cs="Arial"/>
          <w:sz w:val="21"/>
          <w:szCs w:val="21"/>
        </w:rPr>
        <w:t>13</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8" w:name="page24"/>
      <w:bookmarkEnd w:id="8"/>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45280" behindDoc="1" locked="0" layoutInCell="0" allowOverlap="1" wp14:anchorId="3AC923F3" wp14:editId="5174F69F">
                <wp:simplePos x="0" y="0"/>
                <wp:positionH relativeFrom="column">
                  <wp:posOffset>182880</wp:posOffset>
                </wp:positionH>
                <wp:positionV relativeFrom="paragraph">
                  <wp:posOffset>52705</wp:posOffset>
                </wp:positionV>
                <wp:extent cx="557784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9112265" id="Shape 23" o:spid="_x0000_s1026" style="position:absolute;z-index:-251571200;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37" w:lineRule="auto"/>
        <w:ind w:left="280" w:right="280"/>
        <w:jc w:val="both"/>
        <w:rPr>
          <w:sz w:val="20"/>
          <w:szCs w:val="20"/>
        </w:rPr>
      </w:pPr>
      <w:r>
        <w:rPr>
          <w:rFonts w:ascii="Arial" w:eastAsia="Arial" w:hAnsi="Arial" w:cs="Arial"/>
          <w:sz w:val="24"/>
          <w:szCs w:val="24"/>
        </w:rPr>
        <w:t>face-to-face with public service users have less discretion about eligibility criteria and are more likely to have to justify eligibility decisions to senior members of staﬀ who now wield more power in terms of service access.</w:t>
      </w:r>
    </w:p>
    <w:p w:rsidR="003B0619" w:rsidRDefault="003B0619" w:rsidP="003B0619">
      <w:pPr>
        <w:spacing w:line="58" w:lineRule="exact"/>
        <w:rPr>
          <w:sz w:val="20"/>
          <w:szCs w:val="20"/>
        </w:rPr>
      </w:pPr>
    </w:p>
    <w:p w:rsidR="003B0619" w:rsidRDefault="003B0619" w:rsidP="003B0619">
      <w:pPr>
        <w:spacing w:line="355" w:lineRule="auto"/>
        <w:ind w:left="280" w:right="240" w:firstLine="8"/>
        <w:jc w:val="both"/>
        <w:rPr>
          <w:rFonts w:ascii="Arial" w:eastAsia="Arial" w:hAnsi="Arial" w:cs="Arial"/>
          <w:color w:val="00007C"/>
        </w:rPr>
      </w:pPr>
      <w:r>
        <w:rPr>
          <w:rFonts w:ascii="Arial" w:eastAsia="Arial" w:hAnsi="Arial" w:cs="Arial"/>
        </w:rPr>
        <w:t>Empirically exploring the eﬀects of street-level bureaucracy poses a number of method-ological problems [</w:t>
      </w:r>
      <w:hyperlink w:anchor="page94">
        <w:r>
          <w:rPr>
            <w:rFonts w:ascii="Arial" w:eastAsia="Arial" w:hAnsi="Arial" w:cs="Arial"/>
            <w:color w:val="00007C"/>
          </w:rPr>
          <w:t>Hupe et al.</w:t>
        </w:r>
      </w:hyperlink>
      <w:r>
        <w:rPr>
          <w:rFonts w:ascii="Arial" w:eastAsia="Arial" w:hAnsi="Arial" w:cs="Arial"/>
        </w:rPr>
        <w:t xml:space="preserve">, </w:t>
      </w:r>
      <w:hyperlink w:anchor="page94">
        <w:r>
          <w:rPr>
            <w:rFonts w:ascii="Arial" w:eastAsia="Arial" w:hAnsi="Arial" w:cs="Arial"/>
            <w:color w:val="00007C"/>
          </w:rPr>
          <w:t>2016</w:t>
        </w:r>
      </w:hyperlink>
      <w:r>
        <w:rPr>
          <w:rFonts w:ascii="Arial" w:eastAsia="Arial" w:hAnsi="Arial" w:cs="Arial"/>
        </w:rPr>
        <w:t>]. The use of large sample surveys of public sector workers investigating their views and how they make decisions is one way (e.g. [</w:t>
      </w:r>
      <w:hyperlink w:anchor="page104">
        <w:r>
          <w:rPr>
            <w:rFonts w:ascii="Arial" w:eastAsia="Arial" w:hAnsi="Arial" w:cs="Arial"/>
            <w:color w:val="00007C"/>
          </w:rPr>
          <w:t>Tummers</w:t>
        </w:r>
      </w:hyperlink>
      <w:r>
        <w:rPr>
          <w:rFonts w:ascii="Arial" w:eastAsia="Arial" w:hAnsi="Arial" w:cs="Arial"/>
        </w:rPr>
        <w:t xml:space="preserve"> </w:t>
      </w:r>
      <w:hyperlink w:anchor="page104">
        <w:r>
          <w:rPr>
            <w:rFonts w:ascii="Arial" w:eastAsia="Arial" w:hAnsi="Arial" w:cs="Arial"/>
            <w:color w:val="00007C"/>
          </w:rPr>
          <w:t>and Bekkers</w:t>
        </w:r>
      </w:hyperlink>
      <w:r>
        <w:rPr>
          <w:rFonts w:ascii="Arial" w:eastAsia="Arial" w:hAnsi="Arial" w:cs="Arial"/>
          <w:color w:val="000000"/>
        </w:rPr>
        <w:t>,</w:t>
      </w:r>
      <w:r>
        <w:rPr>
          <w:rFonts w:ascii="Arial" w:eastAsia="Arial" w:hAnsi="Arial" w:cs="Arial"/>
          <w:color w:val="00007C"/>
        </w:rPr>
        <w:t xml:space="preserve"> </w:t>
      </w:r>
      <w:hyperlink w:anchor="page104">
        <w:r>
          <w:rPr>
            <w:rFonts w:ascii="Arial" w:eastAsia="Arial" w:hAnsi="Arial" w:cs="Arial"/>
            <w:color w:val="00007C"/>
          </w:rPr>
          <w:t>2014</w:t>
        </w:r>
      </w:hyperlink>
      <w:r>
        <w:rPr>
          <w:rFonts w:ascii="Arial" w:eastAsia="Arial" w:hAnsi="Arial" w:cs="Arial"/>
          <w:color w:val="000000"/>
        </w:rPr>
        <w:t>]). However Lipsky [</w:t>
      </w:r>
      <w:hyperlink w:anchor="page96">
        <w:r>
          <w:rPr>
            <w:rFonts w:ascii="Arial" w:eastAsia="Arial" w:hAnsi="Arial" w:cs="Arial"/>
            <w:color w:val="00007C"/>
          </w:rPr>
          <w:t>2010</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and Hupe et al [</w:t>
      </w:r>
      <w:hyperlink w:anchor="page94">
        <w:r>
          <w:rPr>
            <w:rFonts w:ascii="Arial" w:eastAsia="Arial" w:hAnsi="Arial" w:cs="Arial"/>
            <w:color w:val="00007C"/>
          </w:rPr>
          <w:t>2016</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agree that qualitative</w:t>
      </w:r>
      <w:r>
        <w:rPr>
          <w:rFonts w:ascii="Arial" w:eastAsia="Arial" w:hAnsi="Arial" w:cs="Arial"/>
          <w:color w:val="00007C"/>
        </w:rPr>
        <w:t xml:space="preserve"> </w:t>
      </w:r>
      <w:r>
        <w:rPr>
          <w:rFonts w:ascii="Arial" w:eastAsia="Arial" w:hAnsi="Arial" w:cs="Arial"/>
          <w:color w:val="000000"/>
        </w:rPr>
        <w:t>interview techniques with public sector workers in their own workplace is the best way to fully understand how street-level bureaucracy impacts on front-line services.</w:t>
      </w:r>
    </w:p>
    <w:p w:rsidR="003B0619" w:rsidRDefault="003B0619" w:rsidP="003B0619">
      <w:pPr>
        <w:spacing w:line="51" w:lineRule="exact"/>
        <w:rPr>
          <w:rFonts w:ascii="Arial" w:eastAsia="Arial" w:hAnsi="Arial" w:cs="Arial"/>
          <w:color w:val="00007C"/>
        </w:rPr>
      </w:pPr>
    </w:p>
    <w:p w:rsidR="003B0619" w:rsidRDefault="003B0619" w:rsidP="003B0619">
      <w:pPr>
        <w:spacing w:line="322" w:lineRule="auto"/>
        <w:ind w:left="280" w:right="280" w:hanging="7"/>
        <w:jc w:val="both"/>
        <w:rPr>
          <w:rFonts w:ascii="Arial" w:eastAsia="Arial" w:hAnsi="Arial" w:cs="Arial"/>
          <w:sz w:val="24"/>
          <w:szCs w:val="24"/>
        </w:rPr>
      </w:pPr>
      <w:r>
        <w:rPr>
          <w:rFonts w:ascii="Arial" w:eastAsia="Arial" w:hAnsi="Arial" w:cs="Arial"/>
          <w:sz w:val="24"/>
          <w:szCs w:val="24"/>
        </w:rPr>
        <w:t>The term “candidacy” was first used by Dixon-Woods et al [</w:t>
      </w:r>
      <w:hyperlink w:anchor="page90">
        <w:r>
          <w:rPr>
            <w:rFonts w:ascii="Arial" w:eastAsia="Arial" w:hAnsi="Arial" w:cs="Arial"/>
            <w:color w:val="00007C"/>
            <w:sz w:val="24"/>
            <w:szCs w:val="24"/>
          </w:rPr>
          <w:t>2005</w:t>
        </w:r>
      </w:hyperlink>
      <w:r>
        <w:rPr>
          <w:rFonts w:ascii="Arial" w:eastAsia="Arial" w:hAnsi="Arial" w:cs="Arial"/>
          <w:sz w:val="24"/>
          <w:szCs w:val="24"/>
        </w:rPr>
        <w:t xml:space="preserve">; </w:t>
      </w:r>
      <w:hyperlink w:anchor="page90">
        <w:r>
          <w:rPr>
            <w:rFonts w:ascii="Arial" w:eastAsia="Arial" w:hAnsi="Arial" w:cs="Arial"/>
            <w:color w:val="00007C"/>
            <w:sz w:val="24"/>
            <w:szCs w:val="24"/>
          </w:rPr>
          <w:t>2006</w:t>
        </w:r>
      </w:hyperlink>
      <w:r>
        <w:rPr>
          <w:rFonts w:ascii="Arial" w:eastAsia="Arial" w:hAnsi="Arial" w:cs="Arial"/>
          <w:sz w:val="24"/>
          <w:szCs w:val="24"/>
        </w:rPr>
        <w:t>] to form a concept of how vulnerable individuals identified themselves as being eligible for a particular health service or intervention given for particular illnesses or health conditions. The theory was further explored and augmented by Mackenzie et al [</w:t>
      </w:r>
      <w:hyperlink w:anchor="page97">
        <w:r>
          <w:rPr>
            <w:rFonts w:ascii="Arial" w:eastAsia="Arial" w:hAnsi="Arial" w:cs="Arial"/>
            <w:color w:val="00007C"/>
            <w:sz w:val="24"/>
            <w:szCs w:val="24"/>
          </w:rPr>
          <w:t>2013</w:t>
        </w:r>
      </w:hyperlink>
      <w:r>
        <w:rPr>
          <w:rFonts w:ascii="Arial" w:eastAsia="Arial" w:hAnsi="Arial" w:cs="Arial"/>
          <w:sz w:val="24"/>
          <w:szCs w:val="24"/>
        </w:rPr>
        <w:t xml:space="preserve">; </w:t>
      </w:r>
      <w:hyperlink w:anchor="page97">
        <w:r>
          <w:rPr>
            <w:rFonts w:ascii="Arial" w:eastAsia="Arial" w:hAnsi="Arial" w:cs="Arial"/>
            <w:color w:val="00007C"/>
            <w:sz w:val="24"/>
            <w:szCs w:val="24"/>
          </w:rPr>
          <w:t>2015</w:t>
        </w:r>
      </w:hyperlink>
      <w:r>
        <w:rPr>
          <w:rFonts w:ascii="Arial" w:eastAsia="Arial" w:hAnsi="Arial" w:cs="Arial"/>
          <w:sz w:val="24"/>
          <w:szCs w:val="24"/>
        </w:rPr>
        <w:t>] in relation to access and utilisation of all public services as a way to explore concerns about unequal distribution of uptake.</w:t>
      </w:r>
    </w:p>
    <w:p w:rsidR="003B0619" w:rsidRDefault="003B0619" w:rsidP="003B0619">
      <w:pPr>
        <w:spacing w:line="74" w:lineRule="exact"/>
        <w:rPr>
          <w:rFonts w:ascii="Arial" w:eastAsia="Arial" w:hAnsi="Arial" w:cs="Arial"/>
          <w:sz w:val="24"/>
          <w:szCs w:val="24"/>
        </w:rPr>
      </w:pPr>
    </w:p>
    <w:p w:rsidR="003B0619" w:rsidRDefault="003B0619" w:rsidP="003B0619">
      <w:pPr>
        <w:spacing w:line="337" w:lineRule="auto"/>
        <w:ind w:left="280" w:right="280" w:hanging="7"/>
        <w:jc w:val="both"/>
        <w:rPr>
          <w:rFonts w:ascii="Arial" w:eastAsia="Arial" w:hAnsi="Arial" w:cs="Arial"/>
          <w:sz w:val="24"/>
          <w:szCs w:val="24"/>
        </w:rPr>
      </w:pPr>
      <w:r>
        <w:rPr>
          <w:rFonts w:ascii="Arial" w:eastAsia="Arial" w:hAnsi="Arial" w:cs="Arial"/>
          <w:sz w:val="24"/>
          <w:szCs w:val="24"/>
        </w:rPr>
        <w:t xml:space="preserve">The theory argues that there are a number of social and cultural factors that contribute to an individual’s interpretation of their eligibility for a given service and is based on a seven-stage model as shown in Table </w:t>
      </w:r>
      <w:hyperlink w:anchor="page24">
        <w:r>
          <w:rPr>
            <w:rFonts w:ascii="Arial" w:eastAsia="Arial" w:hAnsi="Arial" w:cs="Arial"/>
            <w:color w:val="0000FF"/>
            <w:sz w:val="24"/>
            <w:szCs w:val="24"/>
          </w:rPr>
          <w:t>2.2</w:t>
        </w:r>
      </w:hyperlink>
    </w:p>
    <w:p w:rsidR="003B0619" w:rsidRDefault="003B0619" w:rsidP="003B0619">
      <w:pPr>
        <w:spacing w:line="82" w:lineRule="exact"/>
        <w:rPr>
          <w:rFonts w:ascii="Arial" w:eastAsia="Arial" w:hAnsi="Arial" w:cs="Arial"/>
          <w:sz w:val="24"/>
          <w:szCs w:val="24"/>
        </w:rPr>
      </w:pPr>
    </w:p>
    <w:p w:rsidR="003B0619" w:rsidRDefault="003B0619" w:rsidP="003B0619">
      <w:pPr>
        <w:jc w:val="center"/>
        <w:rPr>
          <w:sz w:val="20"/>
          <w:szCs w:val="20"/>
        </w:rPr>
      </w:pPr>
      <w:r>
        <w:rPr>
          <w:rFonts w:ascii="Arial" w:eastAsia="Arial" w:hAnsi="Arial" w:cs="Arial"/>
          <w:sz w:val="24"/>
          <w:szCs w:val="24"/>
        </w:rPr>
        <w:t>Table 2.2: Seven stage model of candidacy</w:t>
      </w:r>
    </w:p>
    <w:p w:rsidR="003B0619" w:rsidRDefault="003B0619" w:rsidP="003B0619">
      <w:pPr>
        <w:spacing w:line="20" w:lineRule="exact"/>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746304" behindDoc="1" locked="0" layoutInCell="0" allowOverlap="1" wp14:anchorId="0F260755" wp14:editId="40F40BFD">
                <wp:simplePos x="0" y="0"/>
                <wp:positionH relativeFrom="column">
                  <wp:posOffset>182880</wp:posOffset>
                </wp:positionH>
                <wp:positionV relativeFrom="paragraph">
                  <wp:posOffset>181610</wp:posOffset>
                </wp:positionV>
                <wp:extent cx="557784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9209">
                          <a:solidFill>
                            <a:srgbClr val="000000"/>
                          </a:solidFill>
                          <a:miter lim="800000"/>
                          <a:headEnd/>
                          <a:tailEnd/>
                        </a:ln>
                      </wps:spPr>
                      <wps:bodyPr/>
                    </wps:wsp>
                  </a:graphicData>
                </a:graphic>
              </wp:anchor>
            </w:drawing>
          </mc:Choice>
          <mc:Fallback>
            <w:pict>
              <v:line w14:anchorId="44BFA68D" id="Shape 24" o:spid="_x0000_s1026" style="position:absolute;z-index:-251570176;visibility:visible;mso-wrap-style:square;mso-wrap-distance-left:9pt;mso-wrap-distance-top:0;mso-wrap-distance-right:9pt;mso-wrap-distance-bottom:0;mso-position-horizontal:absolute;mso-position-horizontal-relative:text;mso-position-vertical:absolute;mso-position-vertical-relative:text" from="14.4pt,14.3pt" to="453.6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" o:allowincell="f" filled="t" strokeweight=".25581mm">
                <v:stroke joinstyle="miter"/>
                <o:lock v:ext="edit" shapetype="f"/>
              </v:line>
            </w:pict>
          </mc:Fallback>
        </mc:AlternateContent>
      </w:r>
    </w:p>
    <w:p w:rsidR="003B0619" w:rsidRDefault="003B0619" w:rsidP="003B0619">
      <w:pPr>
        <w:spacing w:line="273" w:lineRule="exact"/>
        <w:rPr>
          <w:rFonts w:ascii="Arial" w:eastAsia="Arial" w:hAnsi="Arial" w:cs="Arial"/>
          <w:sz w:val="24"/>
          <w:szCs w:val="24"/>
        </w:rPr>
      </w:pPr>
    </w:p>
    <w:tbl>
      <w:tblPr>
        <w:tblW w:w="0" w:type="auto"/>
        <w:tblInd w:w="280" w:type="dxa"/>
        <w:tblLayout w:type="fixed"/>
        <w:tblCellMar>
          <w:left w:w="0" w:type="dxa"/>
          <w:right w:w="0" w:type="dxa"/>
        </w:tblCellMar>
        <w:tblLook w:val="04A0" w:firstRow="1" w:lastRow="0" w:firstColumn="1" w:lastColumn="0" w:noHBand="0" w:noVBand="1"/>
      </w:tblPr>
      <w:tblGrid>
        <w:gridCol w:w="2560"/>
        <w:gridCol w:w="6240"/>
        <w:gridCol w:w="20"/>
        <w:gridCol w:w="20"/>
      </w:tblGrid>
      <w:tr w:rsidR="003B0619" w:rsidTr="00920E1D">
        <w:trPr>
          <w:trHeight w:val="261"/>
        </w:trPr>
        <w:tc>
          <w:tcPr>
            <w:tcW w:w="2560" w:type="dxa"/>
            <w:vAlign w:val="bottom"/>
          </w:tcPr>
          <w:p w:rsidR="003B0619" w:rsidRDefault="003B0619" w:rsidP="00920E1D">
            <w:pPr>
              <w:ind w:left="100"/>
              <w:rPr>
                <w:sz w:val="20"/>
                <w:szCs w:val="20"/>
              </w:rPr>
            </w:pPr>
            <w:r>
              <w:rPr>
                <w:rFonts w:ascii="Arial" w:eastAsia="Arial" w:hAnsi="Arial" w:cs="Arial"/>
                <w:b/>
                <w:bCs/>
                <w:sz w:val="19"/>
                <w:szCs w:val="19"/>
              </w:rPr>
              <w:t>Stages of candidacy</w:t>
            </w:r>
          </w:p>
        </w:tc>
        <w:tc>
          <w:tcPr>
            <w:tcW w:w="6260" w:type="dxa"/>
            <w:gridSpan w:val="2"/>
            <w:vAlign w:val="bottom"/>
          </w:tcPr>
          <w:p w:rsidR="003B0619" w:rsidRDefault="003B0619" w:rsidP="00920E1D">
            <w:pPr>
              <w:ind w:left="2200"/>
              <w:rPr>
                <w:sz w:val="20"/>
                <w:szCs w:val="20"/>
              </w:rPr>
            </w:pPr>
            <w:r>
              <w:rPr>
                <w:rFonts w:ascii="Arial" w:eastAsia="Arial" w:hAnsi="Arial" w:cs="Arial"/>
                <w:b/>
                <w:bCs/>
                <w:sz w:val="19"/>
                <w:szCs w:val="19"/>
              </w:rPr>
              <w:t>Description of stage</w:t>
            </w:r>
          </w:p>
        </w:tc>
        <w:tc>
          <w:tcPr>
            <w:tcW w:w="0" w:type="dxa"/>
            <w:vAlign w:val="bottom"/>
          </w:tcPr>
          <w:p w:rsidR="003B0619" w:rsidRDefault="003B0619" w:rsidP="00920E1D">
            <w:pPr>
              <w:rPr>
                <w:sz w:val="1"/>
                <w:szCs w:val="1"/>
              </w:rPr>
            </w:pPr>
          </w:p>
        </w:tc>
      </w:tr>
      <w:tr w:rsidR="003B0619" w:rsidTr="00920E1D">
        <w:trPr>
          <w:trHeight w:val="47"/>
        </w:trPr>
        <w:tc>
          <w:tcPr>
            <w:tcW w:w="2560" w:type="dxa"/>
            <w:tcBorders>
              <w:bottom w:val="single" w:sz="8" w:space="0" w:color="auto"/>
            </w:tcBorders>
            <w:vAlign w:val="bottom"/>
          </w:tcPr>
          <w:p w:rsidR="003B0619" w:rsidRDefault="003B0619" w:rsidP="00920E1D">
            <w:pPr>
              <w:rPr>
                <w:sz w:val="4"/>
                <w:szCs w:val="4"/>
              </w:rPr>
            </w:pPr>
          </w:p>
        </w:tc>
        <w:tc>
          <w:tcPr>
            <w:tcW w:w="6240" w:type="dxa"/>
            <w:tcBorders>
              <w:bottom w:val="single" w:sz="8" w:space="0" w:color="auto"/>
            </w:tcBorders>
            <w:vAlign w:val="bottom"/>
          </w:tcPr>
          <w:p w:rsidR="003B0619" w:rsidRDefault="003B0619" w:rsidP="00920E1D">
            <w:pPr>
              <w:rPr>
                <w:sz w:val="4"/>
                <w:szCs w:val="4"/>
              </w:rPr>
            </w:pPr>
          </w:p>
        </w:tc>
        <w:tc>
          <w:tcPr>
            <w:tcW w:w="20" w:type="dxa"/>
            <w:vAlign w:val="bottom"/>
          </w:tcPr>
          <w:p w:rsidR="003B0619" w:rsidRDefault="003B0619" w:rsidP="00920E1D">
            <w:pPr>
              <w:rPr>
                <w:sz w:val="4"/>
                <w:szCs w:val="4"/>
              </w:rPr>
            </w:pPr>
          </w:p>
        </w:tc>
        <w:tc>
          <w:tcPr>
            <w:tcW w:w="0" w:type="dxa"/>
            <w:vAlign w:val="bottom"/>
          </w:tcPr>
          <w:p w:rsidR="003B0619" w:rsidRDefault="003B0619" w:rsidP="00920E1D">
            <w:pPr>
              <w:rPr>
                <w:sz w:val="1"/>
                <w:szCs w:val="1"/>
              </w:rPr>
            </w:pPr>
          </w:p>
        </w:tc>
      </w:tr>
      <w:tr w:rsidR="003B0619" w:rsidTr="00920E1D">
        <w:trPr>
          <w:trHeight w:val="214"/>
        </w:trPr>
        <w:tc>
          <w:tcPr>
            <w:tcW w:w="2560" w:type="dxa"/>
            <w:vAlign w:val="bottom"/>
          </w:tcPr>
          <w:p w:rsidR="003B0619" w:rsidRDefault="003B0619" w:rsidP="00920E1D">
            <w:pPr>
              <w:spacing w:line="214" w:lineRule="exact"/>
              <w:rPr>
                <w:sz w:val="20"/>
                <w:szCs w:val="20"/>
              </w:rPr>
            </w:pPr>
            <w:r>
              <w:rPr>
                <w:rFonts w:ascii="Arial" w:eastAsia="Arial" w:hAnsi="Arial" w:cs="Arial"/>
                <w:sz w:val="19"/>
                <w:szCs w:val="19"/>
              </w:rPr>
              <w:t>Self-identification of</w:t>
            </w:r>
          </w:p>
        </w:tc>
        <w:tc>
          <w:tcPr>
            <w:tcW w:w="6260" w:type="dxa"/>
            <w:gridSpan w:val="2"/>
            <w:vAlign w:val="bottom"/>
          </w:tcPr>
          <w:p w:rsidR="003B0619" w:rsidRDefault="003B0619" w:rsidP="00920E1D">
            <w:pPr>
              <w:spacing w:line="214" w:lineRule="exact"/>
              <w:ind w:left="80"/>
              <w:rPr>
                <w:sz w:val="20"/>
                <w:szCs w:val="20"/>
              </w:rPr>
            </w:pPr>
            <w:r>
              <w:rPr>
                <w:rFonts w:ascii="Arial" w:eastAsia="Arial" w:hAnsi="Arial" w:cs="Arial"/>
                <w:sz w:val="19"/>
                <w:szCs w:val="19"/>
              </w:rPr>
              <w:t>Process by which individuals come to view themselves as legitimate</w:t>
            </w:r>
          </w:p>
        </w:tc>
        <w:tc>
          <w:tcPr>
            <w:tcW w:w="0" w:type="dxa"/>
            <w:vAlign w:val="bottom"/>
          </w:tcPr>
          <w:p w:rsidR="003B0619" w:rsidRDefault="003B0619" w:rsidP="00920E1D">
            <w:pPr>
              <w:rPr>
                <w:sz w:val="1"/>
                <w:szCs w:val="1"/>
              </w:rPr>
            </w:pPr>
          </w:p>
        </w:tc>
      </w:tr>
      <w:tr w:rsidR="003B0619" w:rsidTr="00920E1D">
        <w:trPr>
          <w:trHeight w:val="261"/>
        </w:trPr>
        <w:tc>
          <w:tcPr>
            <w:tcW w:w="2560" w:type="dxa"/>
            <w:vAlign w:val="bottom"/>
          </w:tcPr>
          <w:p w:rsidR="003B0619" w:rsidRDefault="003B0619" w:rsidP="00920E1D">
            <w:pPr>
              <w:rPr>
                <w:sz w:val="20"/>
                <w:szCs w:val="20"/>
              </w:rPr>
            </w:pPr>
            <w:r>
              <w:rPr>
                <w:rFonts w:ascii="Arial" w:eastAsia="Arial" w:hAnsi="Arial" w:cs="Arial"/>
                <w:sz w:val="19"/>
                <w:szCs w:val="19"/>
              </w:rPr>
              <w:t>candidacy</w:t>
            </w:r>
          </w:p>
        </w:tc>
        <w:tc>
          <w:tcPr>
            <w:tcW w:w="6260" w:type="dxa"/>
            <w:gridSpan w:val="2"/>
            <w:vAlign w:val="bottom"/>
          </w:tcPr>
          <w:p w:rsidR="003B0619" w:rsidRDefault="003B0619" w:rsidP="00920E1D">
            <w:pPr>
              <w:ind w:left="80"/>
              <w:rPr>
                <w:sz w:val="20"/>
                <w:szCs w:val="20"/>
              </w:rPr>
            </w:pPr>
            <w:r>
              <w:rPr>
                <w:rFonts w:ascii="Arial" w:eastAsia="Arial" w:hAnsi="Arial" w:cs="Arial"/>
                <w:sz w:val="19"/>
                <w:szCs w:val="19"/>
              </w:rPr>
              <w:t>candidates for particular services</w:t>
            </w:r>
          </w:p>
        </w:tc>
        <w:tc>
          <w:tcPr>
            <w:tcW w:w="0" w:type="dxa"/>
            <w:vAlign w:val="bottom"/>
          </w:tcPr>
          <w:p w:rsidR="003B0619" w:rsidRDefault="003B0619" w:rsidP="00920E1D">
            <w:pPr>
              <w:rPr>
                <w:sz w:val="1"/>
                <w:szCs w:val="1"/>
              </w:rPr>
            </w:pPr>
          </w:p>
        </w:tc>
      </w:tr>
      <w:tr w:rsidR="003B0619" w:rsidTr="00920E1D">
        <w:trPr>
          <w:trHeight w:val="173"/>
        </w:trPr>
        <w:tc>
          <w:tcPr>
            <w:tcW w:w="2560" w:type="dxa"/>
            <w:tcBorders>
              <w:top w:val="single" w:sz="8" w:space="0" w:color="auto"/>
            </w:tcBorders>
            <w:vAlign w:val="bottom"/>
          </w:tcPr>
          <w:p w:rsidR="003B0619" w:rsidRDefault="003B0619" w:rsidP="00920E1D">
            <w:pPr>
              <w:spacing w:line="173" w:lineRule="exact"/>
              <w:rPr>
                <w:sz w:val="20"/>
                <w:szCs w:val="20"/>
              </w:rPr>
            </w:pPr>
            <w:r>
              <w:rPr>
                <w:rFonts w:ascii="Arial" w:eastAsia="Arial" w:hAnsi="Arial" w:cs="Arial"/>
                <w:sz w:val="19"/>
                <w:szCs w:val="19"/>
              </w:rPr>
              <w:t>The availability and</w:t>
            </w:r>
          </w:p>
        </w:tc>
        <w:tc>
          <w:tcPr>
            <w:tcW w:w="6240" w:type="dxa"/>
            <w:tcBorders>
              <w:top w:val="single" w:sz="8" w:space="0" w:color="auto"/>
            </w:tcBorders>
            <w:vAlign w:val="bottom"/>
          </w:tcPr>
          <w:p w:rsidR="003B0619" w:rsidRDefault="003B0619" w:rsidP="00920E1D">
            <w:pPr>
              <w:spacing w:line="173" w:lineRule="exact"/>
              <w:ind w:left="80"/>
              <w:rPr>
                <w:sz w:val="20"/>
                <w:szCs w:val="20"/>
              </w:rPr>
            </w:pPr>
            <w:r>
              <w:rPr>
                <w:rFonts w:ascii="Arial" w:eastAsia="Arial" w:hAnsi="Arial" w:cs="Arial"/>
                <w:sz w:val="19"/>
                <w:szCs w:val="19"/>
              </w:rPr>
              <w:t>Knowing how to make contact with appropriate services in relation to</w:t>
            </w:r>
          </w:p>
        </w:tc>
        <w:tc>
          <w:tcPr>
            <w:tcW w:w="20" w:type="dxa"/>
            <w:vAlign w:val="bottom"/>
          </w:tcPr>
          <w:p w:rsidR="003B0619" w:rsidRDefault="003B0619" w:rsidP="00920E1D">
            <w:pPr>
              <w:rPr>
                <w:sz w:val="15"/>
                <w:szCs w:val="15"/>
              </w:rPr>
            </w:pPr>
          </w:p>
        </w:tc>
        <w:tc>
          <w:tcPr>
            <w:tcW w:w="0" w:type="dxa"/>
            <w:vAlign w:val="bottom"/>
          </w:tcPr>
          <w:p w:rsidR="003B0619" w:rsidRDefault="003B0619" w:rsidP="00920E1D">
            <w:pPr>
              <w:rPr>
                <w:sz w:val="1"/>
                <w:szCs w:val="1"/>
              </w:rPr>
            </w:pPr>
          </w:p>
        </w:tc>
      </w:tr>
      <w:tr w:rsidR="003B0619" w:rsidTr="00920E1D">
        <w:trPr>
          <w:trHeight w:val="261"/>
        </w:trPr>
        <w:tc>
          <w:tcPr>
            <w:tcW w:w="2560" w:type="dxa"/>
            <w:vAlign w:val="bottom"/>
          </w:tcPr>
          <w:p w:rsidR="003B0619" w:rsidRDefault="003B0619" w:rsidP="00920E1D">
            <w:pPr>
              <w:rPr>
                <w:sz w:val="20"/>
                <w:szCs w:val="20"/>
              </w:rPr>
            </w:pPr>
            <w:r>
              <w:rPr>
                <w:rFonts w:ascii="Arial" w:eastAsia="Arial" w:hAnsi="Arial" w:cs="Arial"/>
                <w:sz w:val="19"/>
                <w:szCs w:val="19"/>
              </w:rPr>
              <w:t>accessibility of services</w:t>
            </w:r>
          </w:p>
        </w:tc>
        <w:tc>
          <w:tcPr>
            <w:tcW w:w="6260" w:type="dxa"/>
            <w:gridSpan w:val="2"/>
            <w:vAlign w:val="bottom"/>
          </w:tcPr>
          <w:p w:rsidR="003B0619" w:rsidRDefault="003B0619" w:rsidP="00920E1D">
            <w:pPr>
              <w:ind w:left="80"/>
              <w:rPr>
                <w:sz w:val="20"/>
                <w:szCs w:val="20"/>
              </w:rPr>
            </w:pPr>
            <w:r>
              <w:rPr>
                <w:rFonts w:ascii="Arial" w:eastAsia="Arial" w:hAnsi="Arial" w:cs="Arial"/>
                <w:sz w:val="19"/>
                <w:szCs w:val="19"/>
              </w:rPr>
              <w:t>identified candidacy</w:t>
            </w:r>
          </w:p>
        </w:tc>
        <w:tc>
          <w:tcPr>
            <w:tcW w:w="0" w:type="dxa"/>
            <w:vAlign w:val="bottom"/>
          </w:tcPr>
          <w:p w:rsidR="003B0619" w:rsidRDefault="003B0619" w:rsidP="00920E1D">
            <w:pPr>
              <w:rPr>
                <w:sz w:val="1"/>
                <w:szCs w:val="1"/>
              </w:rPr>
            </w:pPr>
          </w:p>
        </w:tc>
      </w:tr>
      <w:tr w:rsidR="003B0619" w:rsidTr="00920E1D">
        <w:trPr>
          <w:trHeight w:val="173"/>
        </w:trPr>
        <w:tc>
          <w:tcPr>
            <w:tcW w:w="2560" w:type="dxa"/>
            <w:tcBorders>
              <w:top w:val="single" w:sz="8" w:space="0" w:color="auto"/>
            </w:tcBorders>
            <w:vAlign w:val="bottom"/>
          </w:tcPr>
          <w:p w:rsidR="003B0619" w:rsidRDefault="003B0619" w:rsidP="00920E1D">
            <w:pPr>
              <w:rPr>
                <w:sz w:val="15"/>
                <w:szCs w:val="15"/>
              </w:rPr>
            </w:pPr>
          </w:p>
        </w:tc>
        <w:tc>
          <w:tcPr>
            <w:tcW w:w="6240" w:type="dxa"/>
            <w:tcBorders>
              <w:top w:val="single" w:sz="8" w:space="0" w:color="auto"/>
            </w:tcBorders>
            <w:vAlign w:val="bottom"/>
          </w:tcPr>
          <w:p w:rsidR="003B0619" w:rsidRDefault="003B0619" w:rsidP="00920E1D">
            <w:pPr>
              <w:spacing w:line="173" w:lineRule="exact"/>
              <w:ind w:left="80"/>
              <w:rPr>
                <w:sz w:val="20"/>
                <w:szCs w:val="20"/>
              </w:rPr>
            </w:pPr>
            <w:r>
              <w:rPr>
                <w:rFonts w:ascii="Arial" w:eastAsia="Arial" w:hAnsi="Arial" w:cs="Arial"/>
                <w:w w:val="99"/>
                <w:sz w:val="19"/>
                <w:szCs w:val="19"/>
              </w:rPr>
              <w:t>Includes the level of explicit and implicit gate-keeping within a service and</w:t>
            </w:r>
          </w:p>
        </w:tc>
        <w:tc>
          <w:tcPr>
            <w:tcW w:w="20" w:type="dxa"/>
            <w:vAlign w:val="bottom"/>
          </w:tcPr>
          <w:p w:rsidR="003B0619" w:rsidRDefault="003B0619" w:rsidP="00920E1D">
            <w:pPr>
              <w:rPr>
                <w:sz w:val="15"/>
                <w:szCs w:val="15"/>
              </w:rPr>
            </w:pPr>
          </w:p>
        </w:tc>
        <w:tc>
          <w:tcPr>
            <w:tcW w:w="0" w:type="dxa"/>
            <w:vAlign w:val="bottom"/>
          </w:tcPr>
          <w:p w:rsidR="003B0619" w:rsidRDefault="003B0619" w:rsidP="00920E1D">
            <w:pPr>
              <w:rPr>
                <w:sz w:val="1"/>
                <w:szCs w:val="1"/>
              </w:rPr>
            </w:pPr>
          </w:p>
        </w:tc>
      </w:tr>
      <w:tr w:rsidR="003B0619" w:rsidTr="00920E1D">
        <w:trPr>
          <w:trHeight w:val="224"/>
        </w:trPr>
        <w:tc>
          <w:tcPr>
            <w:tcW w:w="2560" w:type="dxa"/>
            <w:vAlign w:val="bottom"/>
          </w:tcPr>
          <w:p w:rsidR="003B0619" w:rsidRDefault="003B0619" w:rsidP="00920E1D">
            <w:pPr>
              <w:rPr>
                <w:sz w:val="20"/>
                <w:szCs w:val="20"/>
              </w:rPr>
            </w:pPr>
            <w:r>
              <w:rPr>
                <w:rFonts w:ascii="Arial" w:eastAsia="Arial" w:hAnsi="Arial" w:cs="Arial"/>
                <w:sz w:val="19"/>
                <w:szCs w:val="19"/>
              </w:rPr>
              <w:t>Permeability of services</w:t>
            </w:r>
          </w:p>
        </w:tc>
        <w:tc>
          <w:tcPr>
            <w:tcW w:w="6260" w:type="dxa"/>
            <w:gridSpan w:val="2"/>
            <w:vAlign w:val="bottom"/>
          </w:tcPr>
          <w:p w:rsidR="003B0619" w:rsidRDefault="003B0619" w:rsidP="00920E1D">
            <w:pPr>
              <w:ind w:left="80"/>
              <w:rPr>
                <w:sz w:val="20"/>
                <w:szCs w:val="20"/>
              </w:rPr>
            </w:pPr>
            <w:r>
              <w:rPr>
                <w:rFonts w:ascii="Arial" w:eastAsia="Arial" w:hAnsi="Arial" w:cs="Arial"/>
                <w:sz w:val="19"/>
                <w:szCs w:val="19"/>
              </w:rPr>
              <w:t>the complexity of its referral systems; in addition it refers the</w:t>
            </w:r>
          </w:p>
        </w:tc>
        <w:tc>
          <w:tcPr>
            <w:tcW w:w="0" w:type="dxa"/>
            <w:vAlign w:val="bottom"/>
          </w:tcPr>
          <w:p w:rsidR="003B0619" w:rsidRDefault="003B0619" w:rsidP="00920E1D">
            <w:pPr>
              <w:rPr>
                <w:sz w:val="1"/>
                <w:szCs w:val="1"/>
              </w:rPr>
            </w:pPr>
          </w:p>
        </w:tc>
      </w:tr>
      <w:tr w:rsidR="003B0619" w:rsidTr="00920E1D">
        <w:trPr>
          <w:trHeight w:val="261"/>
        </w:trPr>
        <w:tc>
          <w:tcPr>
            <w:tcW w:w="2560" w:type="dxa"/>
            <w:vAlign w:val="bottom"/>
          </w:tcPr>
          <w:p w:rsidR="003B0619" w:rsidRDefault="003B0619" w:rsidP="00920E1D"/>
        </w:tc>
        <w:tc>
          <w:tcPr>
            <w:tcW w:w="6260" w:type="dxa"/>
            <w:gridSpan w:val="2"/>
            <w:vAlign w:val="bottom"/>
          </w:tcPr>
          <w:p w:rsidR="003B0619" w:rsidRDefault="003B0619" w:rsidP="00920E1D">
            <w:pPr>
              <w:ind w:left="80"/>
              <w:rPr>
                <w:sz w:val="20"/>
                <w:szCs w:val="20"/>
              </w:rPr>
            </w:pPr>
            <w:r>
              <w:rPr>
                <w:rFonts w:ascii="Arial" w:eastAsia="Arial" w:hAnsi="Arial" w:cs="Arial"/>
                <w:sz w:val="19"/>
                <w:szCs w:val="19"/>
              </w:rPr>
              <w:t>"cultural alignment" between users and services</w:t>
            </w:r>
          </w:p>
        </w:tc>
        <w:tc>
          <w:tcPr>
            <w:tcW w:w="0" w:type="dxa"/>
            <w:vAlign w:val="bottom"/>
          </w:tcPr>
          <w:p w:rsidR="003B0619" w:rsidRDefault="003B0619" w:rsidP="00920E1D">
            <w:pPr>
              <w:rPr>
                <w:sz w:val="1"/>
                <w:szCs w:val="1"/>
              </w:rPr>
            </w:pPr>
          </w:p>
        </w:tc>
      </w:tr>
      <w:tr w:rsidR="003B0619" w:rsidTr="00920E1D">
        <w:trPr>
          <w:trHeight w:val="173"/>
        </w:trPr>
        <w:tc>
          <w:tcPr>
            <w:tcW w:w="2560" w:type="dxa"/>
            <w:tcBorders>
              <w:top w:val="single" w:sz="8" w:space="0" w:color="auto"/>
            </w:tcBorders>
            <w:vAlign w:val="bottom"/>
          </w:tcPr>
          <w:p w:rsidR="003B0619" w:rsidRDefault="003B0619" w:rsidP="00920E1D">
            <w:pPr>
              <w:spacing w:line="173" w:lineRule="exact"/>
              <w:rPr>
                <w:sz w:val="20"/>
                <w:szCs w:val="20"/>
              </w:rPr>
            </w:pPr>
            <w:r>
              <w:rPr>
                <w:rFonts w:ascii="Arial" w:eastAsia="Arial" w:hAnsi="Arial" w:cs="Arial"/>
                <w:sz w:val="19"/>
                <w:szCs w:val="19"/>
              </w:rPr>
              <w:t>Appearing at services and</w:t>
            </w:r>
          </w:p>
        </w:tc>
        <w:tc>
          <w:tcPr>
            <w:tcW w:w="6240" w:type="dxa"/>
            <w:tcBorders>
              <w:top w:val="single" w:sz="8" w:space="0" w:color="auto"/>
            </w:tcBorders>
            <w:vAlign w:val="bottom"/>
          </w:tcPr>
          <w:p w:rsidR="003B0619" w:rsidRDefault="003B0619" w:rsidP="00920E1D">
            <w:pPr>
              <w:spacing w:line="173" w:lineRule="exact"/>
              <w:ind w:left="80"/>
              <w:rPr>
                <w:sz w:val="20"/>
                <w:szCs w:val="20"/>
              </w:rPr>
            </w:pPr>
            <w:r>
              <w:rPr>
                <w:rFonts w:ascii="Arial" w:eastAsia="Arial" w:hAnsi="Arial" w:cs="Arial"/>
                <w:sz w:val="19"/>
                <w:szCs w:val="19"/>
              </w:rPr>
              <w:t>The work that an individual must do to assert their candidacy in an</w:t>
            </w:r>
          </w:p>
        </w:tc>
        <w:tc>
          <w:tcPr>
            <w:tcW w:w="20" w:type="dxa"/>
            <w:vAlign w:val="bottom"/>
          </w:tcPr>
          <w:p w:rsidR="003B0619" w:rsidRDefault="003B0619" w:rsidP="00920E1D">
            <w:pPr>
              <w:rPr>
                <w:sz w:val="15"/>
                <w:szCs w:val="15"/>
              </w:rPr>
            </w:pPr>
          </w:p>
        </w:tc>
        <w:tc>
          <w:tcPr>
            <w:tcW w:w="0" w:type="dxa"/>
            <w:vAlign w:val="bottom"/>
          </w:tcPr>
          <w:p w:rsidR="003B0619" w:rsidRDefault="003B0619" w:rsidP="00920E1D">
            <w:pPr>
              <w:rPr>
                <w:sz w:val="1"/>
                <w:szCs w:val="1"/>
              </w:rPr>
            </w:pPr>
          </w:p>
        </w:tc>
      </w:tr>
      <w:tr w:rsidR="003B0619" w:rsidTr="00920E1D">
        <w:trPr>
          <w:trHeight w:val="261"/>
        </w:trPr>
        <w:tc>
          <w:tcPr>
            <w:tcW w:w="2560" w:type="dxa"/>
            <w:vAlign w:val="bottom"/>
          </w:tcPr>
          <w:p w:rsidR="003B0619" w:rsidRDefault="003B0619" w:rsidP="00920E1D">
            <w:pPr>
              <w:rPr>
                <w:sz w:val="20"/>
                <w:szCs w:val="20"/>
              </w:rPr>
            </w:pPr>
            <w:r>
              <w:rPr>
                <w:rFonts w:ascii="Arial" w:eastAsia="Arial" w:hAnsi="Arial" w:cs="Arial"/>
                <w:sz w:val="19"/>
                <w:szCs w:val="19"/>
              </w:rPr>
              <w:t>asserting candidacy</w:t>
            </w:r>
          </w:p>
        </w:tc>
        <w:tc>
          <w:tcPr>
            <w:tcW w:w="6260" w:type="dxa"/>
            <w:gridSpan w:val="2"/>
            <w:vAlign w:val="bottom"/>
          </w:tcPr>
          <w:p w:rsidR="003B0619" w:rsidRDefault="003B0619" w:rsidP="00920E1D">
            <w:pPr>
              <w:ind w:left="80"/>
              <w:rPr>
                <w:sz w:val="20"/>
                <w:szCs w:val="20"/>
              </w:rPr>
            </w:pPr>
            <w:r>
              <w:rPr>
                <w:rFonts w:ascii="Arial" w:eastAsia="Arial" w:hAnsi="Arial" w:cs="Arial"/>
                <w:sz w:val="19"/>
                <w:szCs w:val="19"/>
              </w:rPr>
              <w:t>interaction with a service professional</w:t>
            </w:r>
          </w:p>
        </w:tc>
        <w:tc>
          <w:tcPr>
            <w:tcW w:w="0" w:type="dxa"/>
            <w:vAlign w:val="bottom"/>
          </w:tcPr>
          <w:p w:rsidR="003B0619" w:rsidRDefault="003B0619" w:rsidP="00920E1D">
            <w:pPr>
              <w:rPr>
                <w:sz w:val="1"/>
                <w:szCs w:val="1"/>
              </w:rPr>
            </w:pPr>
          </w:p>
        </w:tc>
      </w:tr>
      <w:tr w:rsidR="003B0619" w:rsidTr="00920E1D">
        <w:trPr>
          <w:trHeight w:val="173"/>
        </w:trPr>
        <w:tc>
          <w:tcPr>
            <w:tcW w:w="2560" w:type="dxa"/>
            <w:tcBorders>
              <w:top w:val="single" w:sz="8" w:space="0" w:color="auto"/>
            </w:tcBorders>
            <w:vAlign w:val="bottom"/>
          </w:tcPr>
          <w:p w:rsidR="003B0619" w:rsidRDefault="003B0619" w:rsidP="00920E1D">
            <w:pPr>
              <w:spacing w:line="173" w:lineRule="exact"/>
              <w:rPr>
                <w:sz w:val="20"/>
                <w:szCs w:val="20"/>
              </w:rPr>
            </w:pPr>
            <w:r>
              <w:rPr>
                <w:rFonts w:ascii="Arial" w:eastAsia="Arial" w:hAnsi="Arial" w:cs="Arial"/>
                <w:sz w:val="19"/>
                <w:szCs w:val="19"/>
              </w:rPr>
              <w:t>Professional decision</w:t>
            </w:r>
          </w:p>
        </w:tc>
        <w:tc>
          <w:tcPr>
            <w:tcW w:w="6240" w:type="dxa"/>
            <w:tcBorders>
              <w:top w:val="single" w:sz="8" w:space="0" w:color="auto"/>
            </w:tcBorders>
            <w:vAlign w:val="bottom"/>
          </w:tcPr>
          <w:p w:rsidR="003B0619" w:rsidRDefault="003B0619" w:rsidP="00920E1D">
            <w:pPr>
              <w:spacing w:line="173" w:lineRule="exact"/>
              <w:ind w:left="80"/>
              <w:rPr>
                <w:sz w:val="20"/>
                <w:szCs w:val="20"/>
              </w:rPr>
            </w:pPr>
            <w:r>
              <w:rPr>
                <w:rFonts w:ascii="Arial" w:eastAsia="Arial" w:hAnsi="Arial" w:cs="Arial"/>
                <w:w w:val="95"/>
                <w:sz w:val="19"/>
                <w:szCs w:val="19"/>
              </w:rPr>
              <w:t>Candidacy as expressed by service user is validated or otherwise by service</w:t>
            </w:r>
          </w:p>
        </w:tc>
        <w:tc>
          <w:tcPr>
            <w:tcW w:w="20" w:type="dxa"/>
            <w:vAlign w:val="bottom"/>
          </w:tcPr>
          <w:p w:rsidR="003B0619" w:rsidRDefault="003B0619" w:rsidP="00920E1D">
            <w:pPr>
              <w:rPr>
                <w:sz w:val="15"/>
                <w:szCs w:val="15"/>
              </w:rPr>
            </w:pPr>
          </w:p>
        </w:tc>
        <w:tc>
          <w:tcPr>
            <w:tcW w:w="0" w:type="dxa"/>
            <w:vAlign w:val="bottom"/>
          </w:tcPr>
          <w:p w:rsidR="003B0619" w:rsidRDefault="003B0619" w:rsidP="00920E1D">
            <w:pPr>
              <w:rPr>
                <w:sz w:val="1"/>
                <w:szCs w:val="1"/>
              </w:rPr>
            </w:pPr>
          </w:p>
        </w:tc>
      </w:tr>
      <w:tr w:rsidR="003B0619" w:rsidTr="00920E1D">
        <w:trPr>
          <w:trHeight w:val="261"/>
        </w:trPr>
        <w:tc>
          <w:tcPr>
            <w:tcW w:w="2560" w:type="dxa"/>
            <w:vAlign w:val="bottom"/>
          </w:tcPr>
          <w:p w:rsidR="003B0619" w:rsidRDefault="003B0619" w:rsidP="00920E1D">
            <w:pPr>
              <w:rPr>
                <w:sz w:val="20"/>
                <w:szCs w:val="20"/>
              </w:rPr>
            </w:pPr>
            <w:r>
              <w:rPr>
                <w:rFonts w:ascii="Arial" w:eastAsia="Arial" w:hAnsi="Arial" w:cs="Arial"/>
                <w:sz w:val="19"/>
                <w:szCs w:val="19"/>
              </w:rPr>
              <w:t>making</w:t>
            </w:r>
          </w:p>
        </w:tc>
        <w:tc>
          <w:tcPr>
            <w:tcW w:w="6260" w:type="dxa"/>
            <w:gridSpan w:val="2"/>
            <w:vAlign w:val="bottom"/>
          </w:tcPr>
          <w:p w:rsidR="003B0619" w:rsidRDefault="003B0619" w:rsidP="00920E1D">
            <w:pPr>
              <w:ind w:left="80"/>
              <w:rPr>
                <w:sz w:val="20"/>
                <w:szCs w:val="20"/>
              </w:rPr>
            </w:pPr>
            <w:r>
              <w:rPr>
                <w:rFonts w:ascii="Arial" w:eastAsia="Arial" w:hAnsi="Arial" w:cs="Arial"/>
                <w:sz w:val="19"/>
                <w:szCs w:val="19"/>
              </w:rPr>
              <w:t>professional. This influences future oﬀers of service</w:t>
            </w:r>
          </w:p>
        </w:tc>
        <w:tc>
          <w:tcPr>
            <w:tcW w:w="0" w:type="dxa"/>
            <w:vAlign w:val="bottom"/>
          </w:tcPr>
          <w:p w:rsidR="003B0619" w:rsidRDefault="003B0619" w:rsidP="00920E1D">
            <w:pPr>
              <w:rPr>
                <w:sz w:val="1"/>
                <w:szCs w:val="1"/>
              </w:rPr>
            </w:pPr>
          </w:p>
        </w:tc>
      </w:tr>
      <w:tr w:rsidR="003B0619" w:rsidTr="00920E1D">
        <w:trPr>
          <w:trHeight w:val="173"/>
        </w:trPr>
        <w:tc>
          <w:tcPr>
            <w:tcW w:w="2560" w:type="dxa"/>
            <w:tcBorders>
              <w:top w:val="single" w:sz="8" w:space="0" w:color="auto"/>
            </w:tcBorders>
            <w:vAlign w:val="bottom"/>
          </w:tcPr>
          <w:p w:rsidR="003B0619" w:rsidRDefault="003B0619" w:rsidP="00920E1D">
            <w:pPr>
              <w:spacing w:line="173" w:lineRule="exact"/>
              <w:rPr>
                <w:sz w:val="20"/>
                <w:szCs w:val="20"/>
              </w:rPr>
            </w:pPr>
            <w:r>
              <w:rPr>
                <w:rFonts w:ascii="Arial" w:eastAsia="Arial" w:hAnsi="Arial" w:cs="Arial"/>
                <w:sz w:val="19"/>
                <w:szCs w:val="19"/>
              </w:rPr>
              <w:t>Oﬀers of and resistance to</w:t>
            </w:r>
          </w:p>
        </w:tc>
        <w:tc>
          <w:tcPr>
            <w:tcW w:w="6240" w:type="dxa"/>
            <w:tcBorders>
              <w:top w:val="single" w:sz="8" w:space="0" w:color="auto"/>
            </w:tcBorders>
            <w:vAlign w:val="bottom"/>
          </w:tcPr>
          <w:p w:rsidR="003B0619" w:rsidRDefault="003B0619" w:rsidP="00920E1D">
            <w:pPr>
              <w:spacing w:line="173" w:lineRule="exact"/>
              <w:ind w:left="80"/>
              <w:rPr>
                <w:sz w:val="20"/>
                <w:szCs w:val="20"/>
              </w:rPr>
            </w:pPr>
            <w:r>
              <w:rPr>
                <w:rFonts w:ascii="Arial" w:eastAsia="Arial" w:hAnsi="Arial" w:cs="Arial"/>
                <w:w w:val="94"/>
                <w:sz w:val="19"/>
                <w:szCs w:val="19"/>
              </w:rPr>
              <w:t>Service may be appropriately or inappropriately oﬀered by a professional and</w:t>
            </w:r>
          </w:p>
        </w:tc>
        <w:tc>
          <w:tcPr>
            <w:tcW w:w="20" w:type="dxa"/>
            <w:vAlign w:val="bottom"/>
          </w:tcPr>
          <w:p w:rsidR="003B0619" w:rsidRDefault="003B0619" w:rsidP="00920E1D">
            <w:pPr>
              <w:rPr>
                <w:sz w:val="15"/>
                <w:szCs w:val="15"/>
              </w:rPr>
            </w:pPr>
          </w:p>
        </w:tc>
        <w:tc>
          <w:tcPr>
            <w:tcW w:w="0" w:type="dxa"/>
            <w:vAlign w:val="bottom"/>
          </w:tcPr>
          <w:p w:rsidR="003B0619" w:rsidRDefault="003B0619" w:rsidP="00920E1D">
            <w:pPr>
              <w:rPr>
                <w:sz w:val="1"/>
                <w:szCs w:val="1"/>
              </w:rPr>
            </w:pPr>
          </w:p>
        </w:tc>
      </w:tr>
      <w:tr w:rsidR="003B0619" w:rsidTr="00920E1D">
        <w:trPr>
          <w:trHeight w:val="261"/>
        </w:trPr>
        <w:tc>
          <w:tcPr>
            <w:tcW w:w="2560" w:type="dxa"/>
            <w:vAlign w:val="bottom"/>
          </w:tcPr>
          <w:p w:rsidR="003B0619" w:rsidRDefault="003B0619" w:rsidP="00920E1D">
            <w:pPr>
              <w:rPr>
                <w:sz w:val="20"/>
                <w:szCs w:val="20"/>
              </w:rPr>
            </w:pPr>
            <w:r>
              <w:rPr>
                <w:rFonts w:ascii="Arial" w:eastAsia="Arial" w:hAnsi="Arial" w:cs="Arial"/>
                <w:sz w:val="19"/>
                <w:szCs w:val="19"/>
              </w:rPr>
              <w:t>services</w:t>
            </w:r>
          </w:p>
        </w:tc>
        <w:tc>
          <w:tcPr>
            <w:tcW w:w="6260" w:type="dxa"/>
            <w:gridSpan w:val="2"/>
            <w:vAlign w:val="bottom"/>
          </w:tcPr>
          <w:p w:rsidR="003B0619" w:rsidRDefault="003B0619" w:rsidP="00920E1D">
            <w:pPr>
              <w:ind w:left="80"/>
              <w:rPr>
                <w:sz w:val="20"/>
                <w:szCs w:val="20"/>
              </w:rPr>
            </w:pPr>
            <w:r>
              <w:rPr>
                <w:rFonts w:ascii="Arial" w:eastAsia="Arial" w:hAnsi="Arial" w:cs="Arial"/>
                <w:sz w:val="19"/>
                <w:szCs w:val="19"/>
              </w:rPr>
              <w:t>this may, or may not, be acted on by service user</w:t>
            </w:r>
          </w:p>
        </w:tc>
        <w:tc>
          <w:tcPr>
            <w:tcW w:w="0" w:type="dxa"/>
            <w:vAlign w:val="bottom"/>
          </w:tcPr>
          <w:p w:rsidR="003B0619" w:rsidRDefault="003B0619" w:rsidP="00920E1D">
            <w:pPr>
              <w:rPr>
                <w:sz w:val="1"/>
                <w:szCs w:val="1"/>
              </w:rPr>
            </w:pPr>
          </w:p>
        </w:tc>
      </w:tr>
      <w:tr w:rsidR="003B0619" w:rsidTr="00920E1D">
        <w:trPr>
          <w:trHeight w:val="173"/>
        </w:trPr>
        <w:tc>
          <w:tcPr>
            <w:tcW w:w="2560" w:type="dxa"/>
            <w:vMerge w:val="restart"/>
            <w:tcBorders>
              <w:top w:val="single" w:sz="8" w:space="0" w:color="auto"/>
            </w:tcBorders>
            <w:vAlign w:val="bottom"/>
          </w:tcPr>
          <w:p w:rsidR="003B0619" w:rsidRDefault="003B0619" w:rsidP="00920E1D">
            <w:pPr>
              <w:rPr>
                <w:sz w:val="20"/>
                <w:szCs w:val="20"/>
              </w:rPr>
            </w:pPr>
            <w:r>
              <w:rPr>
                <w:rFonts w:ascii="Arial" w:eastAsia="Arial" w:hAnsi="Arial" w:cs="Arial"/>
                <w:w w:val="99"/>
                <w:sz w:val="19"/>
                <w:szCs w:val="19"/>
              </w:rPr>
              <w:t>Operating conditions and local</w:t>
            </w:r>
          </w:p>
        </w:tc>
        <w:tc>
          <w:tcPr>
            <w:tcW w:w="6240" w:type="dxa"/>
            <w:tcBorders>
              <w:top w:val="single" w:sz="8" w:space="0" w:color="auto"/>
            </w:tcBorders>
            <w:vAlign w:val="bottom"/>
          </w:tcPr>
          <w:p w:rsidR="003B0619" w:rsidRDefault="003B0619" w:rsidP="00920E1D">
            <w:pPr>
              <w:spacing w:line="173" w:lineRule="exact"/>
              <w:ind w:left="80"/>
              <w:rPr>
                <w:sz w:val="20"/>
                <w:szCs w:val="20"/>
              </w:rPr>
            </w:pPr>
            <w:r>
              <w:rPr>
                <w:rFonts w:ascii="Arial" w:eastAsia="Arial" w:hAnsi="Arial" w:cs="Arial"/>
                <w:w w:val="99"/>
                <w:sz w:val="19"/>
                <w:szCs w:val="19"/>
              </w:rPr>
              <w:t>Incorporates factors that influence decision about future service provision</w:t>
            </w:r>
          </w:p>
        </w:tc>
        <w:tc>
          <w:tcPr>
            <w:tcW w:w="20" w:type="dxa"/>
            <w:vAlign w:val="bottom"/>
          </w:tcPr>
          <w:p w:rsidR="003B0619" w:rsidRDefault="003B0619" w:rsidP="00920E1D">
            <w:pPr>
              <w:rPr>
                <w:sz w:val="15"/>
                <w:szCs w:val="15"/>
              </w:rPr>
            </w:pPr>
          </w:p>
        </w:tc>
        <w:tc>
          <w:tcPr>
            <w:tcW w:w="0" w:type="dxa"/>
            <w:vAlign w:val="bottom"/>
          </w:tcPr>
          <w:p w:rsidR="003B0619" w:rsidRDefault="003B0619" w:rsidP="00920E1D">
            <w:pPr>
              <w:rPr>
                <w:sz w:val="1"/>
                <w:szCs w:val="1"/>
              </w:rPr>
            </w:pPr>
          </w:p>
        </w:tc>
      </w:tr>
      <w:tr w:rsidR="003B0619" w:rsidTr="00920E1D">
        <w:trPr>
          <w:trHeight w:val="207"/>
        </w:trPr>
        <w:tc>
          <w:tcPr>
            <w:tcW w:w="2560" w:type="dxa"/>
            <w:vMerge/>
            <w:vAlign w:val="bottom"/>
          </w:tcPr>
          <w:p w:rsidR="003B0619" w:rsidRDefault="003B0619" w:rsidP="00920E1D">
            <w:pPr>
              <w:rPr>
                <w:sz w:val="18"/>
                <w:szCs w:val="18"/>
              </w:rPr>
            </w:pPr>
          </w:p>
        </w:tc>
        <w:tc>
          <w:tcPr>
            <w:tcW w:w="6260" w:type="dxa"/>
            <w:gridSpan w:val="2"/>
            <w:vAlign w:val="bottom"/>
          </w:tcPr>
          <w:p w:rsidR="003B0619" w:rsidRDefault="003B0619" w:rsidP="00920E1D">
            <w:pPr>
              <w:spacing w:line="207" w:lineRule="exact"/>
              <w:ind w:left="80"/>
              <w:rPr>
                <w:sz w:val="20"/>
                <w:szCs w:val="20"/>
              </w:rPr>
            </w:pPr>
            <w:r>
              <w:rPr>
                <w:rFonts w:ascii="Arial" w:eastAsia="Arial" w:hAnsi="Arial" w:cs="Arial"/>
                <w:w w:val="94"/>
                <w:sz w:val="19"/>
                <w:szCs w:val="19"/>
              </w:rPr>
              <w:t>(e.g. resources) and the relationship that develops between service users and</w:t>
            </w:r>
          </w:p>
        </w:tc>
        <w:tc>
          <w:tcPr>
            <w:tcW w:w="0" w:type="dxa"/>
            <w:vAlign w:val="bottom"/>
          </w:tcPr>
          <w:p w:rsidR="003B0619" w:rsidRDefault="003B0619" w:rsidP="00920E1D">
            <w:pPr>
              <w:rPr>
                <w:sz w:val="1"/>
                <w:szCs w:val="1"/>
              </w:rPr>
            </w:pPr>
          </w:p>
        </w:tc>
      </w:tr>
      <w:tr w:rsidR="003B0619" w:rsidTr="00920E1D">
        <w:trPr>
          <w:trHeight w:val="224"/>
        </w:trPr>
        <w:tc>
          <w:tcPr>
            <w:tcW w:w="2560" w:type="dxa"/>
            <w:vAlign w:val="bottom"/>
          </w:tcPr>
          <w:p w:rsidR="003B0619" w:rsidRDefault="003B0619" w:rsidP="00920E1D">
            <w:pPr>
              <w:rPr>
                <w:sz w:val="20"/>
                <w:szCs w:val="20"/>
              </w:rPr>
            </w:pPr>
            <w:r>
              <w:rPr>
                <w:rFonts w:ascii="Arial" w:eastAsia="Arial" w:hAnsi="Arial" w:cs="Arial"/>
                <w:sz w:val="19"/>
                <w:szCs w:val="19"/>
              </w:rPr>
              <w:t>production of candidacy</w:t>
            </w:r>
          </w:p>
        </w:tc>
        <w:tc>
          <w:tcPr>
            <w:tcW w:w="6260" w:type="dxa"/>
            <w:gridSpan w:val="2"/>
            <w:vMerge w:val="restart"/>
            <w:vAlign w:val="bottom"/>
          </w:tcPr>
          <w:p w:rsidR="003B0619" w:rsidRDefault="003B0619" w:rsidP="00920E1D">
            <w:pPr>
              <w:ind w:left="80"/>
              <w:rPr>
                <w:sz w:val="20"/>
                <w:szCs w:val="20"/>
              </w:rPr>
            </w:pPr>
            <w:r>
              <w:rPr>
                <w:rFonts w:ascii="Arial" w:eastAsia="Arial" w:hAnsi="Arial" w:cs="Arial"/>
                <w:sz w:val="19"/>
                <w:szCs w:val="19"/>
              </w:rPr>
              <w:t>professionals over a number of encounters</w:t>
            </w:r>
          </w:p>
        </w:tc>
        <w:tc>
          <w:tcPr>
            <w:tcW w:w="0" w:type="dxa"/>
            <w:vAlign w:val="bottom"/>
          </w:tcPr>
          <w:p w:rsidR="003B0619" w:rsidRDefault="003B0619" w:rsidP="00920E1D">
            <w:pPr>
              <w:rPr>
                <w:sz w:val="1"/>
                <w:szCs w:val="1"/>
              </w:rPr>
            </w:pPr>
          </w:p>
        </w:tc>
      </w:tr>
      <w:tr w:rsidR="003B0619" w:rsidTr="00920E1D">
        <w:trPr>
          <w:trHeight w:val="50"/>
        </w:trPr>
        <w:tc>
          <w:tcPr>
            <w:tcW w:w="2560" w:type="dxa"/>
            <w:vAlign w:val="bottom"/>
          </w:tcPr>
          <w:p w:rsidR="003B0619" w:rsidRDefault="003B0619" w:rsidP="00920E1D">
            <w:pPr>
              <w:rPr>
                <w:sz w:val="4"/>
                <w:szCs w:val="4"/>
              </w:rPr>
            </w:pPr>
          </w:p>
        </w:tc>
        <w:tc>
          <w:tcPr>
            <w:tcW w:w="6260" w:type="dxa"/>
            <w:gridSpan w:val="2"/>
            <w:vMerge/>
            <w:vAlign w:val="bottom"/>
          </w:tcPr>
          <w:p w:rsidR="003B0619" w:rsidRDefault="003B0619" w:rsidP="00920E1D">
            <w:pPr>
              <w:rPr>
                <w:sz w:val="4"/>
                <w:szCs w:val="4"/>
              </w:rPr>
            </w:pPr>
          </w:p>
        </w:tc>
        <w:tc>
          <w:tcPr>
            <w:tcW w:w="0" w:type="dxa"/>
            <w:vAlign w:val="bottom"/>
          </w:tcPr>
          <w:p w:rsidR="003B0619" w:rsidRDefault="003B0619" w:rsidP="00920E1D">
            <w:pPr>
              <w:rPr>
                <w:sz w:val="1"/>
                <w:szCs w:val="1"/>
              </w:rPr>
            </w:pPr>
          </w:p>
        </w:tc>
      </w:tr>
      <w:tr w:rsidR="003B0619" w:rsidTr="00920E1D">
        <w:trPr>
          <w:trHeight w:val="49"/>
        </w:trPr>
        <w:tc>
          <w:tcPr>
            <w:tcW w:w="2560" w:type="dxa"/>
            <w:tcBorders>
              <w:bottom w:val="single" w:sz="8" w:space="0" w:color="auto"/>
            </w:tcBorders>
            <w:vAlign w:val="bottom"/>
          </w:tcPr>
          <w:p w:rsidR="003B0619" w:rsidRDefault="003B0619" w:rsidP="00920E1D">
            <w:pPr>
              <w:rPr>
                <w:sz w:val="4"/>
                <w:szCs w:val="4"/>
              </w:rPr>
            </w:pPr>
          </w:p>
        </w:tc>
        <w:tc>
          <w:tcPr>
            <w:tcW w:w="6240" w:type="dxa"/>
            <w:tcBorders>
              <w:bottom w:val="single" w:sz="8" w:space="0" w:color="auto"/>
            </w:tcBorders>
            <w:vAlign w:val="bottom"/>
          </w:tcPr>
          <w:p w:rsidR="003B0619" w:rsidRDefault="003B0619" w:rsidP="00920E1D">
            <w:pPr>
              <w:rPr>
                <w:sz w:val="4"/>
                <w:szCs w:val="4"/>
              </w:rPr>
            </w:pPr>
          </w:p>
        </w:tc>
        <w:tc>
          <w:tcPr>
            <w:tcW w:w="20" w:type="dxa"/>
            <w:vAlign w:val="bottom"/>
          </w:tcPr>
          <w:p w:rsidR="003B0619" w:rsidRDefault="003B0619" w:rsidP="00920E1D">
            <w:pPr>
              <w:rPr>
                <w:sz w:val="4"/>
                <w:szCs w:val="4"/>
              </w:rPr>
            </w:pPr>
          </w:p>
        </w:tc>
        <w:tc>
          <w:tcPr>
            <w:tcW w:w="0" w:type="dxa"/>
            <w:vAlign w:val="bottom"/>
          </w:tcPr>
          <w:p w:rsidR="003B0619" w:rsidRDefault="003B0619" w:rsidP="00920E1D">
            <w:pPr>
              <w:rPr>
                <w:sz w:val="1"/>
                <w:szCs w:val="1"/>
              </w:rPr>
            </w:pPr>
          </w:p>
        </w:tc>
      </w:tr>
    </w:tbl>
    <w:p w:rsidR="003B0619" w:rsidRDefault="003B0619" w:rsidP="003B0619">
      <w:pPr>
        <w:spacing w:line="322" w:lineRule="exact"/>
        <w:rPr>
          <w:rFonts w:ascii="Arial" w:eastAsia="Arial" w:hAnsi="Arial" w:cs="Arial"/>
          <w:sz w:val="24"/>
          <w:szCs w:val="24"/>
        </w:rPr>
      </w:pPr>
    </w:p>
    <w:p w:rsidR="003B0619" w:rsidRDefault="003B0619" w:rsidP="003B0619">
      <w:pPr>
        <w:jc w:val="center"/>
        <w:rPr>
          <w:sz w:val="20"/>
          <w:szCs w:val="20"/>
        </w:rPr>
      </w:pPr>
      <w:r>
        <w:rPr>
          <w:rFonts w:ascii="Arial" w:eastAsia="Arial" w:hAnsi="Arial" w:cs="Arial"/>
        </w:rPr>
        <w:t>This is a much broader theory than that of street-level bureaucracy and focusses on the</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200" w:lineRule="exact"/>
        <w:rPr>
          <w:rFonts w:ascii="Arial" w:eastAsia="Arial" w:hAnsi="Arial" w:cs="Arial"/>
          <w:sz w:val="24"/>
          <w:szCs w:val="24"/>
        </w:rPr>
      </w:pPr>
    </w:p>
    <w:p w:rsidR="003B0619" w:rsidRDefault="003B0619" w:rsidP="003B0619">
      <w:pPr>
        <w:spacing w:line="309" w:lineRule="exact"/>
        <w:rPr>
          <w:rFonts w:ascii="Arial" w:eastAsia="Arial" w:hAnsi="Arial" w:cs="Arial"/>
          <w:sz w:val="24"/>
          <w:szCs w:val="24"/>
        </w:rPr>
      </w:pPr>
    </w:p>
    <w:p w:rsidR="003B0619" w:rsidRDefault="003B0619" w:rsidP="003B0619">
      <w:pPr>
        <w:jc w:val="center"/>
        <w:rPr>
          <w:sz w:val="20"/>
          <w:szCs w:val="20"/>
        </w:rPr>
      </w:pPr>
      <w:r>
        <w:rPr>
          <w:rFonts w:ascii="Arial" w:eastAsia="Arial" w:hAnsi="Arial" w:cs="Arial"/>
          <w:sz w:val="21"/>
          <w:szCs w:val="21"/>
        </w:rPr>
        <w:t>14</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9" w:name="page25"/>
      <w:bookmarkEnd w:id="9"/>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47328" behindDoc="1" locked="0" layoutInCell="0" allowOverlap="1" wp14:anchorId="6D7CC705" wp14:editId="66EBEA0C">
                <wp:simplePos x="0" y="0"/>
                <wp:positionH relativeFrom="column">
                  <wp:posOffset>182880</wp:posOffset>
                </wp:positionH>
                <wp:positionV relativeFrom="paragraph">
                  <wp:posOffset>52705</wp:posOffset>
                </wp:positionV>
                <wp:extent cx="557784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1257379" id="Shape 25" o:spid="_x0000_s1026" style="position:absolute;z-index:-251569152;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ihmd8L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59" w:lineRule="auto"/>
        <w:ind w:left="280" w:right="280"/>
        <w:jc w:val="both"/>
        <w:rPr>
          <w:rFonts w:ascii="Arial" w:eastAsia="Arial" w:hAnsi="Arial" w:cs="Arial"/>
        </w:rPr>
      </w:pPr>
      <w:r>
        <w:rPr>
          <w:rFonts w:ascii="Arial" w:eastAsia="Arial" w:hAnsi="Arial" w:cs="Arial"/>
        </w:rPr>
        <w:t xml:space="preserve">barriers and enablers individuals face/use when accessing services. It could be argued that candidacy includes the concept of street-level bureaucracy in the fifth and sixth stages of the model shown in table </w:t>
      </w:r>
      <w:hyperlink w:anchor="page24">
        <w:r>
          <w:rPr>
            <w:rFonts w:ascii="Arial" w:eastAsia="Arial" w:hAnsi="Arial" w:cs="Arial"/>
            <w:color w:val="0000FF"/>
          </w:rPr>
          <w:t>2.2</w:t>
        </w:r>
      </w:hyperlink>
      <w:r>
        <w:rPr>
          <w:rFonts w:ascii="Arial" w:eastAsia="Arial" w:hAnsi="Arial" w:cs="Arial"/>
        </w:rPr>
        <w:t>. “professional decision making” and “oﬀers of and resistance to services” are areas where an interface between a service user and service professional takes place - much like the interactions described by Lipsky.</w:t>
      </w:r>
    </w:p>
    <w:p w:rsidR="003B0619" w:rsidRDefault="003B0619" w:rsidP="003B0619">
      <w:pPr>
        <w:spacing w:line="45" w:lineRule="exact"/>
        <w:rPr>
          <w:sz w:val="20"/>
          <w:szCs w:val="20"/>
        </w:rPr>
      </w:pPr>
    </w:p>
    <w:p w:rsidR="003B0619" w:rsidRDefault="003B0619" w:rsidP="003B0619">
      <w:pPr>
        <w:spacing w:line="366" w:lineRule="auto"/>
        <w:ind w:left="280" w:right="240"/>
        <w:jc w:val="both"/>
        <w:rPr>
          <w:rFonts w:ascii="Arial" w:eastAsia="Arial" w:hAnsi="Arial" w:cs="Arial"/>
        </w:rPr>
      </w:pPr>
      <w:r>
        <w:rPr>
          <w:rFonts w:ascii="Arial" w:eastAsia="Arial" w:hAnsi="Arial" w:cs="Arial"/>
        </w:rPr>
        <w:t>Investigating candidacy as a theory empirically again appears to be best served using qualitative methods. The complex and dynamic nature of candidacy suggests identifying meaningful quantitative measures are unlikely. Both Dixon-Woods et al [</w:t>
      </w:r>
      <w:hyperlink w:anchor="page90">
        <w:r>
          <w:rPr>
            <w:rFonts w:ascii="Arial" w:eastAsia="Arial" w:hAnsi="Arial" w:cs="Arial"/>
            <w:color w:val="00007C"/>
          </w:rPr>
          <w:t>2005</w:t>
        </w:r>
      </w:hyperlink>
      <w:r>
        <w:rPr>
          <w:rFonts w:ascii="Arial" w:eastAsia="Arial" w:hAnsi="Arial" w:cs="Arial"/>
        </w:rPr>
        <w:t xml:space="preserve">; </w:t>
      </w:r>
      <w:hyperlink w:anchor="page90">
        <w:r>
          <w:rPr>
            <w:rFonts w:ascii="Arial" w:eastAsia="Arial" w:hAnsi="Arial" w:cs="Arial"/>
            <w:color w:val="00007C"/>
          </w:rPr>
          <w:t>2006</w:t>
        </w:r>
      </w:hyperlink>
      <w:r>
        <w:rPr>
          <w:rFonts w:ascii="Arial" w:eastAsia="Arial" w:hAnsi="Arial" w:cs="Arial"/>
        </w:rPr>
        <w:t>] and Mackenzie et al [</w:t>
      </w:r>
      <w:hyperlink w:anchor="page97">
        <w:r>
          <w:rPr>
            <w:rFonts w:ascii="Arial" w:eastAsia="Arial" w:hAnsi="Arial" w:cs="Arial"/>
            <w:color w:val="00007C"/>
          </w:rPr>
          <w:t>2013</w:t>
        </w:r>
      </w:hyperlink>
      <w:r>
        <w:rPr>
          <w:rFonts w:ascii="Arial" w:eastAsia="Arial" w:hAnsi="Arial" w:cs="Arial"/>
        </w:rPr>
        <w:t xml:space="preserve">; </w:t>
      </w:r>
      <w:hyperlink w:anchor="page97">
        <w:r>
          <w:rPr>
            <w:rFonts w:ascii="Arial" w:eastAsia="Arial" w:hAnsi="Arial" w:cs="Arial"/>
            <w:color w:val="00007C"/>
          </w:rPr>
          <w:t>2015</w:t>
        </w:r>
      </w:hyperlink>
      <w:r>
        <w:rPr>
          <w:rFonts w:ascii="Arial" w:eastAsia="Arial" w:hAnsi="Arial" w:cs="Arial"/>
        </w:rPr>
        <w:t>] employed critical interpretive synthesis in their studies.</w:t>
      </w:r>
    </w:p>
    <w:p w:rsidR="003B0619" w:rsidRDefault="003B0619" w:rsidP="003B0619">
      <w:pPr>
        <w:spacing w:line="36" w:lineRule="exact"/>
        <w:rPr>
          <w:rFonts w:ascii="Arial" w:eastAsia="Arial" w:hAnsi="Arial" w:cs="Arial"/>
        </w:rPr>
      </w:pPr>
    </w:p>
    <w:p w:rsidR="003B0619" w:rsidRDefault="003B0619" w:rsidP="003B0619">
      <w:pPr>
        <w:spacing w:line="353" w:lineRule="auto"/>
        <w:ind w:left="280" w:right="260"/>
        <w:jc w:val="both"/>
        <w:rPr>
          <w:sz w:val="20"/>
          <w:szCs w:val="20"/>
        </w:rPr>
      </w:pPr>
      <w:r>
        <w:rPr>
          <w:rFonts w:ascii="Arial" w:eastAsia="Arial" w:hAnsi="Arial" w:cs="Arial"/>
        </w:rPr>
        <w:t>Both of the social theories described in this subsection deal with the concept of eligibility and how, in the case of street-level bureaucracy, professionals exercise discretion on access to service and, in the case of candidacy, how service-users identify whether they are eligible and oﬀer themselves for a service in the first place. Both theories describe complex interactions between individuals across an eligibility criteria barrier. The next section describes in detail this eligibility barrier in relation to social care in the UK, firstly from a Scottish perspective and then more broadly in the wider UK.</w:t>
      </w:r>
    </w:p>
    <w:p w:rsidR="003B0619" w:rsidRDefault="003B0619" w:rsidP="003B0619">
      <w:pPr>
        <w:spacing w:line="200" w:lineRule="exact"/>
        <w:rPr>
          <w:rFonts w:ascii="Arial" w:eastAsia="Arial" w:hAnsi="Arial" w:cs="Arial"/>
        </w:rPr>
      </w:pPr>
    </w:p>
    <w:p w:rsidR="003B0619" w:rsidRDefault="003B0619" w:rsidP="003B0619">
      <w:pPr>
        <w:spacing w:line="216" w:lineRule="exact"/>
        <w:rPr>
          <w:rFonts w:ascii="Arial" w:eastAsia="Arial" w:hAnsi="Arial" w:cs="Arial"/>
        </w:rPr>
      </w:pPr>
    </w:p>
    <w:p w:rsidR="003B0619" w:rsidRDefault="003B0619" w:rsidP="003B0619">
      <w:pPr>
        <w:tabs>
          <w:tab w:val="left" w:pos="1260"/>
        </w:tabs>
        <w:ind w:left="280"/>
        <w:rPr>
          <w:sz w:val="20"/>
          <w:szCs w:val="20"/>
        </w:rPr>
      </w:pPr>
      <w:r>
        <w:rPr>
          <w:rFonts w:ascii="Arial" w:eastAsia="Arial" w:hAnsi="Arial" w:cs="Arial"/>
          <w:b/>
          <w:bCs/>
          <w:sz w:val="29"/>
          <w:szCs w:val="29"/>
        </w:rPr>
        <w:t>2.2.4</w:t>
      </w:r>
      <w:r>
        <w:rPr>
          <w:rFonts w:ascii="Arial" w:eastAsia="Arial" w:hAnsi="Arial" w:cs="Arial"/>
          <w:b/>
          <w:bCs/>
          <w:sz w:val="29"/>
          <w:szCs w:val="29"/>
        </w:rPr>
        <w:tab/>
        <w:t>Access to Social Care - Eligibility in the UK</w:t>
      </w:r>
    </w:p>
    <w:p w:rsidR="003B0619" w:rsidRDefault="003B0619" w:rsidP="003B0619">
      <w:pPr>
        <w:spacing w:line="200" w:lineRule="exact"/>
        <w:rPr>
          <w:rFonts w:ascii="Arial" w:eastAsia="Arial" w:hAnsi="Arial" w:cs="Arial"/>
        </w:rPr>
      </w:pPr>
    </w:p>
    <w:p w:rsidR="003B0619" w:rsidRDefault="003B0619" w:rsidP="003B0619">
      <w:pPr>
        <w:spacing w:line="216" w:lineRule="exact"/>
        <w:rPr>
          <w:rFonts w:ascii="Arial" w:eastAsia="Arial" w:hAnsi="Arial" w:cs="Arial"/>
        </w:rPr>
      </w:pPr>
    </w:p>
    <w:p w:rsidR="003B0619" w:rsidRDefault="003B0619" w:rsidP="003B0619">
      <w:pPr>
        <w:spacing w:line="335" w:lineRule="auto"/>
        <w:ind w:left="2020" w:right="380" w:firstLine="24"/>
        <w:rPr>
          <w:sz w:val="20"/>
          <w:szCs w:val="20"/>
        </w:rPr>
      </w:pPr>
      <w:r>
        <w:rPr>
          <w:rFonts w:ascii="Arial" w:eastAsia="Arial" w:hAnsi="Arial" w:cs="Arial"/>
        </w:rPr>
        <w:t>"It is through the eligibility criteria that resources are rationed, that is "need" is equated with "resources available". This mechanism severely limited the idea that provision could be determined either by need or by the right to services."</w:t>
      </w:r>
    </w:p>
    <w:p w:rsidR="003B0619" w:rsidRDefault="003B0619" w:rsidP="003B0619">
      <w:pPr>
        <w:spacing w:line="116" w:lineRule="exact"/>
        <w:rPr>
          <w:rFonts w:ascii="Arial" w:eastAsia="Arial" w:hAnsi="Arial" w:cs="Arial"/>
        </w:rPr>
      </w:pPr>
    </w:p>
    <w:p w:rsidR="003B0619" w:rsidRDefault="003B0619" w:rsidP="003B0619">
      <w:pPr>
        <w:ind w:left="6920"/>
        <w:rPr>
          <w:sz w:val="20"/>
          <w:szCs w:val="20"/>
        </w:rPr>
      </w:pPr>
      <w:r>
        <w:rPr>
          <w:rFonts w:ascii="Arial" w:eastAsia="Arial" w:hAnsi="Arial" w:cs="Arial"/>
          <w:i/>
          <w:iCs/>
          <w:sz w:val="21"/>
          <w:szCs w:val="21"/>
        </w:rPr>
        <w:t>[Sharkey, 2006, pp.10]</w:t>
      </w:r>
    </w:p>
    <w:p w:rsidR="003B0619" w:rsidRDefault="003B0619" w:rsidP="003B0619">
      <w:pPr>
        <w:spacing w:line="20" w:lineRule="exact"/>
        <w:rPr>
          <w:rFonts w:ascii="Arial" w:eastAsia="Arial" w:hAnsi="Arial" w:cs="Arial"/>
        </w:rPr>
      </w:pPr>
      <w:r>
        <w:rPr>
          <w:rFonts w:ascii="Arial" w:eastAsia="Arial" w:hAnsi="Arial" w:cs="Arial"/>
          <w:noProof/>
        </w:rPr>
        <mc:AlternateContent>
          <mc:Choice Requires="wps">
            <w:drawing>
              <wp:anchor distT="0" distB="0" distL="114300" distR="114300" simplePos="0" relativeHeight="251748352" behindDoc="1" locked="0" layoutInCell="0" allowOverlap="1" wp14:anchorId="037EC978" wp14:editId="3203C4C8">
                <wp:simplePos x="0" y="0"/>
                <wp:positionH relativeFrom="column">
                  <wp:posOffset>1297940</wp:posOffset>
                </wp:positionH>
                <wp:positionV relativeFrom="paragraph">
                  <wp:posOffset>-146685</wp:posOffset>
                </wp:positionV>
                <wp:extent cx="446278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627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D543B6D" id="Shape 26" o:spid="_x0000_s1026" style="position:absolute;z-index:-251568128;visibility:visible;mso-wrap-style:square;mso-wrap-distance-left:9pt;mso-wrap-distance-top:0;mso-wrap-distance-right:9pt;mso-wrap-distance-bottom:0;mso-position-horizontal:absolute;mso-position-horizontal-relative:text;mso-position-vertical:absolute;mso-position-vertical-relative:text" from="102.2pt,-11.55pt" to="453.6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" o:allowincell="f" filled="t" strokeweight=".14039mm">
                <v:stroke joinstyle="miter"/>
                <o:lock v:ext="edit" shapetype="f"/>
              </v:line>
            </w:pict>
          </mc:Fallback>
        </mc:AlternateContent>
      </w:r>
    </w:p>
    <w:p w:rsidR="003B0619" w:rsidRDefault="003B0619" w:rsidP="003B0619">
      <w:pPr>
        <w:spacing w:line="242" w:lineRule="exact"/>
        <w:rPr>
          <w:rFonts w:ascii="Arial" w:eastAsia="Arial" w:hAnsi="Arial" w:cs="Arial"/>
        </w:rPr>
      </w:pPr>
    </w:p>
    <w:p w:rsidR="003B0619" w:rsidRDefault="003B0619" w:rsidP="003B0619">
      <w:pPr>
        <w:spacing w:line="337" w:lineRule="auto"/>
        <w:ind w:left="280" w:right="280" w:firstLine="8"/>
        <w:jc w:val="both"/>
        <w:rPr>
          <w:sz w:val="20"/>
          <w:szCs w:val="20"/>
        </w:rPr>
      </w:pPr>
      <w:r>
        <w:rPr>
          <w:rFonts w:ascii="Arial" w:eastAsia="Arial" w:hAnsi="Arial" w:cs="Arial"/>
          <w:sz w:val="24"/>
          <w:szCs w:val="24"/>
        </w:rPr>
        <w:t>In Scotland, access to social care is needs-tested via assessment carried out by a social worker. The criteria for social care delivery, therefore, has a very important part to play in how services are accessed.</w:t>
      </w:r>
    </w:p>
    <w:p w:rsidR="003B0619" w:rsidRDefault="003B0619" w:rsidP="003B0619">
      <w:pPr>
        <w:spacing w:line="58" w:lineRule="exact"/>
        <w:rPr>
          <w:rFonts w:ascii="Arial" w:eastAsia="Arial" w:hAnsi="Arial" w:cs="Arial"/>
        </w:rPr>
      </w:pPr>
    </w:p>
    <w:p w:rsidR="003B0619" w:rsidRDefault="003B0619" w:rsidP="003B0619">
      <w:pPr>
        <w:spacing w:line="359" w:lineRule="auto"/>
        <w:ind w:left="280" w:right="240"/>
        <w:jc w:val="both"/>
        <w:rPr>
          <w:rFonts w:ascii="Arial" w:eastAsia="Arial" w:hAnsi="Arial" w:cs="Arial"/>
        </w:rPr>
      </w:pPr>
      <w:r>
        <w:rPr>
          <w:rFonts w:ascii="Arial" w:eastAsia="Arial" w:hAnsi="Arial" w:cs="Arial"/>
        </w:rPr>
        <w:t>In 2010 the Scottish Government published a report identifying a strategy for the policy of self-directed support [</w:t>
      </w:r>
      <w:hyperlink w:anchor="page102">
        <w:r>
          <w:rPr>
            <w:rFonts w:ascii="Arial" w:eastAsia="Arial" w:hAnsi="Arial" w:cs="Arial"/>
            <w:color w:val="00007C"/>
          </w:rPr>
          <w:t>Scottish-Government</w:t>
        </w:r>
      </w:hyperlink>
      <w:r>
        <w:rPr>
          <w:rFonts w:ascii="Arial" w:eastAsia="Arial" w:hAnsi="Arial" w:cs="Arial"/>
        </w:rPr>
        <w:t xml:space="preserve">, </w:t>
      </w:r>
      <w:hyperlink w:anchor="page102">
        <w:r>
          <w:rPr>
            <w:rFonts w:ascii="Arial" w:eastAsia="Arial" w:hAnsi="Arial" w:cs="Arial"/>
            <w:color w:val="00007C"/>
          </w:rPr>
          <w:t>2010</w:t>
        </w:r>
      </w:hyperlink>
      <w:r>
        <w:rPr>
          <w:rFonts w:ascii="Arial" w:eastAsia="Arial" w:hAnsi="Arial" w:cs="Arial"/>
        </w:rPr>
        <w:t>]. The report was written in con-junction with the Convention of Scottish Local Authorities (COSLA) and included the recommendation that the National Eligibility Framework developed by the Sutherland review into free personal and nursing care [</w:t>
      </w:r>
      <w:hyperlink w:anchor="page96">
        <w:r>
          <w:rPr>
            <w:rFonts w:ascii="Arial" w:eastAsia="Arial" w:hAnsi="Arial" w:cs="Arial"/>
            <w:color w:val="00007C"/>
          </w:rPr>
          <w:t>2008</w:t>
        </w:r>
      </w:hyperlink>
      <w:r>
        <w:rPr>
          <w:rFonts w:ascii="Arial" w:eastAsia="Arial" w:hAnsi="Arial" w:cs="Arial"/>
        </w:rPr>
        <w:t>] should be applied across all social care</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313" w:lineRule="exact"/>
        <w:rPr>
          <w:rFonts w:ascii="Arial" w:eastAsia="Arial" w:hAnsi="Arial" w:cs="Arial"/>
        </w:rPr>
      </w:pPr>
    </w:p>
    <w:p w:rsidR="003B0619" w:rsidRDefault="003B0619" w:rsidP="003B0619">
      <w:pPr>
        <w:jc w:val="center"/>
        <w:rPr>
          <w:sz w:val="20"/>
          <w:szCs w:val="20"/>
        </w:rPr>
      </w:pPr>
      <w:r>
        <w:rPr>
          <w:rFonts w:ascii="Arial" w:eastAsia="Arial" w:hAnsi="Arial" w:cs="Arial"/>
          <w:sz w:val="21"/>
          <w:szCs w:val="21"/>
        </w:rPr>
        <w:t>15</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10" w:name="page26"/>
      <w:bookmarkEnd w:id="10"/>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49376" behindDoc="1" locked="0" layoutInCell="0" allowOverlap="1" wp14:anchorId="55A0EB5F" wp14:editId="197276A1">
                <wp:simplePos x="0" y="0"/>
                <wp:positionH relativeFrom="column">
                  <wp:posOffset>182880</wp:posOffset>
                </wp:positionH>
                <wp:positionV relativeFrom="paragraph">
                  <wp:posOffset>52705</wp:posOffset>
                </wp:positionV>
                <wp:extent cx="557784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33FACA1" id="Shape 27" o:spid="_x0000_s1026" style="position:absolute;z-index:-251567104;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h+zQKr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36" w:lineRule="auto"/>
        <w:ind w:left="280" w:right="240"/>
        <w:jc w:val="both"/>
        <w:rPr>
          <w:rFonts w:ascii="Arial" w:eastAsia="Arial" w:hAnsi="Arial" w:cs="Arial"/>
          <w:sz w:val="23"/>
          <w:szCs w:val="23"/>
        </w:rPr>
      </w:pPr>
      <w:r>
        <w:rPr>
          <w:rFonts w:ascii="Arial" w:eastAsia="Arial" w:hAnsi="Arial" w:cs="Arial"/>
          <w:sz w:val="23"/>
          <w:szCs w:val="23"/>
        </w:rPr>
        <w:t>services. The framework has four criteria for assessing risk in relation to a person’s care needs: critical, substantial, moderate and low [</w:t>
      </w:r>
      <w:hyperlink w:anchor="page102">
        <w:r>
          <w:rPr>
            <w:rFonts w:ascii="Arial" w:eastAsia="Arial" w:hAnsi="Arial" w:cs="Arial"/>
            <w:color w:val="00007C"/>
            <w:sz w:val="23"/>
            <w:szCs w:val="23"/>
          </w:rPr>
          <w:t>Scottish-Government</w:t>
        </w:r>
      </w:hyperlink>
      <w:r>
        <w:rPr>
          <w:rFonts w:ascii="Arial" w:eastAsia="Arial" w:hAnsi="Arial" w:cs="Arial"/>
          <w:sz w:val="23"/>
          <w:szCs w:val="23"/>
        </w:rPr>
        <w:t xml:space="preserve">, </w:t>
      </w:r>
      <w:hyperlink w:anchor="page102">
        <w:r>
          <w:rPr>
            <w:rFonts w:ascii="Arial" w:eastAsia="Arial" w:hAnsi="Arial" w:cs="Arial"/>
            <w:color w:val="00007C"/>
            <w:sz w:val="23"/>
            <w:szCs w:val="23"/>
          </w:rPr>
          <w:t>2015a</w:t>
        </w:r>
      </w:hyperlink>
      <w:r>
        <w:rPr>
          <w:rFonts w:ascii="Arial" w:eastAsia="Arial" w:hAnsi="Arial" w:cs="Arial"/>
          <w:sz w:val="23"/>
          <w:szCs w:val="23"/>
        </w:rPr>
        <w:t xml:space="preserve">]. The critical and substantial levels of risk indicate social care needs should be addressed immediately or imminently, whereas a moderate level of risk may indicate either some or no services being required. There is </w:t>
      </w:r>
      <w:r>
        <w:rPr>
          <w:rFonts w:ascii="Arial" w:eastAsia="Arial" w:hAnsi="Arial" w:cs="Arial"/>
          <w:i/>
          <w:iCs/>
          <w:sz w:val="23"/>
          <w:szCs w:val="23"/>
        </w:rPr>
        <w:t>no explicit description</w:t>
      </w:r>
      <w:r>
        <w:rPr>
          <w:rFonts w:ascii="Arial" w:eastAsia="Arial" w:hAnsi="Arial" w:cs="Arial"/>
          <w:sz w:val="23"/>
          <w:szCs w:val="23"/>
        </w:rPr>
        <w:t xml:space="preserve"> of severity or which care needs fall into each category and in practice each local authority sets the criteria and decides at which level of risk they will provide social care [</w:t>
      </w:r>
      <w:hyperlink w:anchor="page102">
        <w:r>
          <w:rPr>
            <w:rFonts w:ascii="Arial" w:eastAsia="Arial" w:hAnsi="Arial" w:cs="Arial"/>
            <w:color w:val="00007C"/>
            <w:sz w:val="23"/>
            <w:szCs w:val="23"/>
          </w:rPr>
          <w:t>Scottish-Government</w:t>
        </w:r>
      </w:hyperlink>
      <w:r>
        <w:rPr>
          <w:rFonts w:ascii="Arial" w:eastAsia="Arial" w:hAnsi="Arial" w:cs="Arial"/>
          <w:sz w:val="23"/>
          <w:szCs w:val="23"/>
        </w:rPr>
        <w:t xml:space="preserve">, </w:t>
      </w:r>
      <w:hyperlink w:anchor="page102">
        <w:r>
          <w:rPr>
            <w:rFonts w:ascii="Arial" w:eastAsia="Arial" w:hAnsi="Arial" w:cs="Arial"/>
            <w:color w:val="00007C"/>
            <w:sz w:val="23"/>
            <w:szCs w:val="23"/>
          </w:rPr>
          <w:t>2014</w:t>
        </w:r>
      </w:hyperlink>
      <w:r>
        <w:rPr>
          <w:rFonts w:ascii="Arial" w:eastAsia="Arial" w:hAnsi="Arial" w:cs="Arial"/>
          <w:sz w:val="23"/>
          <w:szCs w:val="23"/>
        </w:rPr>
        <w:t>].</w:t>
      </w:r>
    </w:p>
    <w:p w:rsidR="003B0619" w:rsidRDefault="003B0619" w:rsidP="003B0619">
      <w:pPr>
        <w:spacing w:line="62" w:lineRule="exact"/>
        <w:rPr>
          <w:rFonts w:ascii="Arial" w:eastAsia="Arial" w:hAnsi="Arial" w:cs="Arial"/>
          <w:sz w:val="23"/>
          <w:szCs w:val="23"/>
        </w:rPr>
      </w:pPr>
    </w:p>
    <w:p w:rsidR="003B0619" w:rsidRDefault="003B0619" w:rsidP="003B0619">
      <w:pPr>
        <w:spacing w:line="355" w:lineRule="auto"/>
        <w:ind w:left="280" w:right="260"/>
        <w:jc w:val="both"/>
        <w:rPr>
          <w:rFonts w:ascii="Arial" w:eastAsia="Arial" w:hAnsi="Arial" w:cs="Arial"/>
        </w:rPr>
      </w:pPr>
      <w:r>
        <w:rPr>
          <w:rFonts w:ascii="Arial" w:eastAsia="Arial" w:hAnsi="Arial" w:cs="Arial"/>
        </w:rPr>
        <w:t>Equity of access to services is directly influenced by an eligibility framework. Indeed, the strategy for self-directed support [</w:t>
      </w:r>
      <w:hyperlink w:anchor="page102">
        <w:r>
          <w:rPr>
            <w:rFonts w:ascii="Arial" w:eastAsia="Arial" w:hAnsi="Arial" w:cs="Arial"/>
            <w:color w:val="00007C"/>
          </w:rPr>
          <w:t>Scottish-Government</w:t>
        </w:r>
      </w:hyperlink>
      <w:r>
        <w:rPr>
          <w:rFonts w:ascii="Arial" w:eastAsia="Arial" w:hAnsi="Arial" w:cs="Arial"/>
        </w:rPr>
        <w:t xml:space="preserve">, </w:t>
      </w:r>
      <w:hyperlink w:anchor="page102">
        <w:r>
          <w:rPr>
            <w:rFonts w:ascii="Arial" w:eastAsia="Arial" w:hAnsi="Arial" w:cs="Arial"/>
            <w:color w:val="00007C"/>
          </w:rPr>
          <w:t>2010</w:t>
        </w:r>
      </w:hyperlink>
      <w:r>
        <w:rPr>
          <w:rFonts w:ascii="Arial" w:eastAsia="Arial" w:hAnsi="Arial" w:cs="Arial"/>
        </w:rPr>
        <w:t>, pp.20] acknowledges this and states that such a framework “. . . can result in resources being narrowly focused on individuals with acute needs.” However, the report goes on to state that growing demand and finite resources requires some form of eligibility assessment but this should not have a disproportionate eﬀect on any one group of people requiring care.</w:t>
      </w:r>
    </w:p>
    <w:p w:rsidR="003B0619" w:rsidRDefault="003B0619" w:rsidP="003B0619">
      <w:pPr>
        <w:spacing w:line="51" w:lineRule="exact"/>
        <w:rPr>
          <w:sz w:val="20"/>
          <w:szCs w:val="20"/>
        </w:rPr>
      </w:pPr>
    </w:p>
    <w:p w:rsidR="003B0619" w:rsidRDefault="003B0619" w:rsidP="003B0619">
      <w:pPr>
        <w:spacing w:line="336" w:lineRule="auto"/>
        <w:ind w:left="280" w:right="260" w:hanging="2"/>
        <w:jc w:val="both"/>
        <w:rPr>
          <w:rFonts w:ascii="Arial" w:eastAsia="Arial" w:hAnsi="Arial" w:cs="Arial"/>
          <w:color w:val="00007C"/>
          <w:sz w:val="23"/>
          <w:szCs w:val="23"/>
        </w:rPr>
      </w:pPr>
      <w:r>
        <w:rPr>
          <w:rFonts w:ascii="Arial" w:eastAsia="Arial" w:hAnsi="Arial" w:cs="Arial"/>
          <w:sz w:val="23"/>
          <w:szCs w:val="23"/>
        </w:rPr>
        <w:t>The eligibility framework allows each local authority to set thresholds for access to care in line with local priorities and resources. This has the eﬀect that access to services varies across diﬀering council areas. The potential for regional variation is again acknowledged by the strategy for self-directed support [</w:t>
      </w:r>
      <w:hyperlink w:anchor="page102">
        <w:r>
          <w:rPr>
            <w:rFonts w:ascii="Arial" w:eastAsia="Arial" w:hAnsi="Arial" w:cs="Arial"/>
            <w:color w:val="00007C"/>
            <w:sz w:val="23"/>
            <w:szCs w:val="23"/>
          </w:rPr>
          <w:t>Scottish-Government</w:t>
        </w:r>
      </w:hyperlink>
      <w:r>
        <w:rPr>
          <w:rFonts w:ascii="Arial" w:eastAsia="Arial" w:hAnsi="Arial" w:cs="Arial"/>
          <w:sz w:val="23"/>
          <w:szCs w:val="23"/>
        </w:rPr>
        <w:t xml:space="preserve">, </w:t>
      </w:r>
      <w:hyperlink w:anchor="page102">
        <w:r>
          <w:rPr>
            <w:rFonts w:ascii="Arial" w:eastAsia="Arial" w:hAnsi="Arial" w:cs="Arial"/>
            <w:color w:val="00007C"/>
            <w:sz w:val="23"/>
            <w:szCs w:val="23"/>
          </w:rPr>
          <w:t>2010</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pp.20] which states that, “. . . further work will be undertaken by the Scottish</w:t>
      </w:r>
      <w:r>
        <w:rPr>
          <w:rFonts w:ascii="Arial" w:eastAsia="Arial" w:hAnsi="Arial" w:cs="Arial"/>
          <w:color w:val="00007C"/>
          <w:sz w:val="23"/>
          <w:szCs w:val="23"/>
        </w:rPr>
        <w:t xml:space="preserve"> </w:t>
      </w:r>
      <w:r>
        <w:rPr>
          <w:rFonts w:ascii="Arial" w:eastAsia="Arial" w:hAnsi="Arial" w:cs="Arial"/>
          <w:color w:val="000000"/>
          <w:sz w:val="23"/>
          <w:szCs w:val="23"/>
        </w:rPr>
        <w:t>Government and COSLA to assess whether there is merit in establishing national thresholds for access to formal support across all client groups.”</w:t>
      </w:r>
    </w:p>
    <w:p w:rsidR="003B0619" w:rsidRDefault="003B0619" w:rsidP="003B0619">
      <w:pPr>
        <w:spacing w:line="62" w:lineRule="exact"/>
        <w:rPr>
          <w:sz w:val="20"/>
          <w:szCs w:val="20"/>
        </w:rPr>
      </w:pPr>
    </w:p>
    <w:p w:rsidR="003B0619" w:rsidRDefault="003B0619" w:rsidP="003B0619">
      <w:pPr>
        <w:spacing w:line="355" w:lineRule="auto"/>
        <w:ind w:left="280" w:right="240" w:hanging="8"/>
        <w:jc w:val="both"/>
        <w:rPr>
          <w:rFonts w:ascii="Arial" w:eastAsia="Arial" w:hAnsi="Arial" w:cs="Arial"/>
        </w:rPr>
      </w:pPr>
      <w:r>
        <w:rPr>
          <w:rFonts w:ascii="Arial" w:eastAsia="Arial" w:hAnsi="Arial" w:cs="Arial"/>
        </w:rPr>
        <w:t>Acknowledgement of problems with eligibility criteria and the promise of “further work” to be undertaken by the Scottish Government and COSLA is repeated in practitioner guidance on Self-Directed Support published in 2014 [</w:t>
      </w:r>
      <w:hyperlink w:anchor="page102">
        <w:r>
          <w:rPr>
            <w:rFonts w:ascii="Arial" w:eastAsia="Arial" w:hAnsi="Arial" w:cs="Arial"/>
            <w:color w:val="00007C"/>
          </w:rPr>
          <w:t>Scottish-Government</w:t>
        </w:r>
      </w:hyperlink>
      <w:r>
        <w:rPr>
          <w:rFonts w:ascii="Arial" w:eastAsia="Arial" w:hAnsi="Arial" w:cs="Arial"/>
        </w:rPr>
        <w:t xml:space="preserve">, </w:t>
      </w:r>
      <w:hyperlink w:anchor="page102">
        <w:r>
          <w:rPr>
            <w:rFonts w:ascii="Arial" w:eastAsia="Arial" w:hAnsi="Arial" w:cs="Arial"/>
            <w:color w:val="00007C"/>
          </w:rPr>
          <w:t>2014</w:t>
        </w:r>
      </w:hyperlink>
      <w:r>
        <w:rPr>
          <w:rFonts w:ascii="Arial" w:eastAsia="Arial" w:hAnsi="Arial" w:cs="Arial"/>
        </w:rPr>
        <w:t>, pp.19] and that , “. . . it remains the case that local authorities should operate eligibility criteria to determine whether or not an individual assessed as having social care needs can access formal support and if so, which of their needs are to be met by that support.”</w:t>
      </w:r>
    </w:p>
    <w:p w:rsidR="003B0619" w:rsidRDefault="003B0619" w:rsidP="003B0619">
      <w:pPr>
        <w:spacing w:line="51" w:lineRule="exact"/>
        <w:rPr>
          <w:sz w:val="20"/>
          <w:szCs w:val="20"/>
        </w:rPr>
      </w:pPr>
    </w:p>
    <w:p w:rsidR="003B0619" w:rsidRDefault="003B0619" w:rsidP="003B0619">
      <w:pPr>
        <w:spacing w:line="336" w:lineRule="auto"/>
        <w:ind w:left="280" w:right="280"/>
        <w:jc w:val="both"/>
        <w:rPr>
          <w:rFonts w:ascii="Arial" w:eastAsia="Arial" w:hAnsi="Arial" w:cs="Arial"/>
          <w:sz w:val="23"/>
          <w:szCs w:val="23"/>
        </w:rPr>
      </w:pPr>
      <w:r>
        <w:rPr>
          <w:rFonts w:ascii="Arial" w:eastAsia="Arial" w:hAnsi="Arial" w:cs="Arial"/>
          <w:sz w:val="23"/>
          <w:szCs w:val="23"/>
        </w:rPr>
        <w:t>Data is not available on levels of care provided by LAs for each of the National Eligibility Framework criteria or for the threshold that each LA provides care at. The Scottish Government collects an annual report of eligibility and waiting times for the first quarter of the year. A recent report [</w:t>
      </w:r>
      <w:hyperlink w:anchor="page102">
        <w:r>
          <w:rPr>
            <w:rFonts w:ascii="Arial" w:eastAsia="Arial" w:hAnsi="Arial" w:cs="Arial"/>
            <w:color w:val="00007C"/>
            <w:sz w:val="23"/>
            <w:szCs w:val="23"/>
          </w:rPr>
          <w:t>Scottish-Government</w:t>
        </w:r>
      </w:hyperlink>
      <w:r>
        <w:rPr>
          <w:rFonts w:ascii="Arial" w:eastAsia="Arial" w:hAnsi="Arial" w:cs="Arial"/>
          <w:sz w:val="23"/>
          <w:szCs w:val="23"/>
        </w:rPr>
        <w:t xml:space="preserve">, </w:t>
      </w:r>
      <w:hyperlink w:anchor="page102">
        <w:r>
          <w:rPr>
            <w:rFonts w:ascii="Arial" w:eastAsia="Arial" w:hAnsi="Arial" w:cs="Arial"/>
            <w:color w:val="00007C"/>
            <w:sz w:val="23"/>
            <w:szCs w:val="23"/>
          </w:rPr>
          <w:t>2015a</w:t>
        </w:r>
      </w:hyperlink>
      <w:r>
        <w:rPr>
          <w:rFonts w:ascii="Arial" w:eastAsia="Arial" w:hAnsi="Arial" w:cs="Arial"/>
          <w:sz w:val="23"/>
          <w:szCs w:val="23"/>
        </w:rPr>
        <w:t>] provides information on the time individuals had to wait to receive assessment and the time individuals had to wait to receive care in the period January-March for the preceding five years. However, no absolute numbers of people in each category is provided.</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251" w:lineRule="exact"/>
        <w:rPr>
          <w:sz w:val="20"/>
          <w:szCs w:val="20"/>
        </w:rPr>
      </w:pPr>
    </w:p>
    <w:p w:rsidR="003B0619" w:rsidRDefault="003B0619" w:rsidP="003B0619">
      <w:pPr>
        <w:jc w:val="center"/>
        <w:rPr>
          <w:sz w:val="20"/>
          <w:szCs w:val="20"/>
        </w:rPr>
      </w:pPr>
      <w:r>
        <w:rPr>
          <w:rFonts w:ascii="Arial" w:eastAsia="Arial" w:hAnsi="Arial" w:cs="Arial"/>
          <w:sz w:val="21"/>
          <w:szCs w:val="21"/>
        </w:rPr>
        <w:t>16</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11" w:name="page27"/>
      <w:bookmarkEnd w:id="11"/>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50400" behindDoc="1" locked="0" layoutInCell="0" allowOverlap="1" wp14:anchorId="573DAD2B" wp14:editId="74292AAD">
                <wp:simplePos x="0" y="0"/>
                <wp:positionH relativeFrom="column">
                  <wp:posOffset>182880</wp:posOffset>
                </wp:positionH>
                <wp:positionV relativeFrom="paragraph">
                  <wp:posOffset>52705</wp:posOffset>
                </wp:positionV>
                <wp:extent cx="557784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338056B" id="Shape 28" o:spid="_x0000_s1026" style="position:absolute;z-index:-251566080;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wVQ8wL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29" w:lineRule="auto"/>
        <w:ind w:left="260" w:right="240" w:firstLine="19"/>
        <w:jc w:val="both"/>
        <w:rPr>
          <w:rFonts w:ascii="Arial" w:eastAsia="Arial" w:hAnsi="Arial" w:cs="Arial"/>
          <w:sz w:val="23"/>
          <w:szCs w:val="23"/>
        </w:rPr>
      </w:pPr>
      <w:r>
        <w:rPr>
          <w:rFonts w:ascii="Arial" w:eastAsia="Arial" w:hAnsi="Arial" w:cs="Arial"/>
          <w:sz w:val="23"/>
          <w:szCs w:val="23"/>
        </w:rPr>
        <w:t>The Scottish National Eligibility Framework has striking similarities to that formerly used in England and described in Fair Access to Care Services (FACS) produced by the Social Care Institute for Excellence (SCIE) [</w:t>
      </w:r>
      <w:hyperlink w:anchor="page102">
        <w:r>
          <w:rPr>
            <w:rFonts w:ascii="Arial" w:eastAsia="Arial" w:hAnsi="Arial" w:cs="Arial"/>
            <w:color w:val="00007C"/>
            <w:sz w:val="23"/>
            <w:szCs w:val="23"/>
          </w:rPr>
          <w:t>2013</w:t>
        </w:r>
      </w:hyperlink>
      <w:r>
        <w:rPr>
          <w:rFonts w:ascii="Arial" w:eastAsia="Arial" w:hAnsi="Arial" w:cs="Arial"/>
          <w:sz w:val="23"/>
          <w:szCs w:val="23"/>
        </w:rPr>
        <w:t>]. Exactly the same nomenclature is used to describe the eligibility categories of need. Newton and Browne [</w:t>
      </w:r>
      <w:hyperlink w:anchor="page99">
        <w:r>
          <w:rPr>
            <w:rFonts w:ascii="Arial" w:eastAsia="Arial" w:hAnsi="Arial" w:cs="Arial"/>
            <w:color w:val="00007C"/>
            <w:sz w:val="23"/>
            <w:szCs w:val="23"/>
          </w:rPr>
          <w:t>2008</w:t>
        </w:r>
      </w:hyperlink>
      <w:r>
        <w:rPr>
          <w:rFonts w:ascii="Arial" w:eastAsia="Arial" w:hAnsi="Arial" w:cs="Arial"/>
          <w:sz w:val="23"/>
          <w:szCs w:val="23"/>
        </w:rPr>
        <w:t>] critiqued a previous version the FACS guidance and found similar issues to those raised above regarding regional variations in service and concentration of services on those with the highest need. Their paper describes further issues with access to social care in the context of social theory described by Lipsky [</w:t>
      </w:r>
      <w:hyperlink w:anchor="page96">
        <w:r>
          <w:rPr>
            <w:rFonts w:ascii="Arial" w:eastAsia="Arial" w:hAnsi="Arial" w:cs="Arial"/>
            <w:color w:val="00007C"/>
            <w:sz w:val="23"/>
            <w:szCs w:val="23"/>
          </w:rPr>
          <w:t>1979</w:t>
        </w:r>
      </w:hyperlink>
      <w:r>
        <w:rPr>
          <w:rFonts w:ascii="Arial" w:eastAsia="Arial" w:hAnsi="Arial" w:cs="Arial"/>
          <w:sz w:val="23"/>
          <w:szCs w:val="23"/>
        </w:rPr>
        <w:t xml:space="preserve">] and “street-level bureaucracy” (discussed in section </w:t>
      </w:r>
      <w:hyperlink w:anchor="page23">
        <w:r>
          <w:rPr>
            <w:rFonts w:ascii="Arial" w:eastAsia="Arial" w:hAnsi="Arial" w:cs="Arial"/>
            <w:color w:val="0000FF"/>
            <w:sz w:val="23"/>
            <w:szCs w:val="23"/>
          </w:rPr>
          <w:t>2.2.3</w:t>
        </w:r>
      </w:hyperlink>
      <w:r>
        <w:rPr>
          <w:rFonts w:ascii="Arial" w:eastAsia="Arial" w:hAnsi="Arial" w:cs="Arial"/>
          <w:sz w:val="23"/>
          <w:szCs w:val="23"/>
        </w:rPr>
        <w:t>) where intentional and unintentional judgement of entitlement by social care workers have an impact on whether an individual receives care or not. Newton and Browne [</w:t>
      </w:r>
      <w:hyperlink w:anchor="page99">
        <w:r>
          <w:rPr>
            <w:rFonts w:ascii="Arial" w:eastAsia="Arial" w:hAnsi="Arial" w:cs="Arial"/>
            <w:color w:val="00007C"/>
            <w:sz w:val="23"/>
            <w:szCs w:val="23"/>
          </w:rPr>
          <w:t>2008</w:t>
        </w:r>
      </w:hyperlink>
      <w:r>
        <w:rPr>
          <w:rFonts w:ascii="Arial" w:eastAsia="Arial" w:hAnsi="Arial" w:cs="Arial"/>
          <w:sz w:val="23"/>
          <w:szCs w:val="23"/>
        </w:rPr>
        <w:t>] also make the assertion that health and social care has never been accessed equitably by arguing that those with a greater ability to articulate needs and negotiate access are more likely to gain access to services. Although no citation is provided to back-up this argument, it has certainly been described elsewhere [</w:t>
      </w:r>
      <w:hyperlink w:anchor="page98">
        <w:r>
          <w:rPr>
            <w:rFonts w:ascii="Arial" w:eastAsia="Arial" w:hAnsi="Arial" w:cs="Arial"/>
            <w:color w:val="00007C"/>
            <w:sz w:val="23"/>
            <w:szCs w:val="23"/>
          </w:rPr>
          <w:t>Matthews and Hastings</w:t>
        </w:r>
      </w:hyperlink>
      <w:r>
        <w:rPr>
          <w:rFonts w:ascii="Arial" w:eastAsia="Arial" w:hAnsi="Arial" w:cs="Arial"/>
          <w:sz w:val="23"/>
          <w:szCs w:val="23"/>
        </w:rPr>
        <w:t xml:space="preserve">, </w:t>
      </w:r>
      <w:hyperlink w:anchor="page98">
        <w:r>
          <w:rPr>
            <w:rFonts w:ascii="Arial" w:eastAsia="Arial" w:hAnsi="Arial" w:cs="Arial"/>
            <w:color w:val="00007C"/>
            <w:sz w:val="23"/>
            <w:szCs w:val="23"/>
          </w:rPr>
          <w:t>2013</w:t>
        </w:r>
      </w:hyperlink>
      <w:r>
        <w:rPr>
          <w:rFonts w:ascii="Arial" w:eastAsia="Arial" w:hAnsi="Arial" w:cs="Arial"/>
          <w:sz w:val="23"/>
          <w:szCs w:val="23"/>
        </w:rPr>
        <w:t>] and sits well in the broader discussion of inequitable access to services [</w:t>
      </w:r>
      <w:hyperlink w:anchor="page93">
        <w:r>
          <w:rPr>
            <w:rFonts w:ascii="Arial" w:eastAsia="Arial" w:hAnsi="Arial" w:cs="Arial"/>
            <w:color w:val="00007C"/>
            <w:sz w:val="23"/>
            <w:szCs w:val="23"/>
          </w:rPr>
          <w:t>Hastings et al.</w:t>
        </w:r>
      </w:hyperlink>
      <w:r>
        <w:rPr>
          <w:rFonts w:ascii="Arial" w:eastAsia="Arial" w:hAnsi="Arial" w:cs="Arial"/>
          <w:sz w:val="23"/>
          <w:szCs w:val="23"/>
        </w:rPr>
        <w:t xml:space="preserve">, </w:t>
      </w:r>
      <w:hyperlink w:anchor="page93">
        <w:r>
          <w:rPr>
            <w:rFonts w:ascii="Arial" w:eastAsia="Arial" w:hAnsi="Arial" w:cs="Arial"/>
            <w:color w:val="00007C"/>
            <w:sz w:val="23"/>
            <w:szCs w:val="23"/>
          </w:rPr>
          <w:t>2014</w:t>
        </w:r>
      </w:hyperlink>
      <w:r>
        <w:rPr>
          <w:rFonts w:ascii="Arial" w:eastAsia="Arial" w:hAnsi="Arial" w:cs="Arial"/>
          <w:sz w:val="23"/>
          <w:szCs w:val="23"/>
        </w:rPr>
        <w:t xml:space="preserve">, </w:t>
      </w:r>
      <w:hyperlink w:anchor="page95">
        <w:r>
          <w:rPr>
            <w:rFonts w:ascii="Arial" w:eastAsia="Arial" w:hAnsi="Arial" w:cs="Arial"/>
            <w:color w:val="00007C"/>
            <w:sz w:val="23"/>
            <w:szCs w:val="23"/>
          </w:rPr>
          <w:t>Le Grand</w:t>
        </w:r>
      </w:hyperlink>
      <w:r>
        <w:rPr>
          <w:rFonts w:ascii="Arial" w:eastAsia="Arial" w:hAnsi="Arial" w:cs="Arial"/>
          <w:sz w:val="23"/>
          <w:szCs w:val="23"/>
        </w:rPr>
        <w:t xml:space="preserve">, </w:t>
      </w:r>
      <w:hyperlink w:anchor="page95">
        <w:r>
          <w:rPr>
            <w:rFonts w:ascii="Arial" w:eastAsia="Arial" w:hAnsi="Arial" w:cs="Arial"/>
            <w:color w:val="00007C"/>
            <w:sz w:val="23"/>
            <w:szCs w:val="23"/>
          </w:rPr>
          <w:t>1989</w:t>
        </w:r>
      </w:hyperlink>
      <w:r>
        <w:rPr>
          <w:rFonts w:ascii="Arial" w:eastAsia="Arial" w:hAnsi="Arial" w:cs="Arial"/>
          <w:sz w:val="23"/>
          <w:szCs w:val="23"/>
        </w:rPr>
        <w:t xml:space="preserve">, </w:t>
      </w:r>
      <w:hyperlink w:anchor="page104">
        <w:r>
          <w:rPr>
            <w:rFonts w:ascii="Arial" w:eastAsia="Arial" w:hAnsi="Arial" w:cs="Arial"/>
            <w:color w:val="00007C"/>
            <w:sz w:val="23"/>
            <w:szCs w:val="23"/>
          </w:rPr>
          <w:t>Tudor-Hart</w:t>
        </w:r>
      </w:hyperlink>
      <w:r>
        <w:rPr>
          <w:rFonts w:ascii="Arial" w:eastAsia="Arial" w:hAnsi="Arial" w:cs="Arial"/>
          <w:sz w:val="23"/>
          <w:szCs w:val="23"/>
        </w:rPr>
        <w:t xml:space="preserve">, </w:t>
      </w:r>
      <w:hyperlink w:anchor="page104">
        <w:r>
          <w:rPr>
            <w:rFonts w:ascii="Arial" w:eastAsia="Arial" w:hAnsi="Arial" w:cs="Arial"/>
            <w:color w:val="00007C"/>
            <w:sz w:val="23"/>
            <w:szCs w:val="23"/>
          </w:rPr>
          <w:t>1971</w:t>
        </w:r>
      </w:hyperlink>
      <w:r>
        <w:rPr>
          <w:rFonts w:ascii="Arial" w:eastAsia="Arial" w:hAnsi="Arial" w:cs="Arial"/>
          <w:sz w:val="23"/>
          <w:szCs w:val="23"/>
        </w:rPr>
        <w:t xml:space="preserve">] (discussed further in section </w:t>
      </w:r>
      <w:hyperlink w:anchor="page29">
        <w:r>
          <w:rPr>
            <w:rFonts w:ascii="Arial" w:eastAsia="Arial" w:hAnsi="Arial" w:cs="Arial"/>
            <w:color w:val="0000FF"/>
            <w:sz w:val="23"/>
            <w:szCs w:val="23"/>
          </w:rPr>
          <w:t>2.2.5</w:t>
        </w:r>
      </w:hyperlink>
      <w:r>
        <w:rPr>
          <w:rFonts w:ascii="Arial" w:eastAsia="Arial" w:hAnsi="Arial" w:cs="Arial"/>
          <w:sz w:val="23"/>
          <w:szCs w:val="23"/>
        </w:rPr>
        <w:t>).</w:t>
      </w:r>
    </w:p>
    <w:p w:rsidR="003B0619" w:rsidRDefault="003B0619" w:rsidP="003B0619">
      <w:pPr>
        <w:spacing w:line="76" w:lineRule="exact"/>
        <w:rPr>
          <w:rFonts w:ascii="Arial" w:eastAsia="Arial" w:hAnsi="Arial" w:cs="Arial"/>
          <w:sz w:val="23"/>
          <w:szCs w:val="23"/>
        </w:rPr>
      </w:pPr>
    </w:p>
    <w:p w:rsidR="003B0619" w:rsidRDefault="003B0619" w:rsidP="003B0619">
      <w:pPr>
        <w:spacing w:line="317" w:lineRule="auto"/>
        <w:ind w:left="280" w:right="260" w:firstLine="8"/>
        <w:jc w:val="both"/>
        <w:rPr>
          <w:rFonts w:ascii="Arial" w:eastAsia="Arial" w:hAnsi="Arial" w:cs="Arial"/>
          <w:color w:val="00007C"/>
          <w:sz w:val="24"/>
          <w:szCs w:val="24"/>
        </w:rPr>
      </w:pPr>
      <w:r>
        <w:rPr>
          <w:rFonts w:ascii="Arial" w:eastAsia="Arial" w:hAnsi="Arial" w:cs="Arial"/>
          <w:sz w:val="24"/>
          <w:szCs w:val="24"/>
        </w:rPr>
        <w:t>In England, the Care Act [</w:t>
      </w:r>
      <w:hyperlink w:anchor="page93">
        <w:r>
          <w:rPr>
            <w:rFonts w:ascii="Arial" w:eastAsia="Arial" w:hAnsi="Arial" w:cs="Arial"/>
            <w:color w:val="00007C"/>
            <w:sz w:val="24"/>
            <w:szCs w:val="24"/>
          </w:rPr>
          <w:t>2014a</w:t>
        </w:r>
      </w:hyperlink>
      <w:r>
        <w:rPr>
          <w:rFonts w:ascii="Arial" w:eastAsia="Arial" w:hAnsi="Arial" w:cs="Arial"/>
          <w:sz w:val="24"/>
          <w:szCs w:val="24"/>
        </w:rPr>
        <w:t>] aimed to remove regional variations in eligibility in access to social care by imposing national minimum thresholds that local authorities would have a statutory obligation to provide. The Care Act also aimed to ensure local authorities provided care, “. . . as early as possible to help maintain well-being and independence, and potentially delay a situation where longer-term care and support might be required.” [</w:t>
      </w:r>
      <w:hyperlink w:anchor="page102">
        <w:r>
          <w:rPr>
            <w:rFonts w:ascii="Arial" w:eastAsia="Arial" w:hAnsi="Arial" w:cs="Arial"/>
            <w:color w:val="00007C"/>
            <w:sz w:val="24"/>
            <w:szCs w:val="24"/>
          </w:rPr>
          <w:t>SCIE</w:t>
        </w:r>
      </w:hyperlink>
      <w:r>
        <w:rPr>
          <w:rFonts w:ascii="Arial" w:eastAsia="Arial" w:hAnsi="Arial" w:cs="Arial"/>
          <w:sz w:val="24"/>
          <w:szCs w:val="24"/>
        </w:rPr>
        <w:t xml:space="preserve">, </w:t>
      </w:r>
      <w:hyperlink w:anchor="page102">
        <w:r>
          <w:rPr>
            <w:rFonts w:ascii="Arial" w:eastAsia="Arial" w:hAnsi="Arial" w:cs="Arial"/>
            <w:color w:val="00007C"/>
            <w:sz w:val="24"/>
            <w:szCs w:val="24"/>
          </w:rPr>
          <w:t>2015</w:t>
        </w:r>
      </w:hyperlink>
      <w:r>
        <w:rPr>
          <w:rFonts w:ascii="Arial" w:eastAsia="Arial" w:hAnsi="Arial" w:cs="Arial"/>
          <w:sz w:val="24"/>
          <w:szCs w:val="24"/>
        </w:rPr>
        <w:t>, pp.2]. The minimum criteria for being eligible for care involves an individual having needs that impairs their ability to meet two or more of a designated list of outcomes (e.g. managing and maintaining nutrition or maintaining hygiene) [</w:t>
      </w:r>
      <w:hyperlink w:anchor="page102">
        <w:r>
          <w:rPr>
            <w:rFonts w:ascii="Arial" w:eastAsia="Arial" w:hAnsi="Arial" w:cs="Arial"/>
            <w:color w:val="00007C"/>
            <w:sz w:val="24"/>
            <w:szCs w:val="24"/>
          </w:rPr>
          <w:t>SCIE</w:t>
        </w:r>
      </w:hyperlink>
      <w:r>
        <w:rPr>
          <w:rFonts w:ascii="Arial" w:eastAsia="Arial" w:hAnsi="Arial" w:cs="Arial"/>
          <w:sz w:val="24"/>
          <w:szCs w:val="24"/>
        </w:rPr>
        <w:t xml:space="preserve">, </w:t>
      </w:r>
      <w:hyperlink w:anchor="page102">
        <w:r>
          <w:rPr>
            <w:rFonts w:ascii="Arial" w:eastAsia="Arial" w:hAnsi="Arial" w:cs="Arial"/>
            <w:color w:val="00007C"/>
            <w:sz w:val="24"/>
            <w:szCs w:val="24"/>
          </w:rPr>
          <w:t>2015</w:t>
        </w:r>
      </w:hyperlink>
      <w:r>
        <w:rPr>
          <w:rFonts w:ascii="Arial" w:eastAsia="Arial" w:hAnsi="Arial" w:cs="Arial"/>
          <w:sz w:val="24"/>
          <w:szCs w:val="24"/>
        </w:rPr>
        <w:t>] and is set by the Secretary of State for Health [</w:t>
      </w:r>
      <w:hyperlink w:anchor="page85">
        <w:r>
          <w:rPr>
            <w:rFonts w:ascii="Arial" w:eastAsia="Arial" w:hAnsi="Arial" w:cs="Arial"/>
            <w:color w:val="00007C"/>
            <w:sz w:val="24"/>
            <w:szCs w:val="24"/>
          </w:rPr>
          <w:t>Abrahams et al.</w:t>
        </w:r>
      </w:hyperlink>
      <w:r>
        <w:rPr>
          <w:rFonts w:ascii="Arial" w:eastAsia="Arial" w:hAnsi="Arial" w:cs="Arial"/>
          <w:sz w:val="24"/>
          <w:szCs w:val="24"/>
        </w:rPr>
        <w:t xml:space="preserve">, </w:t>
      </w:r>
      <w:hyperlink w:anchor="page85">
        <w:r>
          <w:rPr>
            <w:rFonts w:ascii="Arial" w:eastAsia="Arial" w:hAnsi="Arial" w:cs="Arial"/>
            <w:color w:val="00007C"/>
            <w:sz w:val="24"/>
            <w:szCs w:val="24"/>
          </w:rPr>
          <w:t>2014</w:t>
        </w:r>
      </w:hyperlink>
      <w:r>
        <w:rPr>
          <w:rFonts w:ascii="Arial" w:eastAsia="Arial" w:hAnsi="Arial" w:cs="Arial"/>
          <w:color w:val="000000"/>
          <w:sz w:val="24"/>
          <w:szCs w:val="24"/>
        </w:rPr>
        <w:t>].</w:t>
      </w:r>
    </w:p>
    <w:p w:rsidR="003B0619" w:rsidRDefault="003B0619" w:rsidP="003B0619">
      <w:pPr>
        <w:spacing w:line="85" w:lineRule="exact"/>
        <w:rPr>
          <w:rFonts w:ascii="Arial" w:eastAsia="Arial" w:hAnsi="Arial" w:cs="Arial"/>
          <w:sz w:val="24"/>
          <w:szCs w:val="24"/>
        </w:rPr>
      </w:pPr>
    </w:p>
    <w:p w:rsidR="003B0619" w:rsidRDefault="003B0619" w:rsidP="003B0619">
      <w:pPr>
        <w:spacing w:line="336" w:lineRule="auto"/>
        <w:ind w:left="280" w:right="280" w:firstLine="8"/>
        <w:jc w:val="both"/>
        <w:rPr>
          <w:rFonts w:ascii="Arial" w:eastAsia="Arial" w:hAnsi="Arial" w:cs="Arial"/>
          <w:color w:val="000000"/>
          <w:sz w:val="23"/>
          <w:szCs w:val="23"/>
        </w:rPr>
      </w:pPr>
      <w:r>
        <w:rPr>
          <w:rFonts w:ascii="Arial" w:eastAsia="Arial" w:hAnsi="Arial" w:cs="Arial"/>
          <w:sz w:val="23"/>
          <w:szCs w:val="23"/>
        </w:rPr>
        <w:t>In practice, the most likely outcome is that the minimum threshold that local authorities will have to provide care will be similar to the “critical” level of the National Eligibility Framework previously used in the FACS guidance [</w:t>
      </w:r>
      <w:hyperlink w:anchor="page87">
        <w:r>
          <w:rPr>
            <w:rFonts w:ascii="Arial" w:eastAsia="Arial" w:hAnsi="Arial" w:cs="Arial"/>
            <w:color w:val="00007C"/>
            <w:sz w:val="23"/>
            <w:szCs w:val="23"/>
          </w:rPr>
          <w:t>Burchardt et al.</w:t>
        </w:r>
      </w:hyperlink>
      <w:r>
        <w:rPr>
          <w:rFonts w:ascii="Arial" w:eastAsia="Arial" w:hAnsi="Arial" w:cs="Arial"/>
          <w:sz w:val="23"/>
          <w:szCs w:val="23"/>
        </w:rPr>
        <w:t xml:space="preserve">, </w:t>
      </w:r>
      <w:hyperlink w:anchor="page87">
        <w:r>
          <w:rPr>
            <w:rFonts w:ascii="Arial" w:eastAsia="Arial" w:hAnsi="Arial" w:cs="Arial"/>
            <w:color w:val="00007C"/>
            <w:sz w:val="23"/>
            <w:szCs w:val="23"/>
          </w:rPr>
          <w:t>2015</w:t>
        </w:r>
      </w:hyperlink>
      <w:r>
        <w:rPr>
          <w:rFonts w:ascii="Arial" w:eastAsia="Arial" w:hAnsi="Arial" w:cs="Arial"/>
          <w:sz w:val="23"/>
          <w:szCs w:val="23"/>
        </w:rPr>
        <w:t xml:space="preserve">, </w:t>
      </w:r>
      <w:hyperlink w:anchor="page85">
        <w:r>
          <w:rPr>
            <w:rFonts w:ascii="Arial" w:eastAsia="Arial" w:hAnsi="Arial" w:cs="Arial"/>
            <w:color w:val="00007C"/>
            <w:sz w:val="23"/>
            <w:szCs w:val="23"/>
          </w:rPr>
          <w:t>Abrahams</w:t>
        </w:r>
      </w:hyperlink>
      <w:r>
        <w:rPr>
          <w:rFonts w:ascii="Arial" w:eastAsia="Arial" w:hAnsi="Arial" w:cs="Arial"/>
          <w:sz w:val="23"/>
          <w:szCs w:val="23"/>
        </w:rPr>
        <w:t xml:space="preserve"> </w:t>
      </w:r>
      <w:hyperlink w:anchor="page85">
        <w:r>
          <w:rPr>
            <w:rFonts w:ascii="Arial" w:eastAsia="Arial" w:hAnsi="Arial" w:cs="Arial"/>
            <w:color w:val="00007C"/>
            <w:sz w:val="23"/>
            <w:szCs w:val="23"/>
          </w:rPr>
          <w:t>et al.</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85">
        <w:r>
          <w:rPr>
            <w:rFonts w:ascii="Arial" w:eastAsia="Arial" w:hAnsi="Arial" w:cs="Arial"/>
            <w:color w:val="00007C"/>
            <w:sz w:val="23"/>
            <w:szCs w:val="23"/>
          </w:rPr>
          <w:t>2014</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(and similar to that used in Scotland). This will legalise a shift that has</w:t>
      </w:r>
      <w:r>
        <w:rPr>
          <w:rFonts w:ascii="Arial" w:eastAsia="Arial" w:hAnsi="Arial" w:cs="Arial"/>
          <w:color w:val="00007C"/>
          <w:sz w:val="23"/>
          <w:szCs w:val="23"/>
        </w:rPr>
        <w:t xml:space="preserve"> </w:t>
      </w:r>
      <w:r>
        <w:rPr>
          <w:rFonts w:ascii="Arial" w:eastAsia="Arial" w:hAnsi="Arial" w:cs="Arial"/>
          <w:color w:val="000000"/>
          <w:sz w:val="23"/>
          <w:szCs w:val="23"/>
        </w:rPr>
        <w:t>already been occurring in England where fewer numbers of LAs are providing care for those with “moderate” needs and only providing care for those with “critical” needs [</w:t>
      </w:r>
      <w:hyperlink w:anchor="page87">
        <w:r>
          <w:rPr>
            <w:rFonts w:ascii="Arial" w:eastAsia="Arial" w:hAnsi="Arial" w:cs="Arial"/>
            <w:color w:val="00007C"/>
            <w:sz w:val="23"/>
            <w:szCs w:val="23"/>
          </w:rPr>
          <w:t>Burchardt et al.</w:t>
        </w:r>
      </w:hyperlink>
      <w:r>
        <w:rPr>
          <w:rFonts w:ascii="Arial" w:eastAsia="Arial" w:hAnsi="Arial" w:cs="Arial"/>
          <w:color w:val="000000"/>
          <w:sz w:val="23"/>
          <w:szCs w:val="23"/>
        </w:rPr>
        <w:t xml:space="preserve">, </w:t>
      </w:r>
      <w:hyperlink w:anchor="page87">
        <w:r>
          <w:rPr>
            <w:rFonts w:ascii="Arial" w:eastAsia="Arial" w:hAnsi="Arial" w:cs="Arial"/>
            <w:color w:val="00007C"/>
            <w:sz w:val="23"/>
            <w:szCs w:val="23"/>
          </w:rPr>
          <w:t>2015</w:t>
        </w:r>
      </w:hyperlink>
      <w:r>
        <w:rPr>
          <w:rFonts w:ascii="Arial" w:eastAsia="Arial" w:hAnsi="Arial" w:cs="Arial"/>
          <w:color w:val="000000"/>
          <w:sz w:val="23"/>
          <w:szCs w:val="23"/>
        </w:rPr>
        <w:t xml:space="preserve">, </w:t>
      </w:r>
      <w:hyperlink w:anchor="page85">
        <w:r>
          <w:rPr>
            <w:rFonts w:ascii="Arial" w:eastAsia="Arial" w:hAnsi="Arial" w:cs="Arial"/>
            <w:color w:val="00007C"/>
            <w:sz w:val="23"/>
            <w:szCs w:val="23"/>
          </w:rPr>
          <w:t>Abrahams et al.</w:t>
        </w:r>
      </w:hyperlink>
      <w:r>
        <w:rPr>
          <w:rFonts w:ascii="Arial" w:eastAsia="Arial" w:hAnsi="Arial" w:cs="Arial"/>
          <w:color w:val="000000"/>
          <w:sz w:val="23"/>
          <w:szCs w:val="23"/>
        </w:rPr>
        <w:t xml:space="preserve">, </w:t>
      </w:r>
      <w:hyperlink w:anchor="page85">
        <w:r>
          <w:rPr>
            <w:rFonts w:ascii="Arial" w:eastAsia="Arial" w:hAnsi="Arial" w:cs="Arial"/>
            <w:color w:val="00007C"/>
            <w:sz w:val="23"/>
            <w:szCs w:val="23"/>
          </w:rPr>
          <w:t>2014</w:t>
        </w:r>
      </w:hyperlink>
      <w:r>
        <w:rPr>
          <w:rFonts w:ascii="Arial" w:eastAsia="Arial" w:hAnsi="Arial" w:cs="Arial"/>
          <w:color w:val="000000"/>
          <w:sz w:val="23"/>
          <w:szCs w:val="23"/>
        </w:rPr>
        <w:t>]. Burchardt et al. [</w:t>
      </w:r>
      <w:hyperlink w:anchor="page87">
        <w:r>
          <w:rPr>
            <w:rFonts w:ascii="Arial" w:eastAsia="Arial" w:hAnsi="Arial" w:cs="Arial"/>
            <w:color w:val="00007C"/>
            <w:sz w:val="23"/>
            <w:szCs w:val="23"/>
          </w:rPr>
          <w:t>2015</w:t>
        </w:r>
      </w:hyperlink>
      <w:r>
        <w:rPr>
          <w:rFonts w:ascii="Arial" w:eastAsia="Arial" w:hAnsi="Arial" w:cs="Arial"/>
          <w:color w:val="000000"/>
          <w:sz w:val="23"/>
          <w:szCs w:val="23"/>
        </w:rPr>
        <w:t>] state that only</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181" w:lineRule="exact"/>
        <w:rPr>
          <w:rFonts w:ascii="Arial" w:eastAsia="Arial" w:hAnsi="Arial" w:cs="Arial"/>
          <w:color w:val="000000"/>
          <w:sz w:val="23"/>
          <w:szCs w:val="23"/>
        </w:rPr>
      </w:pPr>
    </w:p>
    <w:p w:rsidR="003B0619" w:rsidRDefault="003B0619" w:rsidP="003B0619">
      <w:pPr>
        <w:jc w:val="center"/>
        <w:rPr>
          <w:sz w:val="20"/>
          <w:szCs w:val="20"/>
        </w:rPr>
      </w:pPr>
      <w:r>
        <w:rPr>
          <w:rFonts w:ascii="Arial" w:eastAsia="Arial" w:hAnsi="Arial" w:cs="Arial"/>
          <w:sz w:val="21"/>
          <w:szCs w:val="21"/>
        </w:rPr>
        <w:t>17</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12" w:name="page28"/>
      <w:bookmarkEnd w:id="12"/>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51424" behindDoc="1" locked="0" layoutInCell="0" allowOverlap="1" wp14:anchorId="6A5729CD" wp14:editId="2CEBA086">
                <wp:simplePos x="0" y="0"/>
                <wp:positionH relativeFrom="column">
                  <wp:posOffset>182880</wp:posOffset>
                </wp:positionH>
                <wp:positionV relativeFrom="paragraph">
                  <wp:posOffset>52705</wp:posOffset>
                </wp:positionV>
                <wp:extent cx="557784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CEFE648" id="Shape 29" o:spid="_x0000_s1026" style="position:absolute;z-index:-251565056;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Zy2iQL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28" w:lineRule="auto"/>
        <w:ind w:left="280" w:right="260" w:hanging="5"/>
        <w:jc w:val="both"/>
        <w:rPr>
          <w:rFonts w:ascii="Arial" w:eastAsia="Arial" w:hAnsi="Arial" w:cs="Arial"/>
          <w:sz w:val="24"/>
          <w:szCs w:val="24"/>
        </w:rPr>
      </w:pPr>
      <w:r>
        <w:rPr>
          <w:rFonts w:ascii="Arial" w:eastAsia="Arial" w:hAnsi="Arial" w:cs="Arial"/>
          <w:sz w:val="24"/>
          <w:szCs w:val="24"/>
        </w:rPr>
        <w:t>2% of English LAs will have to widen their care threshold whereas 12% could now, legally, tighten care provision as a result of the Care Act. This situation is not new and has been gradually worsening over the past decade and has profound impacts on the quality of, and access to, social care [</w:t>
      </w:r>
      <w:hyperlink w:anchor="page103">
        <w:r>
          <w:rPr>
            <w:rFonts w:ascii="Arial" w:eastAsia="Arial" w:hAnsi="Arial" w:cs="Arial"/>
            <w:color w:val="00007C"/>
            <w:sz w:val="24"/>
            <w:szCs w:val="24"/>
          </w:rPr>
          <w:t>Sharkey</w:t>
        </w:r>
      </w:hyperlink>
      <w:r>
        <w:rPr>
          <w:rFonts w:ascii="Arial" w:eastAsia="Arial" w:hAnsi="Arial" w:cs="Arial"/>
          <w:sz w:val="24"/>
          <w:szCs w:val="24"/>
        </w:rPr>
        <w:t xml:space="preserve">, </w:t>
      </w:r>
      <w:hyperlink w:anchor="page103">
        <w:r>
          <w:rPr>
            <w:rFonts w:ascii="Arial" w:eastAsia="Arial" w:hAnsi="Arial" w:cs="Arial"/>
            <w:color w:val="00007C"/>
            <w:sz w:val="24"/>
            <w:szCs w:val="24"/>
          </w:rPr>
          <w:t>2006</w:t>
        </w:r>
      </w:hyperlink>
      <w:r>
        <w:rPr>
          <w:rFonts w:ascii="Arial" w:eastAsia="Arial" w:hAnsi="Arial" w:cs="Arial"/>
          <w:sz w:val="24"/>
          <w:szCs w:val="24"/>
        </w:rPr>
        <w:t>].</w:t>
      </w:r>
    </w:p>
    <w:p w:rsidR="003B0619" w:rsidRDefault="003B0619" w:rsidP="003B0619">
      <w:pPr>
        <w:spacing w:line="70" w:lineRule="exact"/>
        <w:rPr>
          <w:sz w:val="20"/>
          <w:szCs w:val="20"/>
        </w:rPr>
      </w:pPr>
    </w:p>
    <w:p w:rsidR="003B0619" w:rsidRDefault="003B0619" w:rsidP="003B0619">
      <w:pPr>
        <w:spacing w:line="320" w:lineRule="auto"/>
        <w:ind w:left="280" w:right="240" w:hanging="8"/>
        <w:jc w:val="both"/>
        <w:rPr>
          <w:rFonts w:ascii="Arial" w:eastAsia="Arial" w:hAnsi="Arial" w:cs="Arial"/>
          <w:sz w:val="24"/>
          <w:szCs w:val="24"/>
        </w:rPr>
      </w:pPr>
      <w:r>
        <w:rPr>
          <w:rFonts w:ascii="Arial" w:eastAsia="Arial" w:hAnsi="Arial" w:cs="Arial"/>
          <w:sz w:val="24"/>
          <w:szCs w:val="24"/>
        </w:rPr>
        <w:t>A recent report by the House of Commons Communities and Local Government Com-mittee [</w:t>
      </w:r>
      <w:hyperlink w:anchor="page99">
        <w:r>
          <w:rPr>
            <w:rFonts w:ascii="Arial" w:eastAsia="Arial" w:hAnsi="Arial" w:cs="Arial"/>
            <w:color w:val="00007C"/>
            <w:sz w:val="24"/>
            <w:szCs w:val="24"/>
          </w:rPr>
          <w:t>2017</w:t>
        </w:r>
      </w:hyperlink>
      <w:r>
        <w:rPr>
          <w:rFonts w:ascii="Arial" w:eastAsia="Arial" w:hAnsi="Arial" w:cs="Arial"/>
          <w:sz w:val="24"/>
          <w:szCs w:val="24"/>
        </w:rPr>
        <w:t>] confirmed reductions in the absolute number of people receiving care, the concentration of services in those with highest needs only, reduction in quality of care provided, and the resulting pressures this caused to the health service through increased emergency admissions and delayed discharges. The report highlights the perilous state of social care provision in England and urges immediate attention from the government to address funding shortfalls.</w:t>
      </w:r>
    </w:p>
    <w:p w:rsidR="003B0619" w:rsidRDefault="003B0619" w:rsidP="003B0619">
      <w:pPr>
        <w:spacing w:line="78" w:lineRule="exact"/>
        <w:rPr>
          <w:sz w:val="20"/>
          <w:szCs w:val="20"/>
        </w:rPr>
      </w:pPr>
    </w:p>
    <w:p w:rsidR="003B0619" w:rsidRDefault="003B0619" w:rsidP="003B0619">
      <w:pPr>
        <w:spacing w:line="334" w:lineRule="auto"/>
        <w:ind w:left="280" w:right="240" w:firstLine="8"/>
        <w:jc w:val="both"/>
        <w:rPr>
          <w:rFonts w:ascii="Arial" w:eastAsia="Arial" w:hAnsi="Arial" w:cs="Arial"/>
          <w:sz w:val="23"/>
          <w:szCs w:val="23"/>
        </w:rPr>
      </w:pPr>
      <w:r>
        <w:rPr>
          <w:rFonts w:ascii="Arial" w:eastAsia="Arial" w:hAnsi="Arial" w:cs="Arial"/>
          <w:sz w:val="23"/>
          <w:szCs w:val="23"/>
        </w:rPr>
        <w:t>Burchardt et al. [</w:t>
      </w:r>
      <w:hyperlink w:anchor="page87">
        <w:r>
          <w:rPr>
            <w:rFonts w:ascii="Arial" w:eastAsia="Arial" w:hAnsi="Arial" w:cs="Arial"/>
            <w:color w:val="00007C"/>
            <w:sz w:val="23"/>
            <w:szCs w:val="23"/>
          </w:rPr>
          <w:t>2015</w:t>
        </w:r>
      </w:hyperlink>
      <w:r>
        <w:rPr>
          <w:rFonts w:ascii="Arial" w:eastAsia="Arial" w:hAnsi="Arial" w:cs="Arial"/>
          <w:sz w:val="23"/>
          <w:szCs w:val="23"/>
        </w:rPr>
        <w:t>] and Abrahams et al. [</w:t>
      </w:r>
      <w:hyperlink w:anchor="page85">
        <w:r>
          <w:rPr>
            <w:rFonts w:ascii="Arial" w:eastAsia="Arial" w:hAnsi="Arial" w:cs="Arial"/>
            <w:color w:val="00007C"/>
            <w:sz w:val="23"/>
            <w:szCs w:val="23"/>
          </w:rPr>
          <w:t>2014</w:t>
        </w:r>
      </w:hyperlink>
      <w:r>
        <w:rPr>
          <w:rFonts w:ascii="Arial" w:eastAsia="Arial" w:hAnsi="Arial" w:cs="Arial"/>
          <w:sz w:val="23"/>
          <w:szCs w:val="23"/>
        </w:rPr>
        <w:t>] recognise some positive changes to social care policy through the Social Care Act but are damning about past UK government social care policy in England and Wales. They cite chronic underfunding and cuts for over ten years resulting in fewer numbers of people receiving care at a time when demand is sharply increasing due to demographic change. The “intensification” of services on those with the most acute needs is cited by both sets of authors as counter-productive – ignoring those with moderate care needs completely derails one of the main purposes of the Care Act, preventative services. Indeed,</w:t>
      </w:r>
    </w:p>
    <w:p w:rsidR="003B0619" w:rsidRDefault="003B0619" w:rsidP="003B0619">
      <w:pPr>
        <w:spacing w:line="68" w:lineRule="exact"/>
        <w:rPr>
          <w:sz w:val="20"/>
          <w:szCs w:val="20"/>
        </w:rPr>
      </w:pPr>
    </w:p>
    <w:p w:rsidR="003B0619" w:rsidRDefault="003B0619" w:rsidP="003B0619">
      <w:pPr>
        <w:spacing w:line="328" w:lineRule="auto"/>
        <w:ind w:left="880" w:right="860" w:firstLine="351"/>
        <w:jc w:val="both"/>
        <w:rPr>
          <w:sz w:val="20"/>
          <w:szCs w:val="20"/>
        </w:rPr>
      </w:pPr>
      <w:r>
        <w:rPr>
          <w:rFonts w:ascii="Arial" w:eastAsia="Arial" w:hAnsi="Arial" w:cs="Arial"/>
          <w:sz w:val="24"/>
          <w:szCs w:val="24"/>
        </w:rPr>
        <w:t>“As well as lacking in moral sense, such an approach is economically unsound. Waiting for people to have high needs before providing care means that care will be more expensive, as well as pushing more older people into an already pressurised NHS”</w:t>
      </w:r>
    </w:p>
    <w:p w:rsidR="003B0619" w:rsidRDefault="003B0619" w:rsidP="003B0619">
      <w:pPr>
        <w:spacing w:line="70" w:lineRule="exact"/>
        <w:rPr>
          <w:sz w:val="20"/>
          <w:szCs w:val="20"/>
        </w:rPr>
      </w:pPr>
    </w:p>
    <w:p w:rsidR="003B0619" w:rsidRDefault="003B0619" w:rsidP="003B0619">
      <w:pPr>
        <w:ind w:left="280"/>
        <w:rPr>
          <w:rFonts w:ascii="Arial" w:eastAsia="Arial" w:hAnsi="Arial" w:cs="Arial"/>
          <w:sz w:val="24"/>
          <w:szCs w:val="24"/>
        </w:rPr>
      </w:pPr>
      <w:r>
        <w:rPr>
          <w:rFonts w:ascii="Arial" w:eastAsia="Arial" w:hAnsi="Arial" w:cs="Arial"/>
          <w:sz w:val="24"/>
          <w:szCs w:val="24"/>
        </w:rPr>
        <w:t>[</w:t>
      </w:r>
      <w:hyperlink w:anchor="page85">
        <w:r>
          <w:rPr>
            <w:rFonts w:ascii="Arial" w:eastAsia="Arial" w:hAnsi="Arial" w:cs="Arial"/>
            <w:color w:val="00007C"/>
            <w:sz w:val="24"/>
            <w:szCs w:val="24"/>
          </w:rPr>
          <w:t>Abrahams et al.</w:t>
        </w:r>
      </w:hyperlink>
      <w:r>
        <w:rPr>
          <w:rFonts w:ascii="Arial" w:eastAsia="Arial" w:hAnsi="Arial" w:cs="Arial"/>
          <w:sz w:val="24"/>
          <w:szCs w:val="24"/>
        </w:rPr>
        <w:t xml:space="preserve">, </w:t>
      </w:r>
      <w:hyperlink w:anchor="page85">
        <w:r>
          <w:rPr>
            <w:rFonts w:ascii="Arial" w:eastAsia="Arial" w:hAnsi="Arial" w:cs="Arial"/>
            <w:color w:val="00007C"/>
            <w:sz w:val="24"/>
            <w:szCs w:val="24"/>
          </w:rPr>
          <w:t>2014</w:t>
        </w:r>
      </w:hyperlink>
      <w:r>
        <w:rPr>
          <w:rFonts w:ascii="Arial" w:eastAsia="Arial" w:hAnsi="Arial" w:cs="Arial"/>
          <w:sz w:val="24"/>
          <w:szCs w:val="24"/>
        </w:rPr>
        <w:t>, pp.5].</w:t>
      </w:r>
    </w:p>
    <w:p w:rsidR="003B0619" w:rsidRDefault="003B0619" w:rsidP="003B0619">
      <w:pPr>
        <w:spacing w:line="227" w:lineRule="exact"/>
        <w:rPr>
          <w:sz w:val="20"/>
          <w:szCs w:val="20"/>
        </w:rPr>
      </w:pPr>
    </w:p>
    <w:p w:rsidR="003B0619" w:rsidRDefault="003B0619" w:rsidP="003B0619">
      <w:pPr>
        <w:spacing w:line="351" w:lineRule="auto"/>
        <w:ind w:left="280" w:right="260" w:hanging="2"/>
        <w:jc w:val="both"/>
        <w:rPr>
          <w:rFonts w:ascii="Arial" w:eastAsia="Arial" w:hAnsi="Arial" w:cs="Arial"/>
          <w:color w:val="000000"/>
        </w:rPr>
      </w:pPr>
      <w:r>
        <w:rPr>
          <w:rFonts w:ascii="Arial" w:eastAsia="Arial" w:hAnsi="Arial" w:cs="Arial"/>
        </w:rPr>
        <w:t>A similar picture has been seen in Scotland. Absolute numbers of people receiving home care has steadily fallen over the last 10 years whilst the number of hours of care provided has increased [</w:t>
      </w:r>
      <w:hyperlink w:anchor="page103">
        <w:r>
          <w:rPr>
            <w:rFonts w:ascii="Arial" w:eastAsia="Arial" w:hAnsi="Arial" w:cs="Arial"/>
            <w:color w:val="00007C"/>
          </w:rPr>
          <w:t>Scottish-Government</w:t>
        </w:r>
      </w:hyperlink>
      <w:r>
        <w:rPr>
          <w:rFonts w:ascii="Arial" w:eastAsia="Arial" w:hAnsi="Arial" w:cs="Arial"/>
        </w:rPr>
        <w:t xml:space="preserve">, </w:t>
      </w:r>
      <w:hyperlink w:anchor="page103">
        <w:r>
          <w:rPr>
            <w:rFonts w:ascii="Arial" w:eastAsia="Arial" w:hAnsi="Arial" w:cs="Arial"/>
            <w:color w:val="00007C"/>
          </w:rPr>
          <w:t>2016a</w:t>
        </w:r>
      </w:hyperlink>
      <w:r>
        <w:rPr>
          <w:rFonts w:ascii="Arial" w:eastAsia="Arial" w:hAnsi="Arial" w:cs="Arial"/>
        </w:rPr>
        <w:t>]. There are wide variations in the number of hours of home care provided per population across local authorities [</w:t>
      </w:r>
      <w:hyperlink w:anchor="page86">
        <w:r>
          <w:rPr>
            <w:rFonts w:ascii="Arial" w:eastAsia="Arial" w:hAnsi="Arial" w:cs="Arial"/>
            <w:color w:val="00007C"/>
          </w:rPr>
          <w:t>Audit-Scotland</w:t>
        </w:r>
      </w:hyperlink>
      <w:r>
        <w:rPr>
          <w:rFonts w:ascii="Arial" w:eastAsia="Arial" w:hAnsi="Arial" w:cs="Arial"/>
        </w:rPr>
        <w:t xml:space="preserve">, </w:t>
      </w:r>
      <w:hyperlink w:anchor="page86">
        <w:r>
          <w:rPr>
            <w:rFonts w:ascii="Arial" w:eastAsia="Arial" w:hAnsi="Arial" w:cs="Arial"/>
            <w:color w:val="00007C"/>
          </w:rPr>
          <w:t>2012</w:t>
        </w:r>
      </w:hyperlink>
      <w:r>
        <w:rPr>
          <w:rFonts w:ascii="Arial" w:eastAsia="Arial" w:hAnsi="Arial" w:cs="Arial"/>
          <w:color w:val="000000"/>
        </w:rPr>
        <w:t>,</w:t>
      </w:r>
      <w:r>
        <w:rPr>
          <w:rFonts w:ascii="Arial" w:eastAsia="Arial" w:hAnsi="Arial" w:cs="Arial"/>
          <w:color w:val="00007C"/>
        </w:rPr>
        <w:t xml:space="preserve"> </w:t>
      </w:r>
      <w:hyperlink w:anchor="page103">
        <w:r>
          <w:rPr>
            <w:rFonts w:ascii="Arial" w:eastAsia="Arial" w:hAnsi="Arial" w:cs="Arial"/>
            <w:color w:val="00007C"/>
          </w:rPr>
          <w:t>Scottish-Government</w:t>
        </w:r>
      </w:hyperlink>
      <w:r>
        <w:rPr>
          <w:rFonts w:ascii="Arial" w:eastAsia="Arial" w:hAnsi="Arial" w:cs="Arial"/>
          <w:color w:val="000000"/>
        </w:rPr>
        <w:t>,</w:t>
      </w:r>
      <w:r>
        <w:rPr>
          <w:rFonts w:ascii="Arial" w:eastAsia="Arial" w:hAnsi="Arial" w:cs="Arial"/>
          <w:color w:val="00007C"/>
        </w:rPr>
        <w:t xml:space="preserve"> </w:t>
      </w:r>
      <w:hyperlink w:anchor="page103">
        <w:r>
          <w:rPr>
            <w:rFonts w:ascii="Arial" w:eastAsia="Arial" w:hAnsi="Arial" w:cs="Arial"/>
            <w:color w:val="00007C"/>
          </w:rPr>
          <w:t>2016a</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This may reflect diﬀerent demographic make-up</w:t>
      </w:r>
      <w:r>
        <w:rPr>
          <w:rFonts w:ascii="Arial" w:eastAsia="Arial" w:hAnsi="Arial" w:cs="Arial"/>
          <w:color w:val="00007C"/>
        </w:rPr>
        <w:t xml:space="preserve"> </w:t>
      </w:r>
      <w:r>
        <w:rPr>
          <w:rFonts w:ascii="Arial" w:eastAsia="Arial" w:hAnsi="Arial" w:cs="Arial"/>
          <w:color w:val="000000"/>
        </w:rPr>
        <w:t>of each local authority although reductions in ratios per population can be seen in almost all local authorities [</w:t>
      </w:r>
      <w:hyperlink w:anchor="page103">
        <w:r>
          <w:rPr>
            <w:rFonts w:ascii="Arial" w:eastAsia="Arial" w:hAnsi="Arial" w:cs="Arial"/>
            <w:color w:val="00007C"/>
          </w:rPr>
          <w:t>Scottish-Government</w:t>
        </w:r>
      </w:hyperlink>
      <w:r>
        <w:rPr>
          <w:rFonts w:ascii="Arial" w:eastAsia="Arial" w:hAnsi="Arial" w:cs="Arial"/>
          <w:color w:val="000000"/>
        </w:rPr>
        <w:t xml:space="preserve">, </w:t>
      </w:r>
      <w:hyperlink w:anchor="page103">
        <w:r>
          <w:rPr>
            <w:rFonts w:ascii="Arial" w:eastAsia="Arial" w:hAnsi="Arial" w:cs="Arial"/>
            <w:color w:val="00007C"/>
          </w:rPr>
          <w:t>2016a</w:t>
        </w:r>
      </w:hyperlink>
      <w:r>
        <w:rPr>
          <w:rFonts w:ascii="Arial" w:eastAsia="Arial" w:hAnsi="Arial" w:cs="Arial"/>
          <w:color w:val="000000"/>
        </w:rPr>
        <w:t>]. Audit Scotland [</w:t>
      </w:r>
      <w:hyperlink w:anchor="page86">
        <w:r>
          <w:rPr>
            <w:rFonts w:ascii="Arial" w:eastAsia="Arial" w:hAnsi="Arial" w:cs="Arial"/>
            <w:color w:val="00007C"/>
          </w:rPr>
          <w:t>2012</w:t>
        </w:r>
      </w:hyperlink>
      <w:r>
        <w:rPr>
          <w:rFonts w:ascii="Arial" w:eastAsia="Arial" w:hAnsi="Arial" w:cs="Arial"/>
          <w:color w:val="000000"/>
        </w:rPr>
        <w:t>] also highlighted that intensifying services is likely to be a short-term solution with negative</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200" w:lineRule="exact"/>
        <w:rPr>
          <w:rFonts w:ascii="Arial" w:eastAsia="Arial" w:hAnsi="Arial" w:cs="Arial"/>
          <w:color w:val="000000"/>
        </w:rPr>
      </w:pPr>
    </w:p>
    <w:p w:rsidR="003B0619" w:rsidRDefault="003B0619" w:rsidP="003B0619">
      <w:pPr>
        <w:spacing w:line="256" w:lineRule="exact"/>
        <w:rPr>
          <w:rFonts w:ascii="Arial" w:eastAsia="Arial" w:hAnsi="Arial" w:cs="Arial"/>
          <w:color w:val="000000"/>
        </w:rPr>
      </w:pPr>
    </w:p>
    <w:p w:rsidR="003B0619" w:rsidRDefault="003B0619" w:rsidP="003B0619">
      <w:pPr>
        <w:jc w:val="center"/>
        <w:rPr>
          <w:sz w:val="20"/>
          <w:szCs w:val="20"/>
        </w:rPr>
      </w:pPr>
      <w:r>
        <w:rPr>
          <w:rFonts w:ascii="Arial" w:eastAsia="Arial" w:hAnsi="Arial" w:cs="Arial"/>
          <w:sz w:val="21"/>
          <w:szCs w:val="21"/>
        </w:rPr>
        <w:t>18</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13" w:name="page29"/>
      <w:bookmarkEnd w:id="13"/>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52448" behindDoc="1" locked="0" layoutInCell="0" allowOverlap="1" wp14:anchorId="667A029A" wp14:editId="71C2CA8C">
                <wp:simplePos x="0" y="0"/>
                <wp:positionH relativeFrom="column">
                  <wp:posOffset>182880</wp:posOffset>
                </wp:positionH>
                <wp:positionV relativeFrom="paragraph">
                  <wp:posOffset>52705</wp:posOffset>
                </wp:positionV>
                <wp:extent cx="557784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F347BD2" id="Shape 30" o:spid="_x0000_s1026" style="position:absolute;z-index:-251564032;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63" w:lineRule="auto"/>
        <w:ind w:left="280" w:right="280"/>
        <w:jc w:val="both"/>
        <w:rPr>
          <w:sz w:val="20"/>
          <w:szCs w:val="20"/>
        </w:rPr>
      </w:pPr>
      <w:r>
        <w:rPr>
          <w:rFonts w:ascii="Arial" w:eastAsia="Arial" w:hAnsi="Arial" w:cs="Arial"/>
          <w:sz w:val="24"/>
          <w:szCs w:val="24"/>
        </w:rPr>
        <w:t>long-term impacts and suggests comparison of performance across Scotland would be beneficial in identifying good practice.</w:t>
      </w:r>
    </w:p>
    <w:p w:rsidR="003B0619" w:rsidRDefault="003B0619" w:rsidP="003B0619">
      <w:pPr>
        <w:spacing w:line="27" w:lineRule="exact"/>
        <w:rPr>
          <w:sz w:val="20"/>
          <w:szCs w:val="20"/>
        </w:rPr>
      </w:pPr>
    </w:p>
    <w:p w:rsidR="003B0619" w:rsidRDefault="003B0619" w:rsidP="003B0619">
      <w:pPr>
        <w:spacing w:line="316" w:lineRule="auto"/>
        <w:ind w:left="280" w:right="280"/>
        <w:jc w:val="both"/>
        <w:rPr>
          <w:rFonts w:ascii="Arial" w:eastAsia="Arial" w:hAnsi="Arial" w:cs="Arial"/>
          <w:sz w:val="24"/>
          <w:szCs w:val="24"/>
        </w:rPr>
      </w:pPr>
      <w:r>
        <w:rPr>
          <w:rFonts w:ascii="Arial" w:eastAsia="Arial" w:hAnsi="Arial" w:cs="Arial"/>
          <w:sz w:val="24"/>
          <w:szCs w:val="24"/>
        </w:rPr>
        <w:t>In a report profiling the care at home sector in Scotland, MacLeod and Mair [</w:t>
      </w:r>
      <w:hyperlink w:anchor="page97">
        <w:r>
          <w:rPr>
            <w:rFonts w:ascii="Arial" w:eastAsia="Arial" w:hAnsi="Arial" w:cs="Arial"/>
            <w:color w:val="00007C"/>
            <w:sz w:val="24"/>
            <w:szCs w:val="24"/>
          </w:rPr>
          <w:t>2015</w:t>
        </w:r>
      </w:hyperlink>
      <w:r>
        <w:rPr>
          <w:rFonts w:ascii="Arial" w:eastAsia="Arial" w:hAnsi="Arial" w:cs="Arial"/>
          <w:sz w:val="24"/>
          <w:szCs w:val="24"/>
        </w:rPr>
        <w:t>] describe large decreases in absolute numbers of people receiving care at home over the ten years to 2013. There have also been significant reductions in the number of people receiving non-personal care (so called “mopping and shopping”). The increase in the number of hours of home care delivered by all services reflects a focus on smaller numbers of individuals with higher care needs. This means those with moderate or low personal care needs and those requiring “mopping and shopping” services are now less likely to receive publicly funded care. Echoing the views of Burchardt et al. [</w:t>
      </w:r>
      <w:hyperlink w:anchor="page87">
        <w:r>
          <w:rPr>
            <w:rFonts w:ascii="Arial" w:eastAsia="Arial" w:hAnsi="Arial" w:cs="Arial"/>
            <w:color w:val="00007C"/>
            <w:sz w:val="24"/>
            <w:szCs w:val="24"/>
          </w:rPr>
          <w:t>2015</w:t>
        </w:r>
      </w:hyperlink>
      <w:r>
        <w:rPr>
          <w:rFonts w:ascii="Arial" w:eastAsia="Arial" w:hAnsi="Arial" w:cs="Arial"/>
          <w:sz w:val="24"/>
          <w:szCs w:val="24"/>
        </w:rPr>
        <w:t>] and Abrahams et al. [</w:t>
      </w:r>
      <w:hyperlink w:anchor="page85">
        <w:r>
          <w:rPr>
            <w:rFonts w:ascii="Arial" w:eastAsia="Arial" w:hAnsi="Arial" w:cs="Arial"/>
            <w:color w:val="00007C"/>
            <w:sz w:val="24"/>
            <w:szCs w:val="24"/>
          </w:rPr>
          <w:t>2014</w:t>
        </w:r>
      </w:hyperlink>
      <w:r>
        <w:rPr>
          <w:rFonts w:ascii="Arial" w:eastAsia="Arial" w:hAnsi="Arial" w:cs="Arial"/>
          <w:sz w:val="24"/>
          <w:szCs w:val="24"/>
        </w:rPr>
        <w:t>], Macleod and Mair [</w:t>
      </w:r>
      <w:hyperlink w:anchor="page97">
        <w:r>
          <w:rPr>
            <w:rFonts w:ascii="Arial" w:eastAsia="Arial" w:hAnsi="Arial" w:cs="Arial"/>
            <w:color w:val="00007C"/>
            <w:sz w:val="24"/>
            <w:szCs w:val="24"/>
          </w:rPr>
          <w:t>2015</w:t>
        </w:r>
      </w:hyperlink>
      <w:r>
        <w:rPr>
          <w:rFonts w:ascii="Arial" w:eastAsia="Arial" w:hAnsi="Arial" w:cs="Arial"/>
          <w:sz w:val="24"/>
          <w:szCs w:val="24"/>
        </w:rPr>
        <w:t>] highlight the potential false economy of this situation – home care services are likely to reduce the need for costly emergency admissions to hospital and delay the requirement for more intensive home care packages.</w:t>
      </w:r>
    </w:p>
    <w:p w:rsidR="003B0619" w:rsidRDefault="003B0619" w:rsidP="003B0619">
      <w:pPr>
        <w:spacing w:line="200" w:lineRule="exact"/>
        <w:rPr>
          <w:rFonts w:ascii="Arial" w:eastAsia="Arial" w:hAnsi="Arial" w:cs="Arial"/>
          <w:sz w:val="24"/>
          <w:szCs w:val="24"/>
        </w:rPr>
      </w:pPr>
    </w:p>
    <w:p w:rsidR="003B0619" w:rsidRDefault="003B0619" w:rsidP="003B0619">
      <w:pPr>
        <w:spacing w:line="253" w:lineRule="exact"/>
        <w:rPr>
          <w:rFonts w:ascii="Arial" w:eastAsia="Arial" w:hAnsi="Arial" w:cs="Arial"/>
          <w:sz w:val="24"/>
          <w:szCs w:val="24"/>
        </w:rPr>
      </w:pPr>
    </w:p>
    <w:p w:rsidR="003B0619" w:rsidRDefault="003B0619" w:rsidP="003B0619">
      <w:pPr>
        <w:tabs>
          <w:tab w:val="left" w:pos="1260"/>
        </w:tabs>
        <w:ind w:left="280"/>
        <w:rPr>
          <w:sz w:val="20"/>
          <w:szCs w:val="20"/>
        </w:rPr>
      </w:pPr>
      <w:r>
        <w:rPr>
          <w:rFonts w:ascii="Arial" w:eastAsia="Arial" w:hAnsi="Arial" w:cs="Arial"/>
          <w:b/>
          <w:bCs/>
          <w:sz w:val="29"/>
          <w:szCs w:val="29"/>
        </w:rPr>
        <w:t>2.2.5</w:t>
      </w:r>
      <w:r>
        <w:rPr>
          <w:rFonts w:ascii="Arial" w:eastAsia="Arial" w:hAnsi="Arial" w:cs="Arial"/>
          <w:b/>
          <w:bCs/>
          <w:sz w:val="29"/>
          <w:szCs w:val="29"/>
        </w:rPr>
        <w:tab/>
        <w:t>Access to Social Care - Social Theory of Resource allo-</w:t>
      </w:r>
    </w:p>
    <w:p w:rsidR="003B0619" w:rsidRDefault="003B0619" w:rsidP="003B0619">
      <w:pPr>
        <w:spacing w:line="112" w:lineRule="exact"/>
        <w:rPr>
          <w:rFonts w:ascii="Arial" w:eastAsia="Arial" w:hAnsi="Arial" w:cs="Arial"/>
          <w:sz w:val="24"/>
          <w:szCs w:val="24"/>
        </w:rPr>
      </w:pPr>
    </w:p>
    <w:p w:rsidR="003B0619" w:rsidRDefault="003B0619" w:rsidP="003B0619">
      <w:pPr>
        <w:ind w:left="1280"/>
        <w:rPr>
          <w:sz w:val="20"/>
          <w:szCs w:val="20"/>
        </w:rPr>
      </w:pPr>
      <w:r>
        <w:rPr>
          <w:rFonts w:ascii="Arial" w:eastAsia="Arial" w:hAnsi="Arial" w:cs="Arial"/>
          <w:b/>
          <w:bCs/>
          <w:sz w:val="29"/>
          <w:szCs w:val="29"/>
        </w:rPr>
        <w:t>cation</w:t>
      </w:r>
    </w:p>
    <w:p w:rsidR="003B0619" w:rsidRDefault="003B0619" w:rsidP="003B0619">
      <w:pPr>
        <w:spacing w:line="360" w:lineRule="exact"/>
        <w:rPr>
          <w:rFonts w:ascii="Arial" w:eastAsia="Arial" w:hAnsi="Arial" w:cs="Arial"/>
          <w:sz w:val="24"/>
          <w:szCs w:val="24"/>
        </w:rPr>
      </w:pPr>
    </w:p>
    <w:p w:rsidR="003B0619" w:rsidRDefault="003B0619" w:rsidP="003B0619">
      <w:pPr>
        <w:spacing w:line="369" w:lineRule="auto"/>
        <w:ind w:left="2040" w:right="280"/>
        <w:rPr>
          <w:sz w:val="20"/>
          <w:szCs w:val="20"/>
        </w:rPr>
      </w:pPr>
      <w:r>
        <w:rPr>
          <w:rFonts w:ascii="Arial" w:eastAsia="Arial" w:hAnsi="Arial" w:cs="Arial"/>
        </w:rPr>
        <w:t>"Almost all public expenditure on the social services in Britain benefits the better oﬀ to a greater extent than the poor"</w:t>
      </w:r>
    </w:p>
    <w:p w:rsidR="003B0619" w:rsidRDefault="003B0619" w:rsidP="003B0619">
      <w:pPr>
        <w:spacing w:line="78" w:lineRule="exact"/>
        <w:rPr>
          <w:rFonts w:ascii="Arial" w:eastAsia="Arial" w:hAnsi="Arial" w:cs="Arial"/>
          <w:sz w:val="24"/>
          <w:szCs w:val="24"/>
        </w:rPr>
      </w:pPr>
    </w:p>
    <w:p w:rsidR="003B0619" w:rsidRDefault="003B0619" w:rsidP="003B0619">
      <w:pPr>
        <w:ind w:left="6880"/>
        <w:rPr>
          <w:sz w:val="20"/>
          <w:szCs w:val="20"/>
        </w:rPr>
      </w:pPr>
      <w:r>
        <w:rPr>
          <w:rFonts w:ascii="Arial" w:eastAsia="Arial" w:hAnsi="Arial" w:cs="Arial"/>
          <w:i/>
          <w:iCs/>
        </w:rPr>
        <w:t>[Le Grand, 1989, pp.3]</w:t>
      </w:r>
    </w:p>
    <w:p w:rsidR="003B0619" w:rsidRDefault="003B0619" w:rsidP="003B0619">
      <w:pPr>
        <w:spacing w:line="20" w:lineRule="exact"/>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753472" behindDoc="1" locked="0" layoutInCell="0" allowOverlap="1" wp14:anchorId="58E15FAF" wp14:editId="59209C1B">
                <wp:simplePos x="0" y="0"/>
                <wp:positionH relativeFrom="column">
                  <wp:posOffset>1297940</wp:posOffset>
                </wp:positionH>
                <wp:positionV relativeFrom="paragraph">
                  <wp:posOffset>-154305</wp:posOffset>
                </wp:positionV>
                <wp:extent cx="446278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627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60EAB4C" id="Shape 31" o:spid="_x0000_s1026" style="position:absolute;z-index:-251563008;visibility:visible;mso-wrap-style:square;mso-wrap-distance-left:9pt;mso-wrap-distance-top:0;mso-wrap-distance-right:9pt;mso-wrap-distance-bottom:0;mso-position-horizontal:absolute;mso-position-horizontal-relative:text;mso-position-vertical:absolute;mso-position-vertical-relative:text" from="102.2pt,-12.15pt" to="453.6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" o:allowincell="f" filled="t" strokeweight=".14039mm">
                <v:stroke joinstyle="miter"/>
                <o:lock v:ext="edit" shapetype="f"/>
              </v:line>
            </w:pict>
          </mc:Fallback>
        </mc:AlternateContent>
      </w:r>
    </w:p>
    <w:p w:rsidR="003B0619" w:rsidRDefault="003B0619" w:rsidP="003B0619">
      <w:pPr>
        <w:spacing w:line="245" w:lineRule="exact"/>
        <w:rPr>
          <w:rFonts w:ascii="Arial" w:eastAsia="Arial" w:hAnsi="Arial" w:cs="Arial"/>
          <w:sz w:val="24"/>
          <w:szCs w:val="24"/>
        </w:rPr>
      </w:pPr>
    </w:p>
    <w:p w:rsidR="003B0619" w:rsidRDefault="003B0619" w:rsidP="003B0619">
      <w:pPr>
        <w:spacing w:line="334" w:lineRule="auto"/>
        <w:ind w:left="260" w:right="260" w:firstLine="33"/>
        <w:jc w:val="both"/>
        <w:rPr>
          <w:rFonts w:ascii="Arial" w:eastAsia="Arial" w:hAnsi="Arial" w:cs="Arial"/>
          <w:sz w:val="23"/>
          <w:szCs w:val="23"/>
        </w:rPr>
      </w:pPr>
      <w:r>
        <w:rPr>
          <w:rFonts w:ascii="Arial" w:eastAsia="Arial" w:hAnsi="Arial" w:cs="Arial"/>
          <w:sz w:val="23"/>
          <w:szCs w:val="23"/>
        </w:rPr>
        <w:t>In his seminal book, “The strategy of equality”, Julian Le Grand [</w:t>
      </w:r>
      <w:hyperlink w:anchor="page95">
        <w:r>
          <w:rPr>
            <w:rFonts w:ascii="Arial" w:eastAsia="Arial" w:hAnsi="Arial" w:cs="Arial"/>
            <w:color w:val="00007C"/>
            <w:sz w:val="23"/>
            <w:szCs w:val="23"/>
          </w:rPr>
          <w:t>1989</w:t>
        </w:r>
      </w:hyperlink>
      <w:r>
        <w:rPr>
          <w:rFonts w:ascii="Arial" w:eastAsia="Arial" w:hAnsi="Arial" w:cs="Arial"/>
          <w:sz w:val="23"/>
          <w:szCs w:val="23"/>
        </w:rPr>
        <w:t>] investigated whether social and economic equality had been achieved since the introduction of post-war welfare spending. The book compares the distribution of public expenditure and outcomes across health, education, housing, and transport. It concludes, as highlighted in the quote above, that those with higher socioeconomic position benefited disproportionately from government social services spending across all sectors. Indeed , “. . . there persist substantial inequalities in public expenditure, in use, in opportunity, in access and in outcomes”[</w:t>
      </w:r>
      <w:hyperlink w:anchor="page95">
        <w:r>
          <w:rPr>
            <w:rFonts w:ascii="Arial" w:eastAsia="Arial" w:hAnsi="Arial" w:cs="Arial"/>
            <w:color w:val="00007C"/>
            <w:sz w:val="23"/>
            <w:szCs w:val="23"/>
          </w:rPr>
          <w:t>Le Grand</w:t>
        </w:r>
      </w:hyperlink>
      <w:r>
        <w:rPr>
          <w:rFonts w:ascii="Arial" w:eastAsia="Arial" w:hAnsi="Arial" w:cs="Arial"/>
          <w:sz w:val="23"/>
          <w:szCs w:val="23"/>
        </w:rPr>
        <w:t xml:space="preserve">, </w:t>
      </w:r>
      <w:hyperlink w:anchor="page95">
        <w:r>
          <w:rPr>
            <w:rFonts w:ascii="Arial" w:eastAsia="Arial" w:hAnsi="Arial" w:cs="Arial"/>
            <w:color w:val="00007C"/>
            <w:sz w:val="23"/>
            <w:szCs w:val="23"/>
          </w:rPr>
          <w:t>1989</w:t>
        </w:r>
      </w:hyperlink>
      <w:r>
        <w:rPr>
          <w:rFonts w:ascii="Arial" w:eastAsia="Arial" w:hAnsi="Arial" w:cs="Arial"/>
          <w:sz w:val="23"/>
          <w:szCs w:val="23"/>
        </w:rPr>
        <w:t>, pp.4].</w:t>
      </w:r>
    </w:p>
    <w:p w:rsidR="003B0619" w:rsidRDefault="003B0619" w:rsidP="003B0619">
      <w:pPr>
        <w:spacing w:line="68" w:lineRule="exact"/>
        <w:rPr>
          <w:rFonts w:ascii="Arial" w:eastAsia="Arial" w:hAnsi="Arial" w:cs="Arial"/>
          <w:sz w:val="23"/>
          <w:szCs w:val="23"/>
        </w:rPr>
      </w:pPr>
    </w:p>
    <w:p w:rsidR="003B0619" w:rsidRDefault="003B0619" w:rsidP="003B0619">
      <w:pPr>
        <w:spacing w:line="379" w:lineRule="auto"/>
        <w:ind w:left="280" w:right="280"/>
        <w:jc w:val="both"/>
        <w:rPr>
          <w:rFonts w:ascii="Arial" w:eastAsia="Arial" w:hAnsi="Arial" w:cs="Arial"/>
        </w:rPr>
      </w:pPr>
      <w:r>
        <w:rPr>
          <w:rFonts w:ascii="Arial" w:eastAsia="Arial" w:hAnsi="Arial" w:cs="Arial"/>
        </w:rPr>
        <w:t>Criticism of Le Grand’s conclusions cites subsequent research that shows empirical evidence indicating a reduction in inequalities and questions the assumption that the sole purpose of the welfare state is to achieve equality [</w:t>
      </w:r>
      <w:hyperlink w:anchor="page101">
        <w:r>
          <w:rPr>
            <w:rFonts w:ascii="Arial" w:eastAsia="Arial" w:hAnsi="Arial" w:cs="Arial"/>
            <w:color w:val="00007C"/>
          </w:rPr>
          <w:t>Powell</w:t>
        </w:r>
      </w:hyperlink>
      <w:r>
        <w:rPr>
          <w:rFonts w:ascii="Arial" w:eastAsia="Arial" w:hAnsi="Arial" w:cs="Arial"/>
        </w:rPr>
        <w:t xml:space="preserve">, </w:t>
      </w:r>
      <w:hyperlink w:anchor="page101">
        <w:r>
          <w:rPr>
            <w:rFonts w:ascii="Arial" w:eastAsia="Arial" w:hAnsi="Arial" w:cs="Arial"/>
            <w:color w:val="00007C"/>
          </w:rPr>
          <w:t>1995</w:t>
        </w:r>
      </w:hyperlink>
      <w:r>
        <w:rPr>
          <w:rFonts w:ascii="Arial" w:eastAsia="Arial" w:hAnsi="Arial" w:cs="Arial"/>
        </w:rPr>
        <w:t>]. More recent research</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344" w:lineRule="exact"/>
        <w:rPr>
          <w:sz w:val="20"/>
          <w:szCs w:val="20"/>
        </w:rPr>
      </w:pPr>
    </w:p>
    <w:p w:rsidR="003B0619" w:rsidRDefault="003B0619" w:rsidP="003B0619">
      <w:pPr>
        <w:jc w:val="center"/>
        <w:rPr>
          <w:sz w:val="20"/>
          <w:szCs w:val="20"/>
        </w:rPr>
      </w:pPr>
      <w:r>
        <w:rPr>
          <w:rFonts w:ascii="Arial" w:eastAsia="Arial" w:hAnsi="Arial" w:cs="Arial"/>
          <w:sz w:val="21"/>
          <w:szCs w:val="21"/>
        </w:rPr>
        <w:t>19</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14" w:name="page30"/>
      <w:bookmarkEnd w:id="14"/>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54496" behindDoc="1" locked="0" layoutInCell="0" allowOverlap="1" wp14:anchorId="5311A85A" wp14:editId="677457CA">
                <wp:simplePos x="0" y="0"/>
                <wp:positionH relativeFrom="column">
                  <wp:posOffset>182880</wp:posOffset>
                </wp:positionH>
                <wp:positionV relativeFrom="paragraph">
                  <wp:posOffset>52705</wp:posOffset>
                </wp:positionV>
                <wp:extent cx="5577840"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C81B414" id="Shape 32" o:spid="_x0000_s1026" style="position:absolute;z-index:-251561984;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3uGR+r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34" w:lineRule="auto"/>
        <w:ind w:left="260" w:right="240" w:firstLine="27"/>
        <w:jc w:val="both"/>
        <w:rPr>
          <w:rFonts w:ascii="Arial" w:eastAsia="Arial" w:hAnsi="Arial" w:cs="Arial"/>
          <w:color w:val="000000"/>
          <w:sz w:val="23"/>
          <w:szCs w:val="23"/>
        </w:rPr>
      </w:pPr>
      <w:r>
        <w:rPr>
          <w:rFonts w:ascii="Arial" w:eastAsia="Arial" w:hAnsi="Arial" w:cs="Arial"/>
          <w:sz w:val="23"/>
          <w:szCs w:val="23"/>
        </w:rPr>
        <w:t>[</w:t>
      </w:r>
      <w:hyperlink w:anchor="page87">
        <w:r>
          <w:rPr>
            <w:rFonts w:ascii="Arial" w:eastAsia="Arial" w:hAnsi="Arial" w:cs="Arial"/>
            <w:color w:val="00007C"/>
            <w:sz w:val="23"/>
            <w:szCs w:val="23"/>
          </w:rPr>
          <w:t>Bramley et al.</w:t>
        </w:r>
      </w:hyperlink>
      <w:r>
        <w:rPr>
          <w:rFonts w:ascii="Arial" w:eastAsia="Arial" w:hAnsi="Arial" w:cs="Arial"/>
          <w:sz w:val="23"/>
          <w:szCs w:val="23"/>
        </w:rPr>
        <w:t xml:space="preserve">, </w:t>
      </w:r>
      <w:hyperlink w:anchor="page87">
        <w:r>
          <w:rPr>
            <w:rFonts w:ascii="Arial" w:eastAsia="Arial" w:hAnsi="Arial" w:cs="Arial"/>
            <w:color w:val="00007C"/>
            <w:sz w:val="23"/>
            <w:szCs w:val="23"/>
          </w:rPr>
          <w:t>2005</w:t>
        </w:r>
      </w:hyperlink>
      <w:r>
        <w:rPr>
          <w:rFonts w:ascii="Arial" w:eastAsia="Arial" w:hAnsi="Arial" w:cs="Arial"/>
          <w:sz w:val="23"/>
          <w:szCs w:val="23"/>
        </w:rPr>
        <w:t xml:space="preserve">, cited in; </w:t>
      </w:r>
      <w:hyperlink w:anchor="page93">
        <w:r>
          <w:rPr>
            <w:rFonts w:ascii="Arial" w:eastAsia="Arial" w:hAnsi="Arial" w:cs="Arial"/>
            <w:color w:val="00007C"/>
            <w:sz w:val="23"/>
            <w:szCs w:val="23"/>
          </w:rPr>
          <w:t>Hastings et al.</w:t>
        </w:r>
      </w:hyperlink>
      <w:r>
        <w:rPr>
          <w:rFonts w:ascii="Arial" w:eastAsia="Arial" w:hAnsi="Arial" w:cs="Arial"/>
          <w:sz w:val="23"/>
          <w:szCs w:val="23"/>
        </w:rPr>
        <w:t xml:space="preserve">, </w:t>
      </w:r>
      <w:hyperlink w:anchor="page93">
        <w:r>
          <w:rPr>
            <w:rFonts w:ascii="Arial" w:eastAsia="Arial" w:hAnsi="Arial" w:cs="Arial"/>
            <w:color w:val="00007C"/>
            <w:sz w:val="23"/>
            <w:szCs w:val="23"/>
          </w:rPr>
          <w:t>2014</w:t>
        </w:r>
      </w:hyperlink>
      <w:r>
        <w:rPr>
          <w:rFonts w:ascii="Arial" w:eastAsia="Arial" w:hAnsi="Arial" w:cs="Arial"/>
          <w:sz w:val="23"/>
          <w:szCs w:val="23"/>
        </w:rPr>
        <w:t>],[</w:t>
      </w:r>
      <w:hyperlink w:anchor="page93">
        <w:r>
          <w:rPr>
            <w:rFonts w:ascii="Arial" w:eastAsia="Arial" w:hAnsi="Arial" w:cs="Arial"/>
            <w:color w:val="00007C"/>
            <w:sz w:val="23"/>
            <w:szCs w:val="23"/>
          </w:rPr>
          <w:t>Hastings</w:t>
        </w:r>
      </w:hyperlink>
      <w:r>
        <w:rPr>
          <w:rFonts w:ascii="Arial" w:eastAsia="Arial" w:hAnsi="Arial" w:cs="Arial"/>
          <w:sz w:val="23"/>
          <w:szCs w:val="23"/>
        </w:rPr>
        <w:t xml:space="preserve">, </w:t>
      </w:r>
      <w:hyperlink w:anchor="page93">
        <w:r>
          <w:rPr>
            <w:rFonts w:ascii="Arial" w:eastAsia="Arial" w:hAnsi="Arial" w:cs="Arial"/>
            <w:color w:val="00007C"/>
            <w:sz w:val="23"/>
            <w:szCs w:val="23"/>
          </w:rPr>
          <w:t>2007</w:t>
        </w:r>
      </w:hyperlink>
      <w:r>
        <w:rPr>
          <w:rFonts w:ascii="Arial" w:eastAsia="Arial" w:hAnsi="Arial" w:cs="Arial"/>
          <w:sz w:val="23"/>
          <w:szCs w:val="23"/>
        </w:rPr>
        <w:t xml:space="preserve">, </w:t>
      </w:r>
      <w:hyperlink w:anchor="page87">
        <w:r>
          <w:rPr>
            <w:rFonts w:ascii="Arial" w:eastAsia="Arial" w:hAnsi="Arial" w:cs="Arial"/>
            <w:color w:val="00007C"/>
            <w:sz w:val="23"/>
            <w:szCs w:val="23"/>
          </w:rPr>
          <w:t>Bramley and</w:t>
        </w:r>
      </w:hyperlink>
      <w:r>
        <w:rPr>
          <w:rFonts w:ascii="Arial" w:eastAsia="Arial" w:hAnsi="Arial" w:cs="Arial"/>
          <w:sz w:val="23"/>
          <w:szCs w:val="23"/>
        </w:rPr>
        <w:t xml:space="preserve"> </w:t>
      </w:r>
      <w:hyperlink w:anchor="page87">
        <w:r>
          <w:rPr>
            <w:rFonts w:ascii="Arial" w:eastAsia="Arial" w:hAnsi="Arial" w:cs="Arial"/>
            <w:color w:val="00007C"/>
            <w:sz w:val="23"/>
            <w:szCs w:val="23"/>
          </w:rPr>
          <w:t>Evans</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87">
        <w:r>
          <w:rPr>
            <w:rFonts w:ascii="Arial" w:eastAsia="Arial" w:hAnsi="Arial" w:cs="Arial"/>
            <w:color w:val="00007C"/>
            <w:sz w:val="23"/>
            <w:szCs w:val="23"/>
          </w:rPr>
          <w:t>2000</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has shown that when comparing distribution of resources at neighbourhood</w:t>
      </w:r>
      <w:r>
        <w:rPr>
          <w:rFonts w:ascii="Arial" w:eastAsia="Arial" w:hAnsi="Arial" w:cs="Arial"/>
          <w:color w:val="00007C"/>
          <w:sz w:val="23"/>
          <w:szCs w:val="23"/>
        </w:rPr>
        <w:t xml:space="preserve"> </w:t>
      </w:r>
      <w:r>
        <w:rPr>
          <w:rFonts w:ascii="Arial" w:eastAsia="Arial" w:hAnsi="Arial" w:cs="Arial"/>
          <w:color w:val="000000"/>
          <w:sz w:val="23"/>
          <w:szCs w:val="23"/>
        </w:rPr>
        <w:t>level (rather than national level) there is higher spending in less aﬄuent areas. However some service were found to be “pro-rich” (education, pensions) and others “pro-poor” (parks, environmental services) [</w:t>
      </w:r>
      <w:hyperlink w:anchor="page87">
        <w:r>
          <w:rPr>
            <w:rFonts w:ascii="Arial" w:eastAsia="Arial" w:hAnsi="Arial" w:cs="Arial"/>
            <w:color w:val="00007C"/>
            <w:sz w:val="23"/>
            <w:szCs w:val="23"/>
          </w:rPr>
          <w:t>Bramley et al.</w:t>
        </w:r>
      </w:hyperlink>
      <w:r>
        <w:rPr>
          <w:rFonts w:ascii="Arial" w:eastAsia="Arial" w:hAnsi="Arial" w:cs="Arial"/>
          <w:color w:val="000000"/>
          <w:sz w:val="23"/>
          <w:szCs w:val="23"/>
        </w:rPr>
        <w:t xml:space="preserve">, </w:t>
      </w:r>
      <w:hyperlink w:anchor="page87">
        <w:r>
          <w:rPr>
            <w:rFonts w:ascii="Arial" w:eastAsia="Arial" w:hAnsi="Arial" w:cs="Arial"/>
            <w:color w:val="00007C"/>
            <w:sz w:val="23"/>
            <w:szCs w:val="23"/>
          </w:rPr>
          <w:t>2005</w:t>
        </w:r>
      </w:hyperlink>
      <w:r>
        <w:rPr>
          <w:rFonts w:ascii="Arial" w:eastAsia="Arial" w:hAnsi="Arial" w:cs="Arial"/>
          <w:color w:val="000000"/>
          <w:sz w:val="23"/>
          <w:szCs w:val="23"/>
        </w:rPr>
        <w:t xml:space="preserve">, cited in; </w:t>
      </w:r>
      <w:hyperlink w:anchor="page93">
        <w:r>
          <w:rPr>
            <w:rFonts w:ascii="Arial" w:eastAsia="Arial" w:hAnsi="Arial" w:cs="Arial"/>
            <w:color w:val="00007C"/>
            <w:sz w:val="23"/>
            <w:szCs w:val="23"/>
          </w:rPr>
          <w:t>Hastings et al.</w:t>
        </w:r>
      </w:hyperlink>
      <w:r>
        <w:rPr>
          <w:rFonts w:ascii="Arial" w:eastAsia="Arial" w:hAnsi="Arial" w:cs="Arial"/>
          <w:color w:val="000000"/>
          <w:sz w:val="23"/>
          <w:szCs w:val="23"/>
        </w:rPr>
        <w:t xml:space="preserve">, </w:t>
      </w:r>
      <w:hyperlink w:anchor="page93">
        <w:r>
          <w:rPr>
            <w:rFonts w:ascii="Arial" w:eastAsia="Arial" w:hAnsi="Arial" w:cs="Arial"/>
            <w:color w:val="00007C"/>
            <w:sz w:val="23"/>
            <w:szCs w:val="23"/>
          </w:rPr>
          <w:t>2014</w:t>
        </w:r>
      </w:hyperlink>
      <w:r>
        <w:rPr>
          <w:rFonts w:ascii="Arial" w:eastAsia="Arial" w:hAnsi="Arial" w:cs="Arial"/>
          <w:color w:val="000000"/>
          <w:sz w:val="23"/>
          <w:szCs w:val="23"/>
        </w:rPr>
        <w:t>]. Whether a service is more likely to be used by more or less aﬄuent citizens is important in terms of resource allocation - particularly when services are being cut as shown by Gannon et al [</w:t>
      </w:r>
      <w:hyperlink w:anchor="page92">
        <w:r>
          <w:rPr>
            <w:rFonts w:ascii="Arial" w:eastAsia="Arial" w:hAnsi="Arial" w:cs="Arial"/>
            <w:color w:val="00007C"/>
            <w:sz w:val="23"/>
            <w:szCs w:val="23"/>
          </w:rPr>
          <w:t>2016</w:t>
        </w:r>
      </w:hyperlink>
      <w:r>
        <w:rPr>
          <w:rFonts w:ascii="Arial" w:eastAsia="Arial" w:hAnsi="Arial" w:cs="Arial"/>
          <w:color w:val="000000"/>
          <w:sz w:val="23"/>
          <w:szCs w:val="23"/>
        </w:rPr>
        <w:t xml:space="preserve">] and discussed further in section </w:t>
      </w:r>
      <w:hyperlink w:anchor="page32">
        <w:r>
          <w:rPr>
            <w:rFonts w:ascii="Arial" w:eastAsia="Arial" w:hAnsi="Arial" w:cs="Arial"/>
            <w:color w:val="0000FF"/>
            <w:sz w:val="23"/>
            <w:szCs w:val="23"/>
          </w:rPr>
          <w:t>2.2.6</w:t>
        </w:r>
      </w:hyperlink>
      <w:r>
        <w:rPr>
          <w:rFonts w:ascii="Arial" w:eastAsia="Arial" w:hAnsi="Arial" w:cs="Arial"/>
          <w:color w:val="000000"/>
          <w:sz w:val="23"/>
          <w:szCs w:val="23"/>
        </w:rPr>
        <w:t>.</w:t>
      </w:r>
    </w:p>
    <w:p w:rsidR="003B0619" w:rsidRDefault="003B0619" w:rsidP="003B0619">
      <w:pPr>
        <w:spacing w:line="68" w:lineRule="exact"/>
        <w:rPr>
          <w:rFonts w:ascii="Arial" w:eastAsia="Arial" w:hAnsi="Arial" w:cs="Arial"/>
          <w:color w:val="000000"/>
          <w:sz w:val="23"/>
          <w:szCs w:val="23"/>
        </w:rPr>
      </w:pPr>
    </w:p>
    <w:p w:rsidR="003B0619" w:rsidRDefault="003B0619" w:rsidP="003B0619">
      <w:pPr>
        <w:spacing w:line="324" w:lineRule="auto"/>
        <w:ind w:left="280" w:right="280" w:firstLine="6"/>
        <w:jc w:val="both"/>
        <w:rPr>
          <w:rFonts w:ascii="Arial" w:eastAsia="Arial" w:hAnsi="Arial" w:cs="Arial"/>
          <w:sz w:val="24"/>
          <w:szCs w:val="24"/>
        </w:rPr>
      </w:pPr>
      <w:r>
        <w:rPr>
          <w:rFonts w:ascii="Arial" w:eastAsia="Arial" w:hAnsi="Arial" w:cs="Arial"/>
          <w:sz w:val="24"/>
          <w:szCs w:val="24"/>
        </w:rPr>
        <w:t>Understanding why there are diﬀerences in resource allocation for diﬀerent types of service has led to the investigation of “middle class capture” of services and how it is obtained [</w:t>
      </w:r>
      <w:hyperlink w:anchor="page92">
        <w:r>
          <w:rPr>
            <w:rFonts w:ascii="Arial" w:eastAsia="Arial" w:hAnsi="Arial" w:cs="Arial"/>
            <w:color w:val="00007C"/>
            <w:sz w:val="24"/>
            <w:szCs w:val="24"/>
          </w:rPr>
          <w:t>Gal</w:t>
        </w:r>
      </w:hyperlink>
      <w:r>
        <w:rPr>
          <w:rFonts w:ascii="Arial" w:eastAsia="Arial" w:hAnsi="Arial" w:cs="Arial"/>
          <w:sz w:val="24"/>
          <w:szCs w:val="24"/>
        </w:rPr>
        <w:t xml:space="preserve">, </w:t>
      </w:r>
      <w:hyperlink w:anchor="page92">
        <w:r>
          <w:rPr>
            <w:rFonts w:ascii="Arial" w:eastAsia="Arial" w:hAnsi="Arial" w:cs="Arial"/>
            <w:color w:val="00007C"/>
            <w:sz w:val="24"/>
            <w:szCs w:val="24"/>
          </w:rPr>
          <w:t>1998</w:t>
        </w:r>
      </w:hyperlink>
      <w:r>
        <w:rPr>
          <w:rFonts w:ascii="Arial" w:eastAsia="Arial" w:hAnsi="Arial" w:cs="Arial"/>
          <w:sz w:val="24"/>
          <w:szCs w:val="24"/>
        </w:rPr>
        <w:t xml:space="preserve">, </w:t>
      </w:r>
      <w:hyperlink w:anchor="page98">
        <w:r>
          <w:rPr>
            <w:rFonts w:ascii="Arial" w:eastAsia="Arial" w:hAnsi="Arial" w:cs="Arial"/>
            <w:color w:val="00007C"/>
            <w:sz w:val="24"/>
            <w:szCs w:val="24"/>
          </w:rPr>
          <w:t>Matthews and Hastings</w:t>
        </w:r>
      </w:hyperlink>
      <w:r>
        <w:rPr>
          <w:rFonts w:ascii="Arial" w:eastAsia="Arial" w:hAnsi="Arial" w:cs="Arial"/>
          <w:sz w:val="24"/>
          <w:szCs w:val="24"/>
        </w:rPr>
        <w:t xml:space="preserve">, </w:t>
      </w:r>
      <w:hyperlink w:anchor="page98">
        <w:r>
          <w:rPr>
            <w:rFonts w:ascii="Arial" w:eastAsia="Arial" w:hAnsi="Arial" w:cs="Arial"/>
            <w:color w:val="00007C"/>
            <w:sz w:val="24"/>
            <w:szCs w:val="24"/>
          </w:rPr>
          <w:t>2013</w:t>
        </w:r>
      </w:hyperlink>
      <w:r>
        <w:rPr>
          <w:rFonts w:ascii="Arial" w:eastAsia="Arial" w:hAnsi="Arial" w:cs="Arial"/>
          <w:sz w:val="24"/>
          <w:szCs w:val="24"/>
        </w:rPr>
        <w:t xml:space="preserve">, </w:t>
      </w:r>
      <w:hyperlink w:anchor="page93">
        <w:r>
          <w:rPr>
            <w:rFonts w:ascii="Arial" w:eastAsia="Arial" w:hAnsi="Arial" w:cs="Arial"/>
            <w:color w:val="00007C"/>
            <w:sz w:val="24"/>
            <w:szCs w:val="24"/>
          </w:rPr>
          <w:t>Hastings et al.</w:t>
        </w:r>
      </w:hyperlink>
      <w:r>
        <w:rPr>
          <w:rFonts w:ascii="Arial" w:eastAsia="Arial" w:hAnsi="Arial" w:cs="Arial"/>
          <w:sz w:val="24"/>
          <w:szCs w:val="24"/>
        </w:rPr>
        <w:t xml:space="preserve">, </w:t>
      </w:r>
      <w:hyperlink w:anchor="page93">
        <w:r>
          <w:rPr>
            <w:rFonts w:ascii="Arial" w:eastAsia="Arial" w:hAnsi="Arial" w:cs="Arial"/>
            <w:color w:val="00007C"/>
            <w:sz w:val="24"/>
            <w:szCs w:val="24"/>
          </w:rPr>
          <w:t>2014</w:t>
        </w:r>
      </w:hyperlink>
      <w:r>
        <w:rPr>
          <w:rFonts w:ascii="Arial" w:eastAsia="Arial" w:hAnsi="Arial" w:cs="Arial"/>
          <w:sz w:val="24"/>
          <w:szCs w:val="24"/>
        </w:rPr>
        <w:t>]. An adapted version of Gal’s [</w:t>
      </w:r>
      <w:hyperlink w:anchor="page92">
        <w:r>
          <w:rPr>
            <w:rFonts w:ascii="Arial" w:eastAsia="Arial" w:hAnsi="Arial" w:cs="Arial"/>
            <w:color w:val="00007C"/>
            <w:sz w:val="24"/>
            <w:szCs w:val="24"/>
          </w:rPr>
          <w:t>1998</w:t>
        </w:r>
      </w:hyperlink>
      <w:r>
        <w:rPr>
          <w:rFonts w:ascii="Arial" w:eastAsia="Arial" w:hAnsi="Arial" w:cs="Arial"/>
          <w:sz w:val="24"/>
          <w:szCs w:val="24"/>
        </w:rPr>
        <w:t>] six channel framework of middle class advantage described by Hastings et al [</w:t>
      </w:r>
      <w:hyperlink w:anchor="page93">
        <w:r>
          <w:rPr>
            <w:rFonts w:ascii="Arial" w:eastAsia="Arial" w:hAnsi="Arial" w:cs="Arial"/>
            <w:color w:val="00007C"/>
            <w:sz w:val="24"/>
            <w:szCs w:val="24"/>
          </w:rPr>
          <w:t>2014</w:t>
        </w:r>
      </w:hyperlink>
      <w:r>
        <w:rPr>
          <w:rFonts w:ascii="Arial" w:eastAsia="Arial" w:hAnsi="Arial" w:cs="Arial"/>
          <w:sz w:val="24"/>
          <w:szCs w:val="24"/>
        </w:rPr>
        <w:t xml:space="preserve">] is shown in table </w:t>
      </w:r>
      <w:hyperlink w:anchor="page30">
        <w:r>
          <w:rPr>
            <w:rFonts w:ascii="Arial" w:eastAsia="Arial" w:hAnsi="Arial" w:cs="Arial"/>
            <w:color w:val="0000FF"/>
            <w:sz w:val="24"/>
            <w:szCs w:val="24"/>
          </w:rPr>
          <w:t>2.3</w:t>
        </w:r>
      </w:hyperlink>
    </w:p>
    <w:p w:rsidR="003B0619" w:rsidRDefault="003B0619" w:rsidP="003B0619">
      <w:pPr>
        <w:spacing w:line="112" w:lineRule="exact"/>
        <w:rPr>
          <w:rFonts w:ascii="Arial" w:eastAsia="Arial" w:hAnsi="Arial" w:cs="Arial"/>
          <w:sz w:val="24"/>
          <w:szCs w:val="24"/>
        </w:rPr>
      </w:pPr>
    </w:p>
    <w:tbl>
      <w:tblPr>
        <w:tblW w:w="0" w:type="auto"/>
        <w:tblInd w:w="280" w:type="dxa"/>
        <w:tblLayout w:type="fixed"/>
        <w:tblCellMar>
          <w:left w:w="0" w:type="dxa"/>
          <w:right w:w="0" w:type="dxa"/>
        </w:tblCellMar>
        <w:tblLook w:val="04A0" w:firstRow="1" w:lastRow="0" w:firstColumn="1" w:lastColumn="0" w:noHBand="0" w:noVBand="1"/>
      </w:tblPr>
      <w:tblGrid>
        <w:gridCol w:w="1640"/>
        <w:gridCol w:w="7080"/>
        <w:gridCol w:w="20"/>
      </w:tblGrid>
      <w:tr w:rsidR="003B0619" w:rsidTr="00920E1D">
        <w:trPr>
          <w:trHeight w:val="335"/>
        </w:trPr>
        <w:tc>
          <w:tcPr>
            <w:tcW w:w="1640" w:type="dxa"/>
            <w:vAlign w:val="bottom"/>
          </w:tcPr>
          <w:p w:rsidR="003B0619" w:rsidRDefault="003B0619" w:rsidP="00920E1D">
            <w:pPr>
              <w:rPr>
                <w:sz w:val="24"/>
                <w:szCs w:val="24"/>
              </w:rPr>
            </w:pPr>
          </w:p>
        </w:tc>
        <w:tc>
          <w:tcPr>
            <w:tcW w:w="7080" w:type="dxa"/>
            <w:vAlign w:val="bottom"/>
          </w:tcPr>
          <w:p w:rsidR="003B0619" w:rsidRDefault="003B0619" w:rsidP="00920E1D">
            <w:pPr>
              <w:ind w:left="220"/>
              <w:rPr>
                <w:sz w:val="20"/>
                <w:szCs w:val="20"/>
              </w:rPr>
            </w:pPr>
            <w:r>
              <w:rPr>
                <w:rFonts w:ascii="Arial" w:eastAsia="Arial" w:hAnsi="Arial" w:cs="Arial"/>
                <w:sz w:val="24"/>
                <w:szCs w:val="24"/>
              </w:rPr>
              <w:t>Table 2.3: Six channels of middle class advantage</w:t>
            </w:r>
          </w:p>
        </w:tc>
        <w:tc>
          <w:tcPr>
            <w:tcW w:w="0" w:type="dxa"/>
            <w:vAlign w:val="bottom"/>
          </w:tcPr>
          <w:p w:rsidR="003B0619" w:rsidRDefault="003B0619" w:rsidP="00920E1D">
            <w:pPr>
              <w:rPr>
                <w:sz w:val="1"/>
                <w:szCs w:val="1"/>
              </w:rPr>
            </w:pPr>
          </w:p>
        </w:tc>
      </w:tr>
      <w:tr w:rsidR="003B0619" w:rsidTr="00920E1D">
        <w:trPr>
          <w:trHeight w:val="220"/>
        </w:trPr>
        <w:tc>
          <w:tcPr>
            <w:tcW w:w="1640" w:type="dxa"/>
            <w:tcBorders>
              <w:bottom w:val="single" w:sz="8" w:space="0" w:color="auto"/>
            </w:tcBorders>
            <w:vAlign w:val="bottom"/>
          </w:tcPr>
          <w:p w:rsidR="003B0619" w:rsidRDefault="003B0619" w:rsidP="00920E1D">
            <w:pPr>
              <w:rPr>
                <w:sz w:val="19"/>
                <w:szCs w:val="19"/>
              </w:rPr>
            </w:pPr>
          </w:p>
        </w:tc>
        <w:tc>
          <w:tcPr>
            <w:tcW w:w="7080" w:type="dxa"/>
            <w:tcBorders>
              <w:bottom w:val="single" w:sz="8" w:space="0" w:color="auto"/>
            </w:tcBorders>
            <w:vAlign w:val="bottom"/>
          </w:tcPr>
          <w:p w:rsidR="003B0619" w:rsidRDefault="003B0619" w:rsidP="00920E1D">
            <w:pPr>
              <w:rPr>
                <w:sz w:val="19"/>
                <w:szCs w:val="19"/>
              </w:rPr>
            </w:pPr>
          </w:p>
        </w:tc>
        <w:tc>
          <w:tcPr>
            <w:tcW w:w="0" w:type="dxa"/>
            <w:vAlign w:val="bottom"/>
          </w:tcPr>
          <w:p w:rsidR="003B0619" w:rsidRDefault="003B0619" w:rsidP="00920E1D">
            <w:pPr>
              <w:rPr>
                <w:sz w:val="1"/>
                <w:szCs w:val="1"/>
              </w:rPr>
            </w:pPr>
          </w:p>
        </w:tc>
      </w:tr>
      <w:tr w:rsidR="003B0619" w:rsidTr="00920E1D">
        <w:trPr>
          <w:trHeight w:val="367"/>
        </w:trPr>
        <w:tc>
          <w:tcPr>
            <w:tcW w:w="1640" w:type="dxa"/>
            <w:tcBorders>
              <w:bottom w:val="single" w:sz="8" w:space="0" w:color="auto"/>
            </w:tcBorders>
            <w:vAlign w:val="bottom"/>
          </w:tcPr>
          <w:p w:rsidR="003B0619" w:rsidRDefault="003B0619" w:rsidP="00920E1D">
            <w:pPr>
              <w:ind w:left="120"/>
              <w:rPr>
                <w:sz w:val="20"/>
                <w:szCs w:val="20"/>
              </w:rPr>
            </w:pPr>
            <w:r>
              <w:rPr>
                <w:rFonts w:ascii="Arial" w:eastAsia="Arial" w:hAnsi="Arial" w:cs="Arial"/>
                <w:b/>
                <w:bCs/>
              </w:rPr>
              <w:t>Channel</w:t>
            </w:r>
          </w:p>
        </w:tc>
        <w:tc>
          <w:tcPr>
            <w:tcW w:w="7080" w:type="dxa"/>
            <w:tcBorders>
              <w:bottom w:val="single" w:sz="8" w:space="0" w:color="auto"/>
            </w:tcBorders>
            <w:vAlign w:val="bottom"/>
          </w:tcPr>
          <w:p w:rsidR="003B0619" w:rsidRDefault="003B0619" w:rsidP="00920E1D">
            <w:pPr>
              <w:ind w:left="100"/>
              <w:rPr>
                <w:sz w:val="20"/>
                <w:szCs w:val="20"/>
              </w:rPr>
            </w:pPr>
            <w:r>
              <w:rPr>
                <w:rFonts w:ascii="Arial" w:eastAsia="Arial" w:hAnsi="Arial" w:cs="Arial"/>
                <w:b/>
                <w:bCs/>
              </w:rPr>
              <w:t>Description of channel</w:t>
            </w:r>
            <w:r>
              <w:rPr>
                <w:rFonts w:ascii="Arial" w:eastAsia="Arial" w:hAnsi="Arial" w:cs="Arial"/>
                <w:sz w:val="29"/>
                <w:szCs w:val="29"/>
                <w:vertAlign w:val="superscript"/>
              </w:rPr>
              <w:t>1</w:t>
            </w:r>
          </w:p>
        </w:tc>
        <w:tc>
          <w:tcPr>
            <w:tcW w:w="0" w:type="dxa"/>
            <w:vAlign w:val="bottom"/>
          </w:tcPr>
          <w:p w:rsidR="003B0619" w:rsidRDefault="003B0619" w:rsidP="00920E1D">
            <w:pPr>
              <w:rPr>
                <w:sz w:val="1"/>
                <w:szCs w:val="1"/>
              </w:rPr>
            </w:pPr>
          </w:p>
        </w:tc>
      </w:tr>
      <w:tr w:rsidR="003B0619" w:rsidTr="00920E1D">
        <w:trPr>
          <w:trHeight w:val="266"/>
        </w:trPr>
        <w:tc>
          <w:tcPr>
            <w:tcW w:w="1640" w:type="dxa"/>
            <w:vMerge w:val="restart"/>
            <w:vAlign w:val="bottom"/>
          </w:tcPr>
          <w:p w:rsidR="003B0619" w:rsidRDefault="003B0619" w:rsidP="00920E1D">
            <w:pPr>
              <w:ind w:left="120"/>
              <w:rPr>
                <w:sz w:val="20"/>
                <w:szCs w:val="20"/>
              </w:rPr>
            </w:pPr>
            <w:r>
              <w:rPr>
                <w:rFonts w:ascii="Arial" w:eastAsia="Arial" w:hAnsi="Arial" w:cs="Arial"/>
              </w:rPr>
              <w:t>Electoral</w:t>
            </w:r>
          </w:p>
        </w:tc>
        <w:tc>
          <w:tcPr>
            <w:tcW w:w="7080" w:type="dxa"/>
            <w:vAlign w:val="bottom"/>
          </w:tcPr>
          <w:p w:rsidR="003B0619" w:rsidRDefault="003B0619" w:rsidP="00920E1D">
            <w:pPr>
              <w:ind w:left="100"/>
              <w:rPr>
                <w:sz w:val="20"/>
                <w:szCs w:val="20"/>
              </w:rPr>
            </w:pPr>
            <w:r>
              <w:rPr>
                <w:rFonts w:ascii="Arial" w:eastAsia="Arial" w:hAnsi="Arial" w:cs="Arial"/>
              </w:rPr>
              <w:t>Large middle class more likely to vote thus political policies influencing</w:t>
            </w:r>
          </w:p>
        </w:tc>
        <w:tc>
          <w:tcPr>
            <w:tcW w:w="0" w:type="dxa"/>
            <w:vAlign w:val="bottom"/>
          </w:tcPr>
          <w:p w:rsidR="003B0619" w:rsidRDefault="003B0619" w:rsidP="00920E1D">
            <w:pPr>
              <w:rPr>
                <w:sz w:val="1"/>
                <w:szCs w:val="1"/>
              </w:rPr>
            </w:pPr>
          </w:p>
        </w:tc>
      </w:tr>
      <w:tr w:rsidR="003B0619" w:rsidTr="00920E1D">
        <w:trPr>
          <w:trHeight w:val="179"/>
        </w:trPr>
        <w:tc>
          <w:tcPr>
            <w:tcW w:w="1640" w:type="dxa"/>
            <w:vMerge/>
            <w:vAlign w:val="bottom"/>
          </w:tcPr>
          <w:p w:rsidR="003B0619" w:rsidRDefault="003B0619" w:rsidP="00920E1D">
            <w:pPr>
              <w:rPr>
                <w:sz w:val="15"/>
                <w:szCs w:val="15"/>
              </w:rPr>
            </w:pPr>
          </w:p>
        </w:tc>
        <w:tc>
          <w:tcPr>
            <w:tcW w:w="7080" w:type="dxa"/>
            <w:vMerge w:val="restart"/>
            <w:vAlign w:val="bottom"/>
          </w:tcPr>
          <w:p w:rsidR="003B0619" w:rsidRDefault="003B0619" w:rsidP="00920E1D">
            <w:pPr>
              <w:ind w:left="100"/>
              <w:rPr>
                <w:sz w:val="20"/>
                <w:szCs w:val="20"/>
              </w:rPr>
            </w:pPr>
            <w:r>
              <w:rPr>
                <w:rFonts w:ascii="Arial" w:eastAsia="Arial" w:hAnsi="Arial" w:cs="Arial"/>
              </w:rPr>
              <w:t>welfare services more likely to be geared toward them.</w:t>
            </w:r>
          </w:p>
        </w:tc>
        <w:tc>
          <w:tcPr>
            <w:tcW w:w="0" w:type="dxa"/>
            <w:vAlign w:val="bottom"/>
          </w:tcPr>
          <w:p w:rsidR="003B0619" w:rsidRDefault="003B0619" w:rsidP="00920E1D">
            <w:pPr>
              <w:rPr>
                <w:sz w:val="1"/>
                <w:szCs w:val="1"/>
              </w:rPr>
            </w:pPr>
          </w:p>
        </w:tc>
      </w:tr>
      <w:tr w:rsidR="003B0619" w:rsidTr="00920E1D">
        <w:trPr>
          <w:trHeight w:val="143"/>
        </w:trPr>
        <w:tc>
          <w:tcPr>
            <w:tcW w:w="1640" w:type="dxa"/>
            <w:tcBorders>
              <w:bottom w:val="single" w:sz="8" w:space="0" w:color="auto"/>
            </w:tcBorders>
            <w:vAlign w:val="bottom"/>
          </w:tcPr>
          <w:p w:rsidR="003B0619" w:rsidRDefault="003B0619" w:rsidP="00920E1D">
            <w:pPr>
              <w:rPr>
                <w:sz w:val="12"/>
                <w:szCs w:val="12"/>
              </w:rPr>
            </w:pPr>
          </w:p>
        </w:tc>
        <w:tc>
          <w:tcPr>
            <w:tcW w:w="7080" w:type="dxa"/>
            <w:vMerge/>
            <w:tcBorders>
              <w:bottom w:val="single" w:sz="8" w:space="0" w:color="auto"/>
            </w:tcBorders>
            <w:vAlign w:val="bottom"/>
          </w:tcPr>
          <w:p w:rsidR="003B0619" w:rsidRDefault="003B0619" w:rsidP="00920E1D">
            <w:pPr>
              <w:rPr>
                <w:sz w:val="12"/>
                <w:szCs w:val="12"/>
              </w:rPr>
            </w:pPr>
          </w:p>
        </w:tc>
        <w:tc>
          <w:tcPr>
            <w:tcW w:w="0" w:type="dxa"/>
            <w:vAlign w:val="bottom"/>
          </w:tcPr>
          <w:p w:rsidR="003B0619" w:rsidRDefault="003B0619" w:rsidP="00920E1D">
            <w:pPr>
              <w:rPr>
                <w:sz w:val="1"/>
                <w:szCs w:val="1"/>
              </w:rPr>
            </w:pPr>
          </w:p>
        </w:tc>
      </w:tr>
      <w:tr w:rsidR="003B0619" w:rsidTr="00920E1D">
        <w:trPr>
          <w:trHeight w:val="207"/>
        </w:trPr>
        <w:tc>
          <w:tcPr>
            <w:tcW w:w="1640" w:type="dxa"/>
            <w:vMerge w:val="restart"/>
            <w:vAlign w:val="bottom"/>
          </w:tcPr>
          <w:p w:rsidR="003B0619" w:rsidRDefault="003B0619" w:rsidP="00920E1D">
            <w:pPr>
              <w:ind w:left="120"/>
              <w:rPr>
                <w:sz w:val="20"/>
                <w:szCs w:val="20"/>
              </w:rPr>
            </w:pPr>
            <w:r>
              <w:rPr>
                <w:rFonts w:ascii="Arial" w:eastAsia="Arial" w:hAnsi="Arial" w:cs="Arial"/>
              </w:rPr>
              <w:t>Organisational</w:t>
            </w:r>
          </w:p>
        </w:tc>
        <w:tc>
          <w:tcPr>
            <w:tcW w:w="7080" w:type="dxa"/>
            <w:vAlign w:val="bottom"/>
          </w:tcPr>
          <w:p w:rsidR="003B0619" w:rsidRDefault="003B0619" w:rsidP="00920E1D">
            <w:pPr>
              <w:spacing w:line="207" w:lineRule="exact"/>
              <w:ind w:left="100"/>
              <w:rPr>
                <w:sz w:val="20"/>
                <w:szCs w:val="20"/>
              </w:rPr>
            </w:pPr>
            <w:r>
              <w:rPr>
                <w:rFonts w:ascii="Arial" w:eastAsia="Arial" w:hAnsi="Arial" w:cs="Arial"/>
              </w:rPr>
              <w:t>Unions and professional associations representing middle-class</w:t>
            </w:r>
          </w:p>
        </w:tc>
        <w:tc>
          <w:tcPr>
            <w:tcW w:w="0" w:type="dxa"/>
            <w:vAlign w:val="bottom"/>
          </w:tcPr>
          <w:p w:rsidR="003B0619" w:rsidRDefault="003B0619" w:rsidP="00920E1D">
            <w:pPr>
              <w:rPr>
                <w:sz w:val="1"/>
                <w:szCs w:val="1"/>
              </w:rPr>
            </w:pPr>
          </w:p>
        </w:tc>
      </w:tr>
      <w:tr w:rsidR="003B0619" w:rsidTr="00920E1D">
        <w:trPr>
          <w:trHeight w:val="322"/>
        </w:trPr>
        <w:tc>
          <w:tcPr>
            <w:tcW w:w="1640" w:type="dxa"/>
            <w:vMerge/>
            <w:tcBorders>
              <w:bottom w:val="single" w:sz="8" w:space="0" w:color="auto"/>
            </w:tcBorders>
            <w:vAlign w:val="bottom"/>
          </w:tcPr>
          <w:p w:rsidR="003B0619" w:rsidRDefault="003B0619" w:rsidP="00920E1D">
            <w:pPr>
              <w:rPr>
                <w:sz w:val="24"/>
                <w:szCs w:val="24"/>
              </w:rPr>
            </w:pPr>
          </w:p>
        </w:tc>
        <w:tc>
          <w:tcPr>
            <w:tcW w:w="7080" w:type="dxa"/>
            <w:tcBorders>
              <w:bottom w:val="single" w:sz="8" w:space="0" w:color="auto"/>
            </w:tcBorders>
            <w:vAlign w:val="bottom"/>
          </w:tcPr>
          <w:p w:rsidR="003B0619" w:rsidRDefault="003B0619" w:rsidP="00920E1D">
            <w:pPr>
              <w:ind w:left="100"/>
              <w:rPr>
                <w:sz w:val="20"/>
                <w:szCs w:val="20"/>
              </w:rPr>
            </w:pPr>
            <w:r>
              <w:rPr>
                <w:rFonts w:ascii="Arial" w:eastAsia="Arial" w:hAnsi="Arial" w:cs="Arial"/>
              </w:rPr>
              <w:t>occupations have strong influence on welfare policy</w:t>
            </w:r>
          </w:p>
        </w:tc>
        <w:tc>
          <w:tcPr>
            <w:tcW w:w="0" w:type="dxa"/>
            <w:vAlign w:val="bottom"/>
          </w:tcPr>
          <w:p w:rsidR="003B0619" w:rsidRDefault="003B0619" w:rsidP="00920E1D">
            <w:pPr>
              <w:rPr>
                <w:sz w:val="1"/>
                <w:szCs w:val="1"/>
              </w:rPr>
            </w:pPr>
          </w:p>
        </w:tc>
      </w:tr>
      <w:tr w:rsidR="003B0619" w:rsidTr="00920E1D">
        <w:trPr>
          <w:trHeight w:val="207"/>
        </w:trPr>
        <w:tc>
          <w:tcPr>
            <w:tcW w:w="1640" w:type="dxa"/>
            <w:vAlign w:val="bottom"/>
          </w:tcPr>
          <w:p w:rsidR="003B0619" w:rsidRDefault="003B0619" w:rsidP="00920E1D">
            <w:pPr>
              <w:rPr>
                <w:sz w:val="17"/>
                <w:szCs w:val="17"/>
              </w:rPr>
            </w:pPr>
          </w:p>
        </w:tc>
        <w:tc>
          <w:tcPr>
            <w:tcW w:w="7080" w:type="dxa"/>
            <w:vAlign w:val="bottom"/>
          </w:tcPr>
          <w:p w:rsidR="003B0619" w:rsidRDefault="003B0619" w:rsidP="00920E1D">
            <w:pPr>
              <w:spacing w:line="207" w:lineRule="exact"/>
              <w:ind w:left="100"/>
              <w:rPr>
                <w:sz w:val="20"/>
                <w:szCs w:val="20"/>
              </w:rPr>
            </w:pPr>
            <w:r>
              <w:rPr>
                <w:rFonts w:ascii="Arial" w:eastAsia="Arial" w:hAnsi="Arial" w:cs="Arial"/>
                <w:w w:val="99"/>
              </w:rPr>
              <w:t>Resources of education and access to information possessed by middle</w:t>
            </w:r>
          </w:p>
        </w:tc>
        <w:tc>
          <w:tcPr>
            <w:tcW w:w="0" w:type="dxa"/>
            <w:vAlign w:val="bottom"/>
          </w:tcPr>
          <w:p w:rsidR="003B0619" w:rsidRDefault="003B0619" w:rsidP="00920E1D">
            <w:pPr>
              <w:rPr>
                <w:sz w:val="1"/>
                <w:szCs w:val="1"/>
              </w:rPr>
            </w:pPr>
          </w:p>
        </w:tc>
      </w:tr>
      <w:tr w:rsidR="003B0619" w:rsidTr="00920E1D">
        <w:trPr>
          <w:trHeight w:val="271"/>
        </w:trPr>
        <w:tc>
          <w:tcPr>
            <w:tcW w:w="1640" w:type="dxa"/>
            <w:vAlign w:val="bottom"/>
          </w:tcPr>
          <w:p w:rsidR="003B0619" w:rsidRDefault="003B0619" w:rsidP="00920E1D">
            <w:pPr>
              <w:ind w:left="120"/>
              <w:rPr>
                <w:sz w:val="20"/>
                <w:szCs w:val="20"/>
              </w:rPr>
            </w:pPr>
            <w:r>
              <w:rPr>
                <w:rFonts w:ascii="Arial" w:eastAsia="Arial" w:hAnsi="Arial" w:cs="Arial"/>
              </w:rPr>
              <w:t>Knowledge</w:t>
            </w:r>
          </w:p>
        </w:tc>
        <w:tc>
          <w:tcPr>
            <w:tcW w:w="7080" w:type="dxa"/>
            <w:vAlign w:val="bottom"/>
          </w:tcPr>
          <w:p w:rsidR="003B0619" w:rsidRDefault="003B0619" w:rsidP="00920E1D">
            <w:pPr>
              <w:ind w:left="100"/>
              <w:rPr>
                <w:sz w:val="20"/>
                <w:szCs w:val="20"/>
              </w:rPr>
            </w:pPr>
            <w:r>
              <w:rPr>
                <w:rFonts w:ascii="Arial" w:eastAsia="Arial" w:hAnsi="Arial" w:cs="Arial"/>
              </w:rPr>
              <w:t>class mean they have better understanding of "how the system works"</w:t>
            </w:r>
          </w:p>
        </w:tc>
        <w:tc>
          <w:tcPr>
            <w:tcW w:w="0" w:type="dxa"/>
            <w:vAlign w:val="bottom"/>
          </w:tcPr>
          <w:p w:rsidR="003B0619" w:rsidRDefault="003B0619" w:rsidP="00920E1D">
            <w:pPr>
              <w:rPr>
                <w:sz w:val="1"/>
                <w:szCs w:val="1"/>
              </w:rPr>
            </w:pPr>
          </w:p>
        </w:tc>
      </w:tr>
      <w:tr w:rsidR="003B0619" w:rsidTr="00920E1D">
        <w:trPr>
          <w:trHeight w:val="322"/>
        </w:trPr>
        <w:tc>
          <w:tcPr>
            <w:tcW w:w="1640" w:type="dxa"/>
            <w:tcBorders>
              <w:bottom w:val="single" w:sz="8" w:space="0" w:color="auto"/>
            </w:tcBorders>
            <w:vAlign w:val="bottom"/>
          </w:tcPr>
          <w:p w:rsidR="003B0619" w:rsidRDefault="003B0619" w:rsidP="00920E1D">
            <w:pPr>
              <w:rPr>
                <w:sz w:val="24"/>
                <w:szCs w:val="24"/>
              </w:rPr>
            </w:pPr>
          </w:p>
        </w:tc>
        <w:tc>
          <w:tcPr>
            <w:tcW w:w="7080" w:type="dxa"/>
            <w:tcBorders>
              <w:bottom w:val="single" w:sz="8" w:space="0" w:color="auto"/>
            </w:tcBorders>
            <w:vAlign w:val="bottom"/>
          </w:tcPr>
          <w:p w:rsidR="003B0619" w:rsidRDefault="003B0619" w:rsidP="00920E1D">
            <w:pPr>
              <w:ind w:left="100"/>
              <w:rPr>
                <w:sz w:val="20"/>
                <w:szCs w:val="20"/>
              </w:rPr>
            </w:pPr>
            <w:r>
              <w:rPr>
                <w:rFonts w:ascii="Arial" w:eastAsia="Arial" w:hAnsi="Arial" w:cs="Arial"/>
              </w:rPr>
              <w:t>and therefore can better exploit it</w:t>
            </w:r>
          </w:p>
        </w:tc>
        <w:tc>
          <w:tcPr>
            <w:tcW w:w="0" w:type="dxa"/>
            <w:vAlign w:val="bottom"/>
          </w:tcPr>
          <w:p w:rsidR="003B0619" w:rsidRDefault="003B0619" w:rsidP="00920E1D">
            <w:pPr>
              <w:rPr>
                <w:sz w:val="1"/>
                <w:szCs w:val="1"/>
              </w:rPr>
            </w:pPr>
          </w:p>
        </w:tc>
      </w:tr>
      <w:tr w:rsidR="003B0619" w:rsidTr="00920E1D">
        <w:trPr>
          <w:trHeight w:val="207"/>
        </w:trPr>
        <w:tc>
          <w:tcPr>
            <w:tcW w:w="1640" w:type="dxa"/>
            <w:vAlign w:val="bottom"/>
          </w:tcPr>
          <w:p w:rsidR="003B0619" w:rsidRDefault="003B0619" w:rsidP="00920E1D">
            <w:pPr>
              <w:rPr>
                <w:sz w:val="17"/>
                <w:szCs w:val="17"/>
              </w:rPr>
            </w:pPr>
          </w:p>
        </w:tc>
        <w:tc>
          <w:tcPr>
            <w:tcW w:w="7080" w:type="dxa"/>
            <w:vAlign w:val="bottom"/>
          </w:tcPr>
          <w:p w:rsidR="003B0619" w:rsidRDefault="003B0619" w:rsidP="00920E1D">
            <w:pPr>
              <w:spacing w:line="207" w:lineRule="exact"/>
              <w:ind w:left="100"/>
              <w:rPr>
                <w:sz w:val="20"/>
                <w:szCs w:val="20"/>
              </w:rPr>
            </w:pPr>
            <w:r>
              <w:rPr>
                <w:rFonts w:ascii="Arial" w:eastAsia="Arial" w:hAnsi="Arial" w:cs="Arial"/>
              </w:rPr>
              <w:t>Middle class has dominant role in media and can thus exert influence</w:t>
            </w:r>
          </w:p>
        </w:tc>
        <w:tc>
          <w:tcPr>
            <w:tcW w:w="0" w:type="dxa"/>
            <w:vAlign w:val="bottom"/>
          </w:tcPr>
          <w:p w:rsidR="003B0619" w:rsidRDefault="003B0619" w:rsidP="00920E1D">
            <w:pPr>
              <w:rPr>
                <w:sz w:val="1"/>
                <w:szCs w:val="1"/>
              </w:rPr>
            </w:pPr>
          </w:p>
        </w:tc>
      </w:tr>
      <w:tr w:rsidR="003B0619" w:rsidTr="00920E1D">
        <w:trPr>
          <w:trHeight w:val="271"/>
        </w:trPr>
        <w:tc>
          <w:tcPr>
            <w:tcW w:w="1640" w:type="dxa"/>
            <w:vAlign w:val="bottom"/>
          </w:tcPr>
          <w:p w:rsidR="003B0619" w:rsidRDefault="003B0619" w:rsidP="00920E1D">
            <w:pPr>
              <w:ind w:left="120"/>
              <w:rPr>
                <w:sz w:val="20"/>
                <w:szCs w:val="20"/>
              </w:rPr>
            </w:pPr>
            <w:r>
              <w:rPr>
                <w:rFonts w:ascii="Arial" w:eastAsia="Arial" w:hAnsi="Arial" w:cs="Arial"/>
              </w:rPr>
              <w:t>Mass Media</w:t>
            </w:r>
          </w:p>
        </w:tc>
        <w:tc>
          <w:tcPr>
            <w:tcW w:w="7080" w:type="dxa"/>
            <w:vAlign w:val="bottom"/>
          </w:tcPr>
          <w:p w:rsidR="003B0619" w:rsidRDefault="003B0619" w:rsidP="00920E1D">
            <w:pPr>
              <w:ind w:left="100"/>
              <w:rPr>
                <w:sz w:val="20"/>
                <w:szCs w:val="20"/>
              </w:rPr>
            </w:pPr>
            <w:r>
              <w:rPr>
                <w:rFonts w:ascii="Arial" w:eastAsia="Arial" w:hAnsi="Arial" w:cs="Arial"/>
                <w:w w:val="99"/>
              </w:rPr>
              <w:t>over how policy is covered. Also able to access and influence those that</w:t>
            </w:r>
          </w:p>
        </w:tc>
        <w:tc>
          <w:tcPr>
            <w:tcW w:w="0" w:type="dxa"/>
            <w:vAlign w:val="bottom"/>
          </w:tcPr>
          <w:p w:rsidR="003B0619" w:rsidRDefault="003B0619" w:rsidP="00920E1D">
            <w:pPr>
              <w:rPr>
                <w:sz w:val="1"/>
                <w:szCs w:val="1"/>
              </w:rPr>
            </w:pPr>
          </w:p>
        </w:tc>
      </w:tr>
      <w:tr w:rsidR="003B0619" w:rsidTr="00920E1D">
        <w:trPr>
          <w:trHeight w:val="322"/>
        </w:trPr>
        <w:tc>
          <w:tcPr>
            <w:tcW w:w="1640" w:type="dxa"/>
            <w:tcBorders>
              <w:bottom w:val="single" w:sz="8" w:space="0" w:color="auto"/>
            </w:tcBorders>
            <w:vAlign w:val="bottom"/>
          </w:tcPr>
          <w:p w:rsidR="003B0619" w:rsidRDefault="003B0619" w:rsidP="00920E1D">
            <w:pPr>
              <w:rPr>
                <w:sz w:val="24"/>
                <w:szCs w:val="24"/>
              </w:rPr>
            </w:pPr>
          </w:p>
        </w:tc>
        <w:tc>
          <w:tcPr>
            <w:tcW w:w="7080" w:type="dxa"/>
            <w:tcBorders>
              <w:bottom w:val="single" w:sz="8" w:space="0" w:color="auto"/>
            </w:tcBorders>
            <w:vAlign w:val="bottom"/>
          </w:tcPr>
          <w:p w:rsidR="003B0619" w:rsidRDefault="003B0619" w:rsidP="00920E1D">
            <w:pPr>
              <w:ind w:left="100"/>
              <w:rPr>
                <w:sz w:val="20"/>
                <w:szCs w:val="20"/>
              </w:rPr>
            </w:pPr>
            <w:r>
              <w:rPr>
                <w:rFonts w:ascii="Arial" w:eastAsia="Arial" w:hAnsi="Arial" w:cs="Arial"/>
              </w:rPr>
              <w:t>produce mass media more easily</w:t>
            </w:r>
          </w:p>
        </w:tc>
        <w:tc>
          <w:tcPr>
            <w:tcW w:w="0" w:type="dxa"/>
            <w:vAlign w:val="bottom"/>
          </w:tcPr>
          <w:p w:rsidR="003B0619" w:rsidRDefault="003B0619" w:rsidP="00920E1D">
            <w:pPr>
              <w:rPr>
                <w:sz w:val="1"/>
                <w:szCs w:val="1"/>
              </w:rPr>
            </w:pPr>
          </w:p>
        </w:tc>
      </w:tr>
      <w:tr w:rsidR="003B0619" w:rsidTr="00920E1D">
        <w:trPr>
          <w:trHeight w:val="207"/>
        </w:trPr>
        <w:tc>
          <w:tcPr>
            <w:tcW w:w="1640" w:type="dxa"/>
            <w:vMerge w:val="restart"/>
            <w:vAlign w:val="bottom"/>
          </w:tcPr>
          <w:p w:rsidR="003B0619" w:rsidRDefault="003B0619" w:rsidP="00920E1D">
            <w:pPr>
              <w:ind w:left="120"/>
              <w:rPr>
                <w:sz w:val="20"/>
                <w:szCs w:val="20"/>
              </w:rPr>
            </w:pPr>
            <w:r>
              <w:rPr>
                <w:rFonts w:ascii="Arial" w:eastAsia="Arial" w:hAnsi="Arial" w:cs="Arial"/>
              </w:rPr>
              <w:t>Exit</w:t>
            </w:r>
          </w:p>
        </w:tc>
        <w:tc>
          <w:tcPr>
            <w:tcW w:w="7080" w:type="dxa"/>
            <w:vAlign w:val="bottom"/>
          </w:tcPr>
          <w:p w:rsidR="003B0619" w:rsidRDefault="003B0619" w:rsidP="00920E1D">
            <w:pPr>
              <w:spacing w:line="207" w:lineRule="exact"/>
              <w:ind w:left="100"/>
              <w:rPr>
                <w:sz w:val="20"/>
                <w:szCs w:val="20"/>
              </w:rPr>
            </w:pPr>
            <w:r>
              <w:rPr>
                <w:rFonts w:ascii="Arial" w:eastAsia="Arial" w:hAnsi="Arial" w:cs="Arial"/>
              </w:rPr>
              <w:t>Ability of middle class to leave public provision for private alternative</w:t>
            </w:r>
          </w:p>
        </w:tc>
        <w:tc>
          <w:tcPr>
            <w:tcW w:w="0" w:type="dxa"/>
            <w:vAlign w:val="bottom"/>
          </w:tcPr>
          <w:p w:rsidR="003B0619" w:rsidRDefault="003B0619" w:rsidP="00920E1D">
            <w:pPr>
              <w:rPr>
                <w:sz w:val="1"/>
                <w:szCs w:val="1"/>
              </w:rPr>
            </w:pPr>
          </w:p>
        </w:tc>
      </w:tr>
      <w:tr w:rsidR="003B0619" w:rsidTr="00920E1D">
        <w:trPr>
          <w:trHeight w:val="179"/>
        </w:trPr>
        <w:tc>
          <w:tcPr>
            <w:tcW w:w="1640" w:type="dxa"/>
            <w:vMerge/>
            <w:vAlign w:val="bottom"/>
          </w:tcPr>
          <w:p w:rsidR="003B0619" w:rsidRDefault="003B0619" w:rsidP="00920E1D">
            <w:pPr>
              <w:rPr>
                <w:sz w:val="15"/>
                <w:szCs w:val="15"/>
              </w:rPr>
            </w:pPr>
          </w:p>
        </w:tc>
        <w:tc>
          <w:tcPr>
            <w:tcW w:w="7080" w:type="dxa"/>
            <w:vMerge w:val="restart"/>
            <w:vAlign w:val="bottom"/>
          </w:tcPr>
          <w:p w:rsidR="003B0619" w:rsidRDefault="003B0619" w:rsidP="00920E1D">
            <w:pPr>
              <w:ind w:left="100"/>
              <w:rPr>
                <w:sz w:val="20"/>
                <w:szCs w:val="20"/>
              </w:rPr>
            </w:pPr>
            <w:r>
              <w:rPr>
                <w:rFonts w:ascii="Arial" w:eastAsia="Arial" w:hAnsi="Arial" w:cs="Arial"/>
              </w:rPr>
              <w:t>influences public policy in order to avoid this happening.</w:t>
            </w:r>
          </w:p>
        </w:tc>
        <w:tc>
          <w:tcPr>
            <w:tcW w:w="0" w:type="dxa"/>
            <w:vAlign w:val="bottom"/>
          </w:tcPr>
          <w:p w:rsidR="003B0619" w:rsidRDefault="003B0619" w:rsidP="00920E1D">
            <w:pPr>
              <w:rPr>
                <w:sz w:val="1"/>
                <w:szCs w:val="1"/>
              </w:rPr>
            </w:pPr>
          </w:p>
        </w:tc>
      </w:tr>
      <w:tr w:rsidR="003B0619" w:rsidTr="00920E1D">
        <w:trPr>
          <w:trHeight w:val="143"/>
        </w:trPr>
        <w:tc>
          <w:tcPr>
            <w:tcW w:w="1640" w:type="dxa"/>
            <w:tcBorders>
              <w:bottom w:val="single" w:sz="8" w:space="0" w:color="auto"/>
            </w:tcBorders>
            <w:vAlign w:val="bottom"/>
          </w:tcPr>
          <w:p w:rsidR="003B0619" w:rsidRDefault="003B0619" w:rsidP="00920E1D">
            <w:pPr>
              <w:rPr>
                <w:sz w:val="12"/>
                <w:szCs w:val="12"/>
              </w:rPr>
            </w:pPr>
          </w:p>
        </w:tc>
        <w:tc>
          <w:tcPr>
            <w:tcW w:w="7080" w:type="dxa"/>
            <w:vMerge/>
            <w:tcBorders>
              <w:bottom w:val="single" w:sz="8" w:space="0" w:color="auto"/>
            </w:tcBorders>
            <w:vAlign w:val="bottom"/>
          </w:tcPr>
          <w:p w:rsidR="003B0619" w:rsidRDefault="003B0619" w:rsidP="00920E1D">
            <w:pPr>
              <w:rPr>
                <w:sz w:val="12"/>
                <w:szCs w:val="12"/>
              </w:rPr>
            </w:pPr>
          </w:p>
        </w:tc>
        <w:tc>
          <w:tcPr>
            <w:tcW w:w="0" w:type="dxa"/>
            <w:vAlign w:val="bottom"/>
          </w:tcPr>
          <w:p w:rsidR="003B0619" w:rsidRDefault="003B0619" w:rsidP="00920E1D">
            <w:pPr>
              <w:rPr>
                <w:sz w:val="1"/>
                <w:szCs w:val="1"/>
              </w:rPr>
            </w:pPr>
          </w:p>
        </w:tc>
      </w:tr>
      <w:tr w:rsidR="003B0619" w:rsidTr="00920E1D">
        <w:trPr>
          <w:trHeight w:val="207"/>
        </w:trPr>
        <w:tc>
          <w:tcPr>
            <w:tcW w:w="1640" w:type="dxa"/>
            <w:vMerge w:val="restart"/>
            <w:vAlign w:val="bottom"/>
          </w:tcPr>
          <w:p w:rsidR="003B0619" w:rsidRDefault="003B0619" w:rsidP="00920E1D">
            <w:pPr>
              <w:ind w:left="120"/>
              <w:rPr>
                <w:sz w:val="20"/>
                <w:szCs w:val="20"/>
              </w:rPr>
            </w:pPr>
            <w:r>
              <w:rPr>
                <w:rFonts w:ascii="Arial" w:eastAsia="Arial" w:hAnsi="Arial" w:cs="Arial"/>
              </w:rPr>
              <w:t>Bureaucratic</w:t>
            </w:r>
          </w:p>
        </w:tc>
        <w:tc>
          <w:tcPr>
            <w:tcW w:w="7080" w:type="dxa"/>
            <w:vAlign w:val="bottom"/>
          </w:tcPr>
          <w:p w:rsidR="003B0619" w:rsidRDefault="003B0619" w:rsidP="00920E1D">
            <w:pPr>
              <w:spacing w:line="207" w:lineRule="exact"/>
              <w:ind w:left="100"/>
              <w:rPr>
                <w:sz w:val="20"/>
                <w:szCs w:val="20"/>
              </w:rPr>
            </w:pPr>
            <w:r>
              <w:rPr>
                <w:rFonts w:ascii="Arial" w:eastAsia="Arial" w:hAnsi="Arial" w:cs="Arial"/>
              </w:rPr>
              <w:t>Public services "run" by the middle classes therefore exert influence</w:t>
            </w:r>
          </w:p>
        </w:tc>
        <w:tc>
          <w:tcPr>
            <w:tcW w:w="0" w:type="dxa"/>
            <w:vAlign w:val="bottom"/>
          </w:tcPr>
          <w:p w:rsidR="003B0619" w:rsidRDefault="003B0619" w:rsidP="00920E1D">
            <w:pPr>
              <w:rPr>
                <w:sz w:val="1"/>
                <w:szCs w:val="1"/>
              </w:rPr>
            </w:pPr>
          </w:p>
        </w:tc>
      </w:tr>
      <w:tr w:rsidR="003B0619" w:rsidTr="00920E1D">
        <w:trPr>
          <w:trHeight w:val="179"/>
        </w:trPr>
        <w:tc>
          <w:tcPr>
            <w:tcW w:w="1640" w:type="dxa"/>
            <w:vMerge/>
            <w:vAlign w:val="bottom"/>
          </w:tcPr>
          <w:p w:rsidR="003B0619" w:rsidRDefault="003B0619" w:rsidP="00920E1D">
            <w:pPr>
              <w:rPr>
                <w:sz w:val="15"/>
                <w:szCs w:val="15"/>
              </w:rPr>
            </w:pPr>
          </w:p>
        </w:tc>
        <w:tc>
          <w:tcPr>
            <w:tcW w:w="7080" w:type="dxa"/>
            <w:vMerge w:val="restart"/>
            <w:vAlign w:val="bottom"/>
          </w:tcPr>
          <w:p w:rsidR="003B0619" w:rsidRDefault="003B0619" w:rsidP="00920E1D">
            <w:pPr>
              <w:ind w:left="100"/>
              <w:rPr>
                <w:sz w:val="20"/>
                <w:szCs w:val="20"/>
              </w:rPr>
            </w:pPr>
            <w:r>
              <w:rPr>
                <w:rFonts w:ascii="Arial" w:eastAsia="Arial" w:hAnsi="Arial" w:cs="Arial"/>
              </w:rPr>
              <w:t>over how it is accessed and by whom.</w:t>
            </w:r>
          </w:p>
        </w:tc>
        <w:tc>
          <w:tcPr>
            <w:tcW w:w="0" w:type="dxa"/>
            <w:vAlign w:val="bottom"/>
          </w:tcPr>
          <w:p w:rsidR="003B0619" w:rsidRDefault="003B0619" w:rsidP="00920E1D">
            <w:pPr>
              <w:rPr>
                <w:sz w:val="1"/>
                <w:szCs w:val="1"/>
              </w:rPr>
            </w:pPr>
          </w:p>
        </w:tc>
      </w:tr>
      <w:tr w:rsidR="003B0619" w:rsidTr="00920E1D">
        <w:trPr>
          <w:trHeight w:val="134"/>
        </w:trPr>
        <w:tc>
          <w:tcPr>
            <w:tcW w:w="1640" w:type="dxa"/>
            <w:vAlign w:val="bottom"/>
          </w:tcPr>
          <w:p w:rsidR="003B0619" w:rsidRDefault="003B0619" w:rsidP="00920E1D">
            <w:pPr>
              <w:rPr>
                <w:sz w:val="11"/>
                <w:szCs w:val="11"/>
              </w:rPr>
            </w:pPr>
          </w:p>
        </w:tc>
        <w:tc>
          <w:tcPr>
            <w:tcW w:w="7080" w:type="dxa"/>
            <w:vMerge/>
            <w:vAlign w:val="bottom"/>
          </w:tcPr>
          <w:p w:rsidR="003B0619" w:rsidRDefault="003B0619" w:rsidP="00920E1D">
            <w:pPr>
              <w:rPr>
                <w:sz w:val="11"/>
                <w:szCs w:val="11"/>
              </w:rPr>
            </w:pPr>
          </w:p>
        </w:tc>
        <w:tc>
          <w:tcPr>
            <w:tcW w:w="0" w:type="dxa"/>
            <w:vAlign w:val="bottom"/>
          </w:tcPr>
          <w:p w:rsidR="003B0619" w:rsidRDefault="003B0619" w:rsidP="00920E1D">
            <w:pPr>
              <w:rPr>
                <w:sz w:val="1"/>
                <w:szCs w:val="1"/>
              </w:rPr>
            </w:pPr>
          </w:p>
        </w:tc>
      </w:tr>
    </w:tbl>
    <w:p w:rsidR="003B0619" w:rsidRDefault="003B0619" w:rsidP="003B0619">
      <w:pPr>
        <w:spacing w:line="20" w:lineRule="exact"/>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755520" behindDoc="1" locked="0" layoutInCell="0" allowOverlap="1" wp14:anchorId="7558CB14" wp14:editId="6A73B147">
                <wp:simplePos x="0" y="0"/>
                <wp:positionH relativeFrom="column">
                  <wp:posOffset>182880</wp:posOffset>
                </wp:positionH>
                <wp:positionV relativeFrom="paragraph">
                  <wp:posOffset>41910</wp:posOffset>
                </wp:positionV>
                <wp:extent cx="5531485"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31485" cy="4763"/>
                        </a:xfrm>
                        <a:prstGeom prst="line">
                          <a:avLst/>
                        </a:prstGeom>
                        <a:solidFill>
                          <a:srgbClr val="FFFFFF"/>
                        </a:solidFill>
                        <a:ln w="11142">
                          <a:solidFill>
                            <a:srgbClr val="000000"/>
                          </a:solidFill>
                          <a:miter lim="800000"/>
                          <a:headEnd/>
                          <a:tailEnd/>
                        </a:ln>
                      </wps:spPr>
                      <wps:bodyPr/>
                    </wps:wsp>
                  </a:graphicData>
                </a:graphic>
              </wp:anchor>
            </w:drawing>
          </mc:Choice>
          <mc:Fallback>
            <w:pict>
              <v:line w14:anchorId="784B8FE3" id="Shape 33" o:spid="_x0000_s1026" style="position:absolute;z-index:-251560960;visibility:visible;mso-wrap-style:square;mso-wrap-distance-left:9pt;mso-wrap-distance-top:0;mso-wrap-distance-right:9pt;mso-wrap-distance-bottom:0;mso-position-horizontal:absolute;mso-position-horizontal-relative:text;mso-position-vertical:absolute;mso-position-vertical-relative:text" from="14.4pt,3.3pt" to="449.9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" o:allowincell="f" filled="t" strokeweight=".3095mm">
                <v:stroke joinstyle="miter"/>
                <o:lock v:ext="edit" shapetype="f"/>
              </v:line>
            </w:pict>
          </mc:Fallback>
        </mc:AlternateContent>
      </w:r>
    </w:p>
    <w:p w:rsidR="003B0619" w:rsidRDefault="003B0619" w:rsidP="003B0619">
      <w:pPr>
        <w:spacing w:line="43" w:lineRule="exact"/>
        <w:rPr>
          <w:rFonts w:ascii="Arial" w:eastAsia="Arial" w:hAnsi="Arial" w:cs="Arial"/>
          <w:sz w:val="24"/>
          <w:szCs w:val="24"/>
        </w:rPr>
      </w:pPr>
    </w:p>
    <w:p w:rsidR="003B0619" w:rsidRDefault="003B0619" w:rsidP="003B0619">
      <w:pPr>
        <w:numPr>
          <w:ilvl w:val="0"/>
          <w:numId w:val="11"/>
        </w:numPr>
        <w:tabs>
          <w:tab w:val="left" w:pos="420"/>
        </w:tabs>
        <w:ind w:left="420" w:hanging="132"/>
        <w:rPr>
          <w:rFonts w:ascii="Arial" w:eastAsia="Arial" w:hAnsi="Arial" w:cs="Arial"/>
          <w:sz w:val="30"/>
          <w:szCs w:val="30"/>
          <w:vertAlign w:val="superscript"/>
        </w:rPr>
      </w:pPr>
      <w:r>
        <w:rPr>
          <w:rFonts w:ascii="Arial" w:eastAsia="Arial" w:hAnsi="Arial" w:cs="Arial"/>
        </w:rPr>
        <w:t>Adapted by Hastings et al [2014] from Gal [1998]</w:t>
      </w:r>
    </w:p>
    <w:p w:rsidR="003B0619" w:rsidRDefault="003B0619" w:rsidP="003B0619">
      <w:pPr>
        <w:spacing w:line="303" w:lineRule="exact"/>
        <w:rPr>
          <w:rFonts w:ascii="Arial" w:eastAsia="Arial" w:hAnsi="Arial" w:cs="Arial"/>
          <w:sz w:val="24"/>
          <w:szCs w:val="24"/>
        </w:rPr>
      </w:pPr>
    </w:p>
    <w:p w:rsidR="003B0619" w:rsidRDefault="003B0619" w:rsidP="003B0619">
      <w:pPr>
        <w:spacing w:line="359" w:lineRule="auto"/>
        <w:ind w:left="280" w:right="280" w:hanging="7"/>
        <w:jc w:val="both"/>
        <w:rPr>
          <w:rFonts w:ascii="Arial" w:eastAsia="Arial" w:hAnsi="Arial" w:cs="Arial"/>
        </w:rPr>
      </w:pPr>
      <w:r>
        <w:rPr>
          <w:rFonts w:ascii="Arial" w:eastAsia="Arial" w:hAnsi="Arial" w:cs="Arial"/>
        </w:rPr>
        <w:t>These six “channels” conceptualise the modes of how and why welfare spending in certain areas appears to benefit more aﬄuent groups. In their study investigating street-cleansing services, Hastings et al [</w:t>
      </w:r>
      <w:hyperlink w:anchor="page93">
        <w:r>
          <w:rPr>
            <w:rFonts w:ascii="Arial" w:eastAsia="Arial" w:hAnsi="Arial" w:cs="Arial"/>
            <w:color w:val="00007C"/>
          </w:rPr>
          <w:t>2014</w:t>
        </w:r>
      </w:hyperlink>
      <w:r>
        <w:rPr>
          <w:rFonts w:ascii="Arial" w:eastAsia="Arial" w:hAnsi="Arial" w:cs="Arial"/>
        </w:rPr>
        <w:t xml:space="preserve">] observed the influence of middle class capture and some of the channels of advantage described in table </w:t>
      </w:r>
      <w:hyperlink w:anchor="page30">
        <w:r>
          <w:rPr>
            <w:rFonts w:ascii="Arial" w:eastAsia="Arial" w:hAnsi="Arial" w:cs="Arial"/>
            <w:color w:val="0000FF"/>
          </w:rPr>
          <w:t>2.3</w:t>
        </w:r>
        <w:r>
          <w:rPr>
            <w:rFonts w:ascii="Arial" w:eastAsia="Arial" w:hAnsi="Arial" w:cs="Arial"/>
          </w:rPr>
          <w:t xml:space="preserve"> </w:t>
        </w:r>
      </w:hyperlink>
      <w:r>
        <w:rPr>
          <w:rFonts w:ascii="Arial" w:eastAsia="Arial" w:hAnsi="Arial" w:cs="Arial"/>
        </w:rPr>
        <w:t>suggesting the theories of Le Grand [</w:t>
      </w:r>
      <w:hyperlink w:anchor="page95">
        <w:r>
          <w:rPr>
            <w:rFonts w:ascii="Arial" w:eastAsia="Arial" w:hAnsi="Arial" w:cs="Arial"/>
            <w:color w:val="00007C"/>
          </w:rPr>
          <w:t>1989</w:t>
        </w:r>
      </w:hyperlink>
      <w:r>
        <w:rPr>
          <w:rFonts w:ascii="Arial" w:eastAsia="Arial" w:hAnsi="Arial" w:cs="Arial"/>
        </w:rPr>
        <w:t>], described above, and Tudor-Hart, described below, should</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324" w:lineRule="exact"/>
        <w:rPr>
          <w:rFonts w:ascii="Arial" w:eastAsia="Arial" w:hAnsi="Arial" w:cs="Arial"/>
        </w:rPr>
      </w:pPr>
    </w:p>
    <w:p w:rsidR="003B0619" w:rsidRDefault="003B0619" w:rsidP="003B0619">
      <w:pPr>
        <w:jc w:val="center"/>
        <w:rPr>
          <w:sz w:val="20"/>
          <w:szCs w:val="20"/>
        </w:rPr>
      </w:pPr>
      <w:r>
        <w:rPr>
          <w:rFonts w:ascii="Arial" w:eastAsia="Arial" w:hAnsi="Arial" w:cs="Arial"/>
          <w:sz w:val="21"/>
          <w:szCs w:val="21"/>
        </w:rPr>
        <w:t>20</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15" w:name="page31"/>
      <w:bookmarkEnd w:id="15"/>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56544" behindDoc="1" locked="0" layoutInCell="0" allowOverlap="1" wp14:anchorId="7364EA19" wp14:editId="0175C436">
                <wp:simplePos x="0" y="0"/>
                <wp:positionH relativeFrom="column">
                  <wp:posOffset>182880</wp:posOffset>
                </wp:positionH>
                <wp:positionV relativeFrom="paragraph">
                  <wp:posOffset>52705</wp:posOffset>
                </wp:positionV>
                <wp:extent cx="557784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1555741" id="Shape 34" o:spid="_x0000_s1026" style="position:absolute;z-index:-251559936;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iPg2T7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ind w:left="280"/>
        <w:rPr>
          <w:sz w:val="20"/>
          <w:szCs w:val="20"/>
        </w:rPr>
      </w:pPr>
      <w:r>
        <w:rPr>
          <w:rFonts w:ascii="Arial" w:eastAsia="Arial" w:hAnsi="Arial" w:cs="Arial"/>
          <w:sz w:val="24"/>
          <w:szCs w:val="24"/>
        </w:rPr>
        <w:t>not be discounted.</w:t>
      </w:r>
    </w:p>
    <w:p w:rsidR="003B0619" w:rsidRDefault="003B0619" w:rsidP="003B0619">
      <w:pPr>
        <w:spacing w:line="208" w:lineRule="exact"/>
        <w:rPr>
          <w:sz w:val="20"/>
          <w:szCs w:val="20"/>
        </w:rPr>
      </w:pPr>
    </w:p>
    <w:p w:rsidR="003B0619" w:rsidRDefault="003B0619" w:rsidP="003B0619">
      <w:pPr>
        <w:spacing w:line="369" w:lineRule="auto"/>
        <w:ind w:left="2040" w:right="580"/>
        <w:rPr>
          <w:sz w:val="20"/>
          <w:szCs w:val="20"/>
        </w:rPr>
      </w:pPr>
      <w:r>
        <w:rPr>
          <w:rFonts w:ascii="Arial" w:eastAsia="Arial" w:hAnsi="Arial" w:cs="Arial"/>
        </w:rPr>
        <w:t>"The availability of good medical care tends to vary inversely with the need for it in the population served"</w:t>
      </w:r>
    </w:p>
    <w:p w:rsidR="003B0619" w:rsidRDefault="003B0619" w:rsidP="003B0619">
      <w:pPr>
        <w:spacing w:line="78" w:lineRule="exact"/>
        <w:rPr>
          <w:sz w:val="20"/>
          <w:szCs w:val="20"/>
        </w:rPr>
      </w:pPr>
    </w:p>
    <w:p w:rsidR="003B0619" w:rsidRDefault="003B0619" w:rsidP="003B0619">
      <w:pPr>
        <w:ind w:left="4960"/>
        <w:rPr>
          <w:sz w:val="20"/>
          <w:szCs w:val="20"/>
        </w:rPr>
      </w:pPr>
      <w:r>
        <w:rPr>
          <w:rFonts w:ascii="Arial" w:eastAsia="Arial" w:hAnsi="Arial" w:cs="Arial"/>
          <w:i/>
          <w:iCs/>
        </w:rPr>
        <w:t>[The Inverse Care Law: Tudor-Hart, 1972]</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57568" behindDoc="1" locked="0" layoutInCell="0" allowOverlap="1" wp14:anchorId="1DF4FA4D" wp14:editId="5A3315AB">
                <wp:simplePos x="0" y="0"/>
                <wp:positionH relativeFrom="column">
                  <wp:posOffset>1297940</wp:posOffset>
                </wp:positionH>
                <wp:positionV relativeFrom="paragraph">
                  <wp:posOffset>-154305</wp:posOffset>
                </wp:positionV>
                <wp:extent cx="446278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627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A510E09" id="Shape 35" o:spid="_x0000_s1026" style="position:absolute;z-index:-251558912;visibility:visible;mso-wrap-style:square;mso-wrap-distance-left:9pt;mso-wrap-distance-top:0;mso-wrap-distance-right:9pt;mso-wrap-distance-bottom:0;mso-position-horizontal:absolute;mso-position-horizontal-relative:text;mso-position-vertical:absolute;mso-position-vertical-relative:text" from="102.2pt,-12.15pt" to="453.6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" o:allowincell="f" filled="t" strokeweight=".14039mm">
                <v:stroke joinstyle="miter"/>
                <o:lock v:ext="edit" shapetype="f"/>
              </v:line>
            </w:pict>
          </mc:Fallback>
        </mc:AlternateContent>
      </w:r>
    </w:p>
    <w:p w:rsidR="003B0619" w:rsidRDefault="003B0619" w:rsidP="003B0619">
      <w:pPr>
        <w:spacing w:line="230" w:lineRule="exact"/>
        <w:rPr>
          <w:sz w:val="20"/>
          <w:szCs w:val="20"/>
        </w:rPr>
      </w:pPr>
    </w:p>
    <w:p w:rsidR="003B0619" w:rsidRDefault="003B0619" w:rsidP="003B0619">
      <w:pPr>
        <w:spacing w:line="345" w:lineRule="auto"/>
        <w:ind w:left="280" w:right="260" w:firstLine="8"/>
        <w:jc w:val="both"/>
        <w:rPr>
          <w:rFonts w:ascii="Arial" w:eastAsia="Arial" w:hAnsi="Arial" w:cs="Arial"/>
          <w:color w:val="00007C"/>
        </w:rPr>
      </w:pPr>
      <w:r>
        <w:rPr>
          <w:rFonts w:ascii="Arial" w:eastAsia="Arial" w:hAnsi="Arial" w:cs="Arial"/>
        </w:rPr>
        <w:t xml:space="preserve">In a similar fashion to Le Grand’s work, the inverse care law has informed much research since first coined in the early 1970s. As discussed in section </w:t>
      </w:r>
      <w:hyperlink w:anchor="page34">
        <w:r>
          <w:rPr>
            <w:rFonts w:ascii="Arial" w:eastAsia="Arial" w:hAnsi="Arial" w:cs="Arial"/>
            <w:color w:val="0000FF"/>
          </w:rPr>
          <w:t>2.2.7</w:t>
        </w:r>
      </w:hyperlink>
      <w:r>
        <w:rPr>
          <w:rFonts w:ascii="Arial" w:eastAsia="Arial" w:hAnsi="Arial" w:cs="Arial"/>
        </w:rPr>
        <w:t>, people living in more deprived areas have lower life expectancy and higher morbidity figures and therefore greater health needs [</w:t>
      </w:r>
      <w:hyperlink w:anchor="page86">
        <w:r>
          <w:rPr>
            <w:rFonts w:ascii="Arial" w:eastAsia="Arial" w:hAnsi="Arial" w:cs="Arial"/>
            <w:color w:val="00007C"/>
          </w:rPr>
          <w:t>Baker et al.</w:t>
        </w:r>
      </w:hyperlink>
      <w:r>
        <w:rPr>
          <w:rFonts w:ascii="Arial" w:eastAsia="Arial" w:hAnsi="Arial" w:cs="Arial"/>
        </w:rPr>
        <w:t xml:space="preserve">, </w:t>
      </w:r>
      <w:hyperlink w:anchor="page86">
        <w:r>
          <w:rPr>
            <w:rFonts w:ascii="Arial" w:eastAsia="Arial" w:hAnsi="Arial" w:cs="Arial"/>
            <w:color w:val="00007C"/>
          </w:rPr>
          <w:t>2015</w:t>
        </w:r>
      </w:hyperlink>
      <w:r>
        <w:rPr>
          <w:rFonts w:ascii="Arial" w:eastAsia="Arial" w:hAnsi="Arial" w:cs="Arial"/>
        </w:rPr>
        <w:t>]. However, the poorest neighbourhoods in England have been reported to have 62.5 General Practitioners (GP) per 100,000 population whereas the most aﬄuent neighbourhoods have 76.2 per 100,000 [</w:t>
      </w:r>
      <w:hyperlink w:anchor="page88">
        <w:r>
          <w:rPr>
            <w:rFonts w:ascii="Arial" w:eastAsia="Arial" w:hAnsi="Arial" w:cs="Arial"/>
            <w:color w:val="00007C"/>
          </w:rPr>
          <w:t>CfWI</w:t>
        </w:r>
      </w:hyperlink>
      <w:r>
        <w:rPr>
          <w:rFonts w:ascii="Arial" w:eastAsia="Arial" w:hAnsi="Arial" w:cs="Arial"/>
        </w:rPr>
        <w:t xml:space="preserve">, </w:t>
      </w:r>
      <w:hyperlink w:anchor="page88">
        <w:r>
          <w:rPr>
            <w:rFonts w:ascii="Arial" w:eastAsia="Arial" w:hAnsi="Arial" w:cs="Arial"/>
            <w:color w:val="00007C"/>
          </w:rPr>
          <w:t>2014</w:t>
        </w:r>
      </w:hyperlink>
      <w:r>
        <w:rPr>
          <w:rFonts w:ascii="Arial" w:eastAsia="Arial" w:hAnsi="Arial" w:cs="Arial"/>
        </w:rPr>
        <w:t>] which suggests health provision does not match need. Recent planned changes in policy to distribute primary care funding based on population age are likely to exacerbate this situation [</w:t>
      </w:r>
      <w:hyperlink w:anchor="page98">
        <w:r>
          <w:rPr>
            <w:rFonts w:ascii="Arial" w:eastAsia="Arial" w:hAnsi="Arial" w:cs="Arial"/>
            <w:color w:val="00007C"/>
          </w:rPr>
          <w:t>Mercer et al.</w:t>
        </w:r>
      </w:hyperlink>
      <w:r>
        <w:rPr>
          <w:rFonts w:ascii="Arial" w:eastAsia="Arial" w:hAnsi="Arial" w:cs="Arial"/>
        </w:rPr>
        <w:t xml:space="preserve">, </w:t>
      </w:r>
      <w:hyperlink w:anchor="page98">
        <w:r>
          <w:rPr>
            <w:rFonts w:ascii="Arial" w:eastAsia="Arial" w:hAnsi="Arial" w:cs="Arial"/>
            <w:color w:val="00007C"/>
          </w:rPr>
          <w:t>2012</w:t>
        </w:r>
      </w:hyperlink>
      <w:r>
        <w:rPr>
          <w:rFonts w:ascii="Arial" w:eastAsia="Arial" w:hAnsi="Arial" w:cs="Arial"/>
        </w:rPr>
        <w:t>]. Indeed, increases in workload with deteriorating proportions of budgets has lead the King’s Fund to describe the situation in primary care in England and Wales as, “in crisis” [</w:t>
      </w:r>
      <w:hyperlink w:anchor="page86">
        <w:r>
          <w:rPr>
            <w:rFonts w:ascii="Arial" w:eastAsia="Arial" w:hAnsi="Arial" w:cs="Arial"/>
            <w:color w:val="00007C"/>
          </w:rPr>
          <w:t>Baird et al.</w:t>
        </w:r>
      </w:hyperlink>
      <w:r>
        <w:rPr>
          <w:rFonts w:ascii="Arial" w:eastAsia="Arial" w:hAnsi="Arial" w:cs="Arial"/>
        </w:rPr>
        <w:t xml:space="preserve">, </w:t>
      </w:r>
      <w:hyperlink w:anchor="page86">
        <w:r>
          <w:rPr>
            <w:rFonts w:ascii="Arial" w:eastAsia="Arial" w:hAnsi="Arial" w:cs="Arial"/>
            <w:color w:val="00007C"/>
          </w:rPr>
          <w:t>2016</w:t>
        </w:r>
      </w:hyperlink>
      <w:r>
        <w:rPr>
          <w:rFonts w:ascii="Arial" w:eastAsia="Arial" w:hAnsi="Arial" w:cs="Arial"/>
        </w:rPr>
        <w:t>, pp.3]. In Scotland, the even distribution of GP workforce among the population means GP practices in the most deprived areas need to provide more consultations, for people with greater needs, at the same funding level as practices with fewer resource demands [</w:t>
      </w:r>
      <w:hyperlink w:anchor="page98">
        <w:r>
          <w:rPr>
            <w:rFonts w:ascii="Arial" w:eastAsia="Arial" w:hAnsi="Arial" w:cs="Arial"/>
            <w:color w:val="00007C"/>
          </w:rPr>
          <w:t>McLean et al.</w:t>
        </w:r>
      </w:hyperlink>
      <w:r>
        <w:rPr>
          <w:rFonts w:ascii="Arial" w:eastAsia="Arial" w:hAnsi="Arial" w:cs="Arial"/>
        </w:rPr>
        <w:t xml:space="preserve">, </w:t>
      </w:r>
      <w:hyperlink w:anchor="page98">
        <w:r>
          <w:rPr>
            <w:rFonts w:ascii="Arial" w:eastAsia="Arial" w:hAnsi="Arial" w:cs="Arial"/>
            <w:color w:val="00007C"/>
          </w:rPr>
          <w:t>2015</w:t>
        </w:r>
      </w:hyperlink>
      <w:r>
        <w:rPr>
          <w:rFonts w:ascii="Arial" w:eastAsia="Arial" w:hAnsi="Arial" w:cs="Arial"/>
          <w:color w:val="000000"/>
        </w:rPr>
        <w:t>,</w:t>
      </w:r>
      <w:r>
        <w:rPr>
          <w:rFonts w:ascii="Arial" w:eastAsia="Arial" w:hAnsi="Arial" w:cs="Arial"/>
          <w:color w:val="00007C"/>
        </w:rPr>
        <w:t xml:space="preserve"> </w:t>
      </w:r>
      <w:hyperlink w:anchor="page98">
        <w:r>
          <w:rPr>
            <w:rFonts w:ascii="Arial" w:eastAsia="Arial" w:hAnsi="Arial" w:cs="Arial"/>
            <w:color w:val="00007C"/>
          </w:rPr>
          <w:t>Mercer and Watt</w:t>
        </w:r>
      </w:hyperlink>
      <w:r>
        <w:rPr>
          <w:rFonts w:ascii="Arial" w:eastAsia="Arial" w:hAnsi="Arial" w:cs="Arial"/>
          <w:color w:val="000000"/>
        </w:rPr>
        <w:t>,</w:t>
      </w:r>
      <w:r>
        <w:rPr>
          <w:rFonts w:ascii="Arial" w:eastAsia="Arial" w:hAnsi="Arial" w:cs="Arial"/>
          <w:color w:val="00007C"/>
        </w:rPr>
        <w:t xml:space="preserve"> </w:t>
      </w:r>
      <w:hyperlink w:anchor="page98">
        <w:r>
          <w:rPr>
            <w:rFonts w:ascii="Arial" w:eastAsia="Arial" w:hAnsi="Arial" w:cs="Arial"/>
            <w:color w:val="00007C"/>
          </w:rPr>
          <w:t>2007</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Poorer access to primary health care is associated with</w:t>
      </w:r>
      <w:r>
        <w:rPr>
          <w:rFonts w:ascii="Arial" w:eastAsia="Arial" w:hAnsi="Arial" w:cs="Arial"/>
          <w:color w:val="00007C"/>
        </w:rPr>
        <w:t xml:space="preserve"> </w:t>
      </w:r>
      <w:r>
        <w:rPr>
          <w:rFonts w:ascii="Arial" w:eastAsia="Arial" w:hAnsi="Arial" w:cs="Arial"/>
          <w:color w:val="000000"/>
        </w:rPr>
        <w:t>greater demand for unnecessary admission to hospital [</w:t>
      </w:r>
      <w:hyperlink w:anchor="page101">
        <w:r>
          <w:rPr>
            <w:rFonts w:ascii="Arial" w:eastAsia="Arial" w:hAnsi="Arial" w:cs="Arial"/>
            <w:color w:val="00007C"/>
          </w:rPr>
          <w:t>Rosano et al.</w:t>
        </w:r>
      </w:hyperlink>
      <w:r>
        <w:rPr>
          <w:rFonts w:ascii="Arial" w:eastAsia="Arial" w:hAnsi="Arial" w:cs="Arial"/>
          <w:color w:val="000000"/>
        </w:rPr>
        <w:t xml:space="preserve">, </w:t>
      </w:r>
      <w:hyperlink w:anchor="page101">
        <w:r>
          <w:rPr>
            <w:rFonts w:ascii="Arial" w:eastAsia="Arial" w:hAnsi="Arial" w:cs="Arial"/>
            <w:color w:val="00007C"/>
          </w:rPr>
          <w:t>2013</w:t>
        </w:r>
      </w:hyperlink>
      <w:r>
        <w:rPr>
          <w:rFonts w:ascii="Arial" w:eastAsia="Arial" w:hAnsi="Arial" w:cs="Arial"/>
          <w:color w:val="000000"/>
        </w:rPr>
        <w:t xml:space="preserve">, </w:t>
      </w:r>
      <w:hyperlink w:anchor="page105">
        <w:r>
          <w:rPr>
            <w:rFonts w:ascii="Arial" w:eastAsia="Arial" w:hAnsi="Arial" w:cs="Arial"/>
            <w:color w:val="00007C"/>
          </w:rPr>
          <w:t>Weston</w:t>
        </w:r>
      </w:hyperlink>
      <w:r>
        <w:rPr>
          <w:rFonts w:ascii="Arial" w:eastAsia="Arial" w:hAnsi="Arial" w:cs="Arial"/>
          <w:color w:val="000000"/>
        </w:rPr>
        <w:t xml:space="preserve"> </w:t>
      </w:r>
      <w:hyperlink w:anchor="page105">
        <w:r>
          <w:rPr>
            <w:rFonts w:ascii="Arial" w:eastAsia="Arial" w:hAnsi="Arial" w:cs="Arial"/>
            <w:color w:val="00007C"/>
          </w:rPr>
          <w:t>et al.</w:t>
        </w:r>
      </w:hyperlink>
      <w:r>
        <w:rPr>
          <w:rFonts w:ascii="Arial" w:eastAsia="Arial" w:hAnsi="Arial" w:cs="Arial"/>
          <w:color w:val="000000"/>
        </w:rPr>
        <w:t>,</w:t>
      </w:r>
      <w:r>
        <w:rPr>
          <w:rFonts w:ascii="Arial" w:eastAsia="Arial" w:hAnsi="Arial" w:cs="Arial"/>
          <w:color w:val="00007C"/>
        </w:rPr>
        <w:t xml:space="preserve"> </w:t>
      </w:r>
      <w:hyperlink w:anchor="page105">
        <w:r>
          <w:rPr>
            <w:rFonts w:ascii="Arial" w:eastAsia="Arial" w:hAnsi="Arial" w:cs="Arial"/>
            <w:color w:val="00007C"/>
          </w:rPr>
          <w:t>2016</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which is responsible for high proportions of healthcare expenditure.</w:t>
      </w:r>
    </w:p>
    <w:p w:rsidR="003B0619" w:rsidRDefault="003B0619" w:rsidP="003B0619">
      <w:pPr>
        <w:spacing w:line="58" w:lineRule="exact"/>
        <w:rPr>
          <w:rFonts w:ascii="Arial" w:eastAsia="Arial" w:hAnsi="Arial" w:cs="Arial"/>
          <w:color w:val="000000"/>
        </w:rPr>
      </w:pPr>
    </w:p>
    <w:p w:rsidR="003B0619" w:rsidRDefault="003B0619" w:rsidP="003B0619">
      <w:pPr>
        <w:jc w:val="center"/>
        <w:rPr>
          <w:sz w:val="20"/>
          <w:szCs w:val="20"/>
        </w:rPr>
      </w:pPr>
      <w:r>
        <w:rPr>
          <w:rFonts w:ascii="Arial" w:eastAsia="Arial" w:hAnsi="Arial" w:cs="Arial"/>
        </w:rPr>
        <w:t>There has been no research on whether the inverse care law is perceptible in social care</w:t>
      </w:r>
    </w:p>
    <w:p w:rsidR="003B0619" w:rsidRDefault="003B0619" w:rsidP="003B0619">
      <w:pPr>
        <w:spacing w:line="106" w:lineRule="exact"/>
        <w:rPr>
          <w:rFonts w:ascii="Arial" w:eastAsia="Arial" w:hAnsi="Arial" w:cs="Arial"/>
          <w:color w:val="000000"/>
        </w:rPr>
      </w:pPr>
    </w:p>
    <w:p w:rsidR="003B0619" w:rsidRDefault="003B0619" w:rsidP="003B0619">
      <w:pPr>
        <w:numPr>
          <w:ilvl w:val="0"/>
          <w:numId w:val="12"/>
        </w:numPr>
        <w:tabs>
          <w:tab w:val="left" w:pos="411"/>
        </w:tabs>
        <w:spacing w:line="324" w:lineRule="auto"/>
        <w:ind w:left="280" w:right="280" w:hanging="23"/>
        <w:jc w:val="both"/>
        <w:rPr>
          <w:rFonts w:ascii="Arial" w:eastAsia="Arial" w:hAnsi="Arial" w:cs="Arial"/>
          <w:sz w:val="24"/>
          <w:szCs w:val="24"/>
        </w:rPr>
      </w:pPr>
      <w:r>
        <w:rPr>
          <w:rFonts w:ascii="Arial" w:eastAsia="Arial" w:hAnsi="Arial" w:cs="Arial"/>
          <w:sz w:val="24"/>
          <w:szCs w:val="24"/>
        </w:rPr>
        <w:t>a service delivered, like primary care, in a community setting and also likely to have an impact on secondary health care use. Nor has any research specifically investigated variations in the distribution of social care services by socioeconomic position at the local level. Such research would add useful evidence to the debate regarding the strategy of equality and middle class capture.</w:t>
      </w:r>
    </w:p>
    <w:p w:rsidR="003B0619" w:rsidRDefault="003B0619" w:rsidP="003B0619">
      <w:pPr>
        <w:spacing w:line="74" w:lineRule="exact"/>
        <w:rPr>
          <w:rFonts w:ascii="Arial" w:eastAsia="Arial" w:hAnsi="Arial" w:cs="Arial"/>
          <w:color w:val="000000"/>
        </w:rPr>
      </w:pPr>
    </w:p>
    <w:p w:rsidR="003B0619" w:rsidRDefault="003B0619" w:rsidP="003B0619">
      <w:pPr>
        <w:spacing w:line="363" w:lineRule="auto"/>
        <w:ind w:left="280" w:right="280" w:hanging="7"/>
        <w:rPr>
          <w:sz w:val="20"/>
          <w:szCs w:val="20"/>
        </w:rPr>
      </w:pPr>
      <w:r>
        <w:rPr>
          <w:rFonts w:ascii="Arial" w:eastAsia="Arial" w:hAnsi="Arial" w:cs="Arial"/>
          <w:sz w:val="24"/>
          <w:szCs w:val="24"/>
        </w:rPr>
        <w:t>The next section describes how social care is funded in Scotland and how cuts to services post-2008 may adversely impact less aﬄuent members of the public.</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200" w:lineRule="exact"/>
        <w:rPr>
          <w:rFonts w:ascii="Arial" w:eastAsia="Arial" w:hAnsi="Arial" w:cs="Arial"/>
          <w:color w:val="000000"/>
        </w:rPr>
      </w:pPr>
    </w:p>
    <w:p w:rsidR="003B0619" w:rsidRDefault="003B0619" w:rsidP="003B0619">
      <w:pPr>
        <w:spacing w:line="200" w:lineRule="exact"/>
        <w:rPr>
          <w:rFonts w:ascii="Arial" w:eastAsia="Arial" w:hAnsi="Arial" w:cs="Arial"/>
          <w:color w:val="000000"/>
        </w:rPr>
      </w:pPr>
    </w:p>
    <w:p w:rsidR="003B0619" w:rsidRDefault="003B0619" w:rsidP="003B0619">
      <w:pPr>
        <w:spacing w:line="200" w:lineRule="exact"/>
        <w:rPr>
          <w:rFonts w:ascii="Arial" w:eastAsia="Arial" w:hAnsi="Arial" w:cs="Arial"/>
          <w:color w:val="000000"/>
        </w:rPr>
      </w:pPr>
    </w:p>
    <w:p w:rsidR="003B0619" w:rsidRDefault="003B0619" w:rsidP="003B0619">
      <w:pPr>
        <w:spacing w:line="200" w:lineRule="exact"/>
        <w:rPr>
          <w:rFonts w:ascii="Arial" w:eastAsia="Arial" w:hAnsi="Arial" w:cs="Arial"/>
          <w:color w:val="000000"/>
        </w:rPr>
      </w:pPr>
    </w:p>
    <w:p w:rsidR="003B0619" w:rsidRDefault="003B0619" w:rsidP="003B0619">
      <w:pPr>
        <w:spacing w:line="200" w:lineRule="exact"/>
        <w:rPr>
          <w:rFonts w:ascii="Arial" w:eastAsia="Arial" w:hAnsi="Arial" w:cs="Arial"/>
          <w:color w:val="000000"/>
        </w:rPr>
      </w:pPr>
    </w:p>
    <w:p w:rsidR="003B0619" w:rsidRDefault="003B0619" w:rsidP="003B0619">
      <w:pPr>
        <w:spacing w:line="200" w:lineRule="exact"/>
        <w:rPr>
          <w:rFonts w:ascii="Arial" w:eastAsia="Arial" w:hAnsi="Arial" w:cs="Arial"/>
          <w:color w:val="000000"/>
        </w:rPr>
      </w:pPr>
    </w:p>
    <w:p w:rsidR="003B0619" w:rsidRDefault="003B0619" w:rsidP="003B0619">
      <w:pPr>
        <w:spacing w:line="329" w:lineRule="exact"/>
        <w:rPr>
          <w:rFonts w:ascii="Arial" w:eastAsia="Arial" w:hAnsi="Arial" w:cs="Arial"/>
          <w:color w:val="000000"/>
        </w:rPr>
      </w:pPr>
    </w:p>
    <w:p w:rsidR="003B0619" w:rsidRDefault="003B0619" w:rsidP="003B0619">
      <w:pPr>
        <w:jc w:val="center"/>
        <w:rPr>
          <w:sz w:val="20"/>
          <w:szCs w:val="20"/>
        </w:rPr>
      </w:pPr>
      <w:r>
        <w:rPr>
          <w:rFonts w:ascii="Arial" w:eastAsia="Arial" w:hAnsi="Arial" w:cs="Arial"/>
          <w:sz w:val="21"/>
          <w:szCs w:val="21"/>
        </w:rPr>
        <w:t>21</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16" w:name="page32"/>
      <w:bookmarkEnd w:id="16"/>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58592" behindDoc="1" locked="0" layoutInCell="0" allowOverlap="1" wp14:anchorId="74D32137" wp14:editId="62AE2647">
                <wp:simplePos x="0" y="0"/>
                <wp:positionH relativeFrom="column">
                  <wp:posOffset>182880</wp:posOffset>
                </wp:positionH>
                <wp:positionV relativeFrom="paragraph">
                  <wp:posOffset>52705</wp:posOffset>
                </wp:positionV>
                <wp:extent cx="557784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16F9EAF" id="Shape 36" o:spid="_x0000_s1026" style="position:absolute;z-index:-251557888;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273" w:lineRule="exact"/>
        <w:rPr>
          <w:sz w:val="20"/>
          <w:szCs w:val="20"/>
        </w:rPr>
      </w:pPr>
    </w:p>
    <w:p w:rsidR="003B0619" w:rsidRDefault="003B0619" w:rsidP="003B0619">
      <w:pPr>
        <w:tabs>
          <w:tab w:val="left" w:pos="300"/>
        </w:tabs>
        <w:jc w:val="center"/>
        <w:rPr>
          <w:sz w:val="20"/>
          <w:szCs w:val="20"/>
        </w:rPr>
      </w:pPr>
      <w:r>
        <w:rPr>
          <w:rFonts w:ascii="Arial" w:eastAsia="Arial" w:hAnsi="Arial" w:cs="Arial"/>
          <w:b/>
          <w:bCs/>
          <w:sz w:val="29"/>
          <w:szCs w:val="29"/>
        </w:rPr>
        <w:t>2.2.6</w:t>
      </w:r>
      <w:r>
        <w:rPr>
          <w:rFonts w:ascii="Arial" w:eastAsia="Arial" w:hAnsi="Arial" w:cs="Arial"/>
          <w:b/>
          <w:bCs/>
          <w:sz w:val="29"/>
          <w:szCs w:val="29"/>
        </w:rPr>
        <w:tab/>
        <w:t>Access to Social Care - Resource Allocation in Scotland</w:t>
      </w:r>
    </w:p>
    <w:p w:rsidR="003B0619" w:rsidRDefault="003B0619" w:rsidP="003B0619">
      <w:pPr>
        <w:spacing w:line="379" w:lineRule="exact"/>
        <w:rPr>
          <w:sz w:val="20"/>
          <w:szCs w:val="20"/>
        </w:rPr>
      </w:pPr>
    </w:p>
    <w:p w:rsidR="003B0619" w:rsidRDefault="003B0619" w:rsidP="003B0619">
      <w:pPr>
        <w:spacing w:line="329" w:lineRule="auto"/>
        <w:ind w:left="260" w:right="260" w:firstLine="27"/>
        <w:jc w:val="both"/>
        <w:rPr>
          <w:rFonts w:ascii="Arial" w:eastAsia="Arial" w:hAnsi="Arial" w:cs="Arial"/>
          <w:color w:val="000000"/>
          <w:sz w:val="23"/>
          <w:szCs w:val="23"/>
        </w:rPr>
      </w:pPr>
      <w:r>
        <w:rPr>
          <w:rFonts w:ascii="Arial" w:eastAsia="Arial" w:hAnsi="Arial" w:cs="Arial"/>
          <w:sz w:val="23"/>
          <w:szCs w:val="23"/>
        </w:rPr>
        <w:t>Local authorities in Scotland have a statutory obligation to provide social care to individuals they have assessed as eligible for care [</w:t>
      </w:r>
      <w:hyperlink w:anchor="page86">
        <w:r>
          <w:rPr>
            <w:rFonts w:ascii="Arial" w:eastAsia="Arial" w:hAnsi="Arial" w:cs="Arial"/>
            <w:color w:val="00007C"/>
            <w:sz w:val="23"/>
            <w:szCs w:val="23"/>
          </w:rPr>
          <w:t>Audit-Scotland</w:t>
        </w:r>
      </w:hyperlink>
      <w:r>
        <w:rPr>
          <w:rFonts w:ascii="Arial" w:eastAsia="Arial" w:hAnsi="Arial" w:cs="Arial"/>
          <w:sz w:val="23"/>
          <w:szCs w:val="23"/>
        </w:rPr>
        <w:t xml:space="preserve">, </w:t>
      </w:r>
      <w:hyperlink w:anchor="page86">
        <w:r>
          <w:rPr>
            <w:rFonts w:ascii="Arial" w:eastAsia="Arial" w:hAnsi="Arial" w:cs="Arial"/>
            <w:color w:val="00007C"/>
            <w:sz w:val="23"/>
            <w:szCs w:val="23"/>
          </w:rPr>
          <w:t>2012</w:t>
        </w:r>
      </w:hyperlink>
      <w:r>
        <w:rPr>
          <w:rFonts w:ascii="Arial" w:eastAsia="Arial" w:hAnsi="Arial" w:cs="Arial"/>
          <w:sz w:val="23"/>
          <w:szCs w:val="23"/>
        </w:rPr>
        <w:t>]. All local authority funding is provided by the Scottish Government via a block general revenue grant made up of a number of components [</w:t>
      </w:r>
      <w:hyperlink w:anchor="page102">
        <w:r>
          <w:rPr>
            <w:rFonts w:ascii="Arial" w:eastAsia="Arial" w:hAnsi="Arial" w:cs="Arial"/>
            <w:color w:val="00007C"/>
            <w:sz w:val="23"/>
            <w:szCs w:val="23"/>
          </w:rPr>
          <w:t>Scottish-Government</w:t>
        </w:r>
      </w:hyperlink>
      <w:r>
        <w:rPr>
          <w:rFonts w:ascii="Arial" w:eastAsia="Arial" w:hAnsi="Arial" w:cs="Arial"/>
          <w:sz w:val="23"/>
          <w:szCs w:val="23"/>
        </w:rPr>
        <w:t xml:space="preserve">, </w:t>
      </w:r>
      <w:hyperlink w:anchor="page102">
        <w:r>
          <w:rPr>
            <w:rFonts w:ascii="Arial" w:eastAsia="Arial" w:hAnsi="Arial" w:cs="Arial"/>
            <w:color w:val="00007C"/>
            <w:sz w:val="23"/>
            <w:szCs w:val="23"/>
          </w:rPr>
          <w:t>2013</w:t>
        </w:r>
      </w:hyperlink>
      <w:r>
        <w:rPr>
          <w:rFonts w:ascii="Arial" w:eastAsia="Arial" w:hAnsi="Arial" w:cs="Arial"/>
          <w:sz w:val="23"/>
          <w:szCs w:val="23"/>
        </w:rPr>
        <w:t xml:space="preserve">, </w:t>
      </w:r>
      <w:hyperlink w:anchor="page95">
        <w:r>
          <w:rPr>
            <w:rFonts w:ascii="Arial" w:eastAsia="Arial" w:hAnsi="Arial" w:cs="Arial"/>
            <w:color w:val="00007C"/>
            <w:sz w:val="23"/>
            <w:szCs w:val="23"/>
          </w:rPr>
          <w:t>King et al.</w:t>
        </w:r>
      </w:hyperlink>
      <w:r>
        <w:rPr>
          <w:rFonts w:ascii="Arial" w:eastAsia="Arial" w:hAnsi="Arial" w:cs="Arial"/>
          <w:sz w:val="23"/>
          <w:szCs w:val="23"/>
        </w:rPr>
        <w:t xml:space="preserve">, </w:t>
      </w:r>
      <w:hyperlink w:anchor="page95">
        <w:r>
          <w:rPr>
            <w:rFonts w:ascii="Arial" w:eastAsia="Arial" w:hAnsi="Arial" w:cs="Arial"/>
            <w:color w:val="00007C"/>
            <w:sz w:val="23"/>
            <w:szCs w:val="23"/>
          </w:rPr>
          <w:t>2007</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The majority of this grant is calculated via a formula known as the Grant</w:t>
      </w:r>
      <w:r>
        <w:rPr>
          <w:rFonts w:ascii="Arial" w:eastAsia="Arial" w:hAnsi="Arial" w:cs="Arial"/>
          <w:color w:val="00007C"/>
          <w:sz w:val="23"/>
          <w:szCs w:val="23"/>
        </w:rPr>
        <w:t xml:space="preserve"> </w:t>
      </w:r>
      <w:r>
        <w:rPr>
          <w:rFonts w:ascii="Arial" w:eastAsia="Arial" w:hAnsi="Arial" w:cs="Arial"/>
          <w:color w:val="000000"/>
          <w:sz w:val="23"/>
          <w:szCs w:val="23"/>
        </w:rPr>
        <w:t>Aided Expenditures (GAE) which accounts for over 80% of the general revenue grant [</w:t>
      </w:r>
      <w:hyperlink w:anchor="page103">
        <w:r>
          <w:rPr>
            <w:rFonts w:ascii="Arial" w:eastAsia="Arial" w:hAnsi="Arial" w:cs="Arial"/>
            <w:color w:val="00007C"/>
            <w:sz w:val="23"/>
            <w:szCs w:val="23"/>
          </w:rPr>
          <w:t>Scottish-Government</w:t>
        </w:r>
      </w:hyperlink>
      <w:r>
        <w:rPr>
          <w:rFonts w:ascii="Arial" w:eastAsia="Arial" w:hAnsi="Arial" w:cs="Arial"/>
          <w:color w:val="000000"/>
          <w:sz w:val="23"/>
          <w:szCs w:val="23"/>
        </w:rPr>
        <w:t xml:space="preserve">, </w:t>
      </w:r>
      <w:hyperlink w:anchor="page103">
        <w:r>
          <w:rPr>
            <w:rFonts w:ascii="Arial" w:eastAsia="Arial" w:hAnsi="Arial" w:cs="Arial"/>
            <w:color w:val="00007C"/>
            <w:sz w:val="23"/>
            <w:szCs w:val="23"/>
          </w:rPr>
          <w:t>2016c</w:t>
        </w:r>
      </w:hyperlink>
      <w:r>
        <w:rPr>
          <w:rFonts w:ascii="Arial" w:eastAsia="Arial" w:hAnsi="Arial" w:cs="Arial"/>
          <w:color w:val="000000"/>
          <w:sz w:val="23"/>
          <w:szCs w:val="23"/>
        </w:rPr>
        <w:t>]. The formula for GAE is calculated using what is called a “client group approach” and is based on 89 services provided by local authorities [</w:t>
      </w:r>
      <w:hyperlink w:anchor="page103">
        <w:r>
          <w:rPr>
            <w:rFonts w:ascii="Arial" w:eastAsia="Arial" w:hAnsi="Arial" w:cs="Arial"/>
            <w:color w:val="00007C"/>
            <w:sz w:val="23"/>
            <w:szCs w:val="23"/>
          </w:rPr>
          <w:t>Scottish-Government</w:t>
        </w:r>
      </w:hyperlink>
      <w:r>
        <w:rPr>
          <w:rFonts w:ascii="Arial" w:eastAsia="Arial" w:hAnsi="Arial" w:cs="Arial"/>
          <w:color w:val="000000"/>
          <w:sz w:val="23"/>
          <w:szCs w:val="23"/>
        </w:rPr>
        <w:t xml:space="preserve">, </w:t>
      </w:r>
      <w:hyperlink w:anchor="page103">
        <w:r>
          <w:rPr>
            <w:rFonts w:ascii="Arial" w:eastAsia="Arial" w:hAnsi="Arial" w:cs="Arial"/>
            <w:color w:val="00007C"/>
            <w:sz w:val="23"/>
            <w:szCs w:val="23"/>
          </w:rPr>
          <w:t>2016c</w:t>
        </w:r>
      </w:hyperlink>
      <w:r>
        <w:rPr>
          <w:rFonts w:ascii="Arial" w:eastAsia="Arial" w:hAnsi="Arial" w:cs="Arial"/>
          <w:color w:val="000000"/>
          <w:sz w:val="23"/>
          <w:szCs w:val="23"/>
        </w:rPr>
        <w:t>]. A national figure for each service is set and each local authority receives a percentage of that figure based on estimates of the number of people that use that service (a capitation) and other secondary indicators such as area deprivation or rurality [</w:t>
      </w:r>
      <w:hyperlink w:anchor="page103">
        <w:r>
          <w:rPr>
            <w:rFonts w:ascii="Arial" w:eastAsia="Arial" w:hAnsi="Arial" w:cs="Arial"/>
            <w:color w:val="00007C"/>
            <w:sz w:val="23"/>
            <w:szCs w:val="23"/>
          </w:rPr>
          <w:t>Scottish-Government</w:t>
        </w:r>
      </w:hyperlink>
      <w:r>
        <w:rPr>
          <w:rFonts w:ascii="Arial" w:eastAsia="Arial" w:hAnsi="Arial" w:cs="Arial"/>
          <w:color w:val="000000"/>
          <w:sz w:val="23"/>
          <w:szCs w:val="23"/>
        </w:rPr>
        <w:t xml:space="preserve">, </w:t>
      </w:r>
      <w:hyperlink w:anchor="page103">
        <w:r>
          <w:rPr>
            <w:rFonts w:ascii="Arial" w:eastAsia="Arial" w:hAnsi="Arial" w:cs="Arial"/>
            <w:color w:val="00007C"/>
            <w:sz w:val="23"/>
            <w:szCs w:val="23"/>
          </w:rPr>
          <w:t>2016c</w:t>
        </w:r>
      </w:hyperlink>
      <w:r>
        <w:rPr>
          <w:rFonts w:ascii="Arial" w:eastAsia="Arial" w:hAnsi="Arial" w:cs="Arial"/>
          <w:color w:val="000000"/>
          <w:sz w:val="23"/>
          <w:szCs w:val="23"/>
        </w:rPr>
        <w:t xml:space="preserve">, </w:t>
      </w:r>
      <w:hyperlink w:anchor="page104">
        <w:r>
          <w:rPr>
            <w:rFonts w:ascii="Arial" w:eastAsia="Arial" w:hAnsi="Arial" w:cs="Arial"/>
            <w:color w:val="00007C"/>
            <w:sz w:val="23"/>
            <w:szCs w:val="23"/>
          </w:rPr>
          <w:t>Smith</w:t>
        </w:r>
      </w:hyperlink>
      <w:r>
        <w:rPr>
          <w:rFonts w:ascii="Arial" w:eastAsia="Arial" w:hAnsi="Arial" w:cs="Arial"/>
          <w:color w:val="000000"/>
          <w:sz w:val="23"/>
          <w:szCs w:val="23"/>
        </w:rPr>
        <w:t xml:space="preserve">, </w:t>
      </w:r>
      <w:hyperlink w:anchor="page104">
        <w:r>
          <w:rPr>
            <w:rFonts w:ascii="Arial" w:eastAsia="Arial" w:hAnsi="Arial" w:cs="Arial"/>
            <w:color w:val="00007C"/>
            <w:sz w:val="23"/>
            <w:szCs w:val="23"/>
          </w:rPr>
          <w:t>2003</w:t>
        </w:r>
      </w:hyperlink>
      <w:r>
        <w:rPr>
          <w:rFonts w:ascii="Arial" w:eastAsia="Arial" w:hAnsi="Arial" w:cs="Arial"/>
          <w:color w:val="000000"/>
          <w:sz w:val="23"/>
          <w:szCs w:val="23"/>
        </w:rPr>
        <w:t>]. For example, funding for primary school teachers is based on the number of children in primary education (primary indicator) and adjusted to take into account the percentage of pupils in small schools (secondary indicator) [</w:t>
      </w:r>
      <w:hyperlink w:anchor="page103">
        <w:r>
          <w:rPr>
            <w:rFonts w:ascii="Arial" w:eastAsia="Arial" w:hAnsi="Arial" w:cs="Arial"/>
            <w:color w:val="00007C"/>
            <w:sz w:val="23"/>
            <w:szCs w:val="23"/>
          </w:rPr>
          <w:t>Scottish-Government</w:t>
        </w:r>
      </w:hyperlink>
      <w:r>
        <w:rPr>
          <w:rFonts w:ascii="Arial" w:eastAsia="Arial" w:hAnsi="Arial" w:cs="Arial"/>
          <w:color w:val="000000"/>
          <w:sz w:val="23"/>
          <w:szCs w:val="23"/>
        </w:rPr>
        <w:t xml:space="preserve">, </w:t>
      </w:r>
      <w:hyperlink w:anchor="page103">
        <w:r>
          <w:rPr>
            <w:rFonts w:ascii="Arial" w:eastAsia="Arial" w:hAnsi="Arial" w:cs="Arial"/>
            <w:color w:val="00007C"/>
            <w:sz w:val="23"/>
            <w:szCs w:val="23"/>
          </w:rPr>
          <w:t>2016c</w:t>
        </w:r>
      </w:hyperlink>
      <w:r>
        <w:rPr>
          <w:rFonts w:ascii="Arial" w:eastAsia="Arial" w:hAnsi="Arial" w:cs="Arial"/>
          <w:color w:val="000000"/>
          <w:sz w:val="23"/>
          <w:szCs w:val="23"/>
        </w:rPr>
        <w:t>].</w:t>
      </w:r>
    </w:p>
    <w:p w:rsidR="003B0619" w:rsidRDefault="003B0619" w:rsidP="003B0619">
      <w:pPr>
        <w:spacing w:line="84" w:lineRule="exact"/>
        <w:rPr>
          <w:rFonts w:ascii="Arial" w:eastAsia="Arial" w:hAnsi="Arial" w:cs="Arial"/>
          <w:color w:val="000000"/>
          <w:sz w:val="23"/>
          <w:szCs w:val="23"/>
        </w:rPr>
      </w:pPr>
    </w:p>
    <w:p w:rsidR="003B0619" w:rsidRDefault="003B0619" w:rsidP="003B0619">
      <w:pPr>
        <w:spacing w:line="330" w:lineRule="auto"/>
        <w:ind w:left="280" w:right="240"/>
        <w:jc w:val="both"/>
        <w:rPr>
          <w:rFonts w:ascii="Arial" w:eastAsia="Arial" w:hAnsi="Arial" w:cs="Arial"/>
          <w:color w:val="000000"/>
          <w:sz w:val="23"/>
          <w:szCs w:val="23"/>
        </w:rPr>
      </w:pPr>
      <w:r>
        <w:rPr>
          <w:rFonts w:ascii="Arial" w:eastAsia="Arial" w:hAnsi="Arial" w:cs="Arial"/>
          <w:sz w:val="23"/>
          <w:szCs w:val="23"/>
        </w:rPr>
        <w:t>The use of formulae to allocate public expenditure has potential to improve eﬃciency in spending and equity of distribution [</w:t>
      </w:r>
      <w:hyperlink w:anchor="page104">
        <w:r>
          <w:rPr>
            <w:rFonts w:ascii="Arial" w:eastAsia="Arial" w:hAnsi="Arial" w:cs="Arial"/>
            <w:color w:val="00007C"/>
            <w:sz w:val="23"/>
            <w:szCs w:val="23"/>
          </w:rPr>
          <w:t>Smith</w:t>
        </w:r>
      </w:hyperlink>
      <w:r>
        <w:rPr>
          <w:rFonts w:ascii="Arial" w:eastAsia="Arial" w:hAnsi="Arial" w:cs="Arial"/>
          <w:sz w:val="23"/>
          <w:szCs w:val="23"/>
        </w:rPr>
        <w:t xml:space="preserve">, </w:t>
      </w:r>
      <w:hyperlink w:anchor="page104">
        <w:r>
          <w:rPr>
            <w:rFonts w:ascii="Arial" w:eastAsia="Arial" w:hAnsi="Arial" w:cs="Arial"/>
            <w:color w:val="00007C"/>
            <w:sz w:val="23"/>
            <w:szCs w:val="23"/>
          </w:rPr>
          <w:t>2003</w:t>
        </w:r>
      </w:hyperlink>
      <w:r>
        <w:rPr>
          <w:rFonts w:ascii="Arial" w:eastAsia="Arial" w:hAnsi="Arial" w:cs="Arial"/>
          <w:sz w:val="23"/>
          <w:szCs w:val="23"/>
        </w:rPr>
        <w:t>]. Equity of distribution is achieved via the explicit nature of a formula framework with transparent methodology that can be debated and amended [</w:t>
      </w:r>
      <w:hyperlink w:anchor="page104">
        <w:r>
          <w:rPr>
            <w:rFonts w:ascii="Arial" w:eastAsia="Arial" w:hAnsi="Arial" w:cs="Arial"/>
            <w:color w:val="00007C"/>
            <w:sz w:val="23"/>
            <w:szCs w:val="23"/>
          </w:rPr>
          <w:t>Smith</w:t>
        </w:r>
      </w:hyperlink>
      <w:r>
        <w:rPr>
          <w:rFonts w:ascii="Arial" w:eastAsia="Arial" w:hAnsi="Arial" w:cs="Arial"/>
          <w:sz w:val="23"/>
          <w:szCs w:val="23"/>
        </w:rPr>
        <w:t xml:space="preserve">, </w:t>
      </w:r>
      <w:hyperlink w:anchor="page104">
        <w:r>
          <w:rPr>
            <w:rFonts w:ascii="Arial" w:eastAsia="Arial" w:hAnsi="Arial" w:cs="Arial"/>
            <w:color w:val="00007C"/>
            <w:sz w:val="23"/>
            <w:szCs w:val="23"/>
          </w:rPr>
          <w:t>2003</w:t>
        </w:r>
      </w:hyperlink>
      <w:r>
        <w:rPr>
          <w:rFonts w:ascii="Arial" w:eastAsia="Arial" w:hAnsi="Arial" w:cs="Arial"/>
          <w:sz w:val="23"/>
          <w:szCs w:val="23"/>
        </w:rPr>
        <w:t>] (The formula for the “green book” settlement was agreed with the Convention of Scottish Local Authorities (COSLA) [</w:t>
      </w:r>
      <w:hyperlink w:anchor="page102">
        <w:r>
          <w:rPr>
            <w:rFonts w:ascii="Arial" w:eastAsia="Arial" w:hAnsi="Arial" w:cs="Arial"/>
            <w:color w:val="00007C"/>
            <w:sz w:val="23"/>
            <w:szCs w:val="23"/>
          </w:rPr>
          <w:t>Scottish</w:t>
        </w:r>
      </w:hyperlink>
      <w:r>
        <w:rPr>
          <w:rFonts w:ascii="Arial" w:eastAsia="Arial" w:hAnsi="Arial" w:cs="Arial"/>
          <w:sz w:val="23"/>
          <w:szCs w:val="23"/>
        </w:rPr>
        <w:t>-</w:t>
      </w:r>
      <w:hyperlink w:anchor="page102">
        <w:r>
          <w:rPr>
            <w:rFonts w:ascii="Arial" w:eastAsia="Arial" w:hAnsi="Arial" w:cs="Arial"/>
            <w:color w:val="00007C"/>
            <w:sz w:val="23"/>
            <w:szCs w:val="23"/>
          </w:rPr>
          <w:t>Government</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102">
        <w:r>
          <w:rPr>
            <w:rFonts w:ascii="Arial" w:eastAsia="Arial" w:hAnsi="Arial" w:cs="Arial"/>
            <w:color w:val="00007C"/>
            <w:sz w:val="23"/>
            <w:szCs w:val="23"/>
          </w:rPr>
          <w:t>2013</w:t>
        </w:r>
      </w:hyperlink>
      <w:r>
        <w:rPr>
          <w:rFonts w:ascii="Arial" w:eastAsia="Arial" w:hAnsi="Arial" w:cs="Arial"/>
          <w:color w:val="000000"/>
          <w:sz w:val="23"/>
          <w:szCs w:val="23"/>
        </w:rPr>
        <w:t>]). However, as King et al [</w:t>
      </w:r>
      <w:hyperlink w:anchor="page95">
        <w:r>
          <w:rPr>
            <w:rFonts w:ascii="Arial" w:eastAsia="Arial" w:hAnsi="Arial" w:cs="Arial"/>
            <w:color w:val="00007C"/>
            <w:sz w:val="23"/>
            <w:szCs w:val="23"/>
          </w:rPr>
          <w:t>2007</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note, GAE grants to local authorities</w:t>
      </w:r>
      <w:r>
        <w:rPr>
          <w:rFonts w:ascii="Arial" w:eastAsia="Arial" w:hAnsi="Arial" w:cs="Arial"/>
          <w:color w:val="00007C"/>
          <w:sz w:val="23"/>
          <w:szCs w:val="23"/>
        </w:rPr>
        <w:t xml:space="preserve"> </w:t>
      </w:r>
      <w:r>
        <w:rPr>
          <w:rFonts w:ascii="Arial" w:eastAsia="Arial" w:hAnsi="Arial" w:cs="Arial"/>
          <w:color w:val="000000"/>
          <w:sz w:val="23"/>
          <w:szCs w:val="23"/>
        </w:rPr>
        <w:t>are estimates of relative, rather than absolute, spending needs in that area. The “green book” reporting the annual settlement for local authorities in Scotland stresses that the values allocated for diﬀerent services are not budgets or targets and that local authorities are free to spend resources (other than ring-fenced monies) as they see fit [</w:t>
      </w:r>
      <w:hyperlink w:anchor="page103">
        <w:r>
          <w:rPr>
            <w:rFonts w:ascii="Arial" w:eastAsia="Arial" w:hAnsi="Arial" w:cs="Arial"/>
            <w:color w:val="00007C"/>
            <w:sz w:val="23"/>
            <w:szCs w:val="23"/>
          </w:rPr>
          <w:t>Scottish-Government</w:t>
        </w:r>
      </w:hyperlink>
      <w:r>
        <w:rPr>
          <w:rFonts w:ascii="Arial" w:eastAsia="Arial" w:hAnsi="Arial" w:cs="Arial"/>
          <w:color w:val="000000"/>
          <w:sz w:val="23"/>
          <w:szCs w:val="23"/>
        </w:rPr>
        <w:t xml:space="preserve">, </w:t>
      </w:r>
      <w:hyperlink w:anchor="page103">
        <w:r>
          <w:rPr>
            <w:rFonts w:ascii="Arial" w:eastAsia="Arial" w:hAnsi="Arial" w:cs="Arial"/>
            <w:color w:val="00007C"/>
            <w:sz w:val="23"/>
            <w:szCs w:val="23"/>
          </w:rPr>
          <w:t>2016c</w:t>
        </w:r>
      </w:hyperlink>
      <w:r>
        <w:rPr>
          <w:rFonts w:ascii="Arial" w:eastAsia="Arial" w:hAnsi="Arial" w:cs="Arial"/>
          <w:color w:val="000000"/>
          <w:sz w:val="23"/>
          <w:szCs w:val="23"/>
        </w:rPr>
        <w:t>]. In eﬀect, “. . . the capitation payments seek to oﬀer comparable public sector organisations the opportunity to deliver some average level of service, assuming average responses to social and economic circumstances, and an average level of eﬃciency” [</w:t>
      </w:r>
      <w:hyperlink w:anchor="page104">
        <w:r>
          <w:rPr>
            <w:rFonts w:ascii="Arial" w:eastAsia="Arial" w:hAnsi="Arial" w:cs="Arial"/>
            <w:color w:val="00007C"/>
            <w:sz w:val="23"/>
            <w:szCs w:val="23"/>
          </w:rPr>
          <w:t>Smith</w:t>
        </w:r>
      </w:hyperlink>
      <w:r>
        <w:rPr>
          <w:rFonts w:ascii="Arial" w:eastAsia="Arial" w:hAnsi="Arial" w:cs="Arial"/>
          <w:color w:val="000000"/>
          <w:sz w:val="23"/>
          <w:szCs w:val="23"/>
        </w:rPr>
        <w:t xml:space="preserve">, </w:t>
      </w:r>
      <w:hyperlink w:anchor="page104">
        <w:r>
          <w:rPr>
            <w:rFonts w:ascii="Arial" w:eastAsia="Arial" w:hAnsi="Arial" w:cs="Arial"/>
            <w:color w:val="00007C"/>
            <w:sz w:val="23"/>
            <w:szCs w:val="23"/>
          </w:rPr>
          <w:t>2003</w:t>
        </w:r>
      </w:hyperlink>
      <w:r>
        <w:rPr>
          <w:rFonts w:ascii="Arial" w:eastAsia="Arial" w:hAnsi="Arial" w:cs="Arial"/>
          <w:color w:val="000000"/>
          <w:sz w:val="23"/>
          <w:szCs w:val="23"/>
        </w:rPr>
        <w:t>, pp.309].</w:t>
      </w:r>
    </w:p>
    <w:p w:rsidR="003B0619" w:rsidRDefault="003B0619" w:rsidP="003B0619">
      <w:pPr>
        <w:spacing w:line="73" w:lineRule="exact"/>
        <w:rPr>
          <w:rFonts w:ascii="Arial" w:eastAsia="Arial" w:hAnsi="Arial" w:cs="Arial"/>
          <w:color w:val="000000"/>
          <w:sz w:val="23"/>
          <w:szCs w:val="23"/>
        </w:rPr>
      </w:pPr>
    </w:p>
    <w:p w:rsidR="003B0619" w:rsidRDefault="003B0619" w:rsidP="003B0619">
      <w:pPr>
        <w:spacing w:line="379" w:lineRule="auto"/>
        <w:ind w:left="280" w:right="260" w:hanging="7"/>
        <w:jc w:val="both"/>
        <w:rPr>
          <w:sz w:val="20"/>
          <w:szCs w:val="20"/>
        </w:rPr>
      </w:pPr>
      <w:r>
        <w:rPr>
          <w:rFonts w:ascii="Arial" w:eastAsia="Arial" w:hAnsi="Arial" w:cs="Arial"/>
        </w:rPr>
        <w:t>The “green book” outlines seven main areas of local authority expenditure from which the 89 services mentioned above are derived; Education, Social Work, Roads &amp; Transport, Leisure &amp; Recreation, Cleansing &amp; Environment, Elections &amp; Taxation, and Other</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200" w:lineRule="exact"/>
        <w:rPr>
          <w:rFonts w:ascii="Arial" w:eastAsia="Arial" w:hAnsi="Arial" w:cs="Arial"/>
          <w:color w:val="000000"/>
          <w:sz w:val="23"/>
          <w:szCs w:val="23"/>
        </w:rPr>
      </w:pPr>
    </w:p>
    <w:p w:rsidR="003B0619" w:rsidRDefault="003B0619" w:rsidP="003B0619">
      <w:pPr>
        <w:jc w:val="center"/>
        <w:rPr>
          <w:sz w:val="20"/>
          <w:szCs w:val="20"/>
        </w:rPr>
      </w:pPr>
      <w:r>
        <w:rPr>
          <w:rFonts w:ascii="Arial" w:eastAsia="Arial" w:hAnsi="Arial" w:cs="Arial"/>
          <w:sz w:val="21"/>
          <w:szCs w:val="21"/>
        </w:rPr>
        <w:t>22</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17" w:name="page33"/>
      <w:bookmarkEnd w:id="17"/>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59616" behindDoc="1" locked="0" layoutInCell="0" allowOverlap="1" wp14:anchorId="4DFF4FD4" wp14:editId="56A65048">
                <wp:simplePos x="0" y="0"/>
                <wp:positionH relativeFrom="column">
                  <wp:posOffset>182880</wp:posOffset>
                </wp:positionH>
                <wp:positionV relativeFrom="paragraph">
                  <wp:posOffset>52705</wp:posOffset>
                </wp:positionV>
                <wp:extent cx="557784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C73A749" id="Shape 37" o:spid="_x0000_s1026" style="position:absolute;z-index:-251556864;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I3TlFb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28" w:lineRule="auto"/>
        <w:ind w:left="280" w:right="260"/>
        <w:jc w:val="both"/>
        <w:rPr>
          <w:rFonts w:ascii="Arial" w:eastAsia="Arial" w:hAnsi="Arial" w:cs="Arial"/>
          <w:sz w:val="24"/>
          <w:szCs w:val="24"/>
        </w:rPr>
      </w:pPr>
      <w:r>
        <w:rPr>
          <w:rFonts w:ascii="Arial" w:eastAsia="Arial" w:hAnsi="Arial" w:cs="Arial"/>
          <w:sz w:val="24"/>
          <w:szCs w:val="24"/>
        </w:rPr>
        <w:t>Services [</w:t>
      </w:r>
      <w:hyperlink w:anchor="page103">
        <w:r>
          <w:rPr>
            <w:rFonts w:ascii="Arial" w:eastAsia="Arial" w:hAnsi="Arial" w:cs="Arial"/>
            <w:color w:val="00007C"/>
            <w:sz w:val="24"/>
            <w:szCs w:val="24"/>
          </w:rPr>
          <w:t>Scottish-Government</w:t>
        </w:r>
      </w:hyperlink>
      <w:r>
        <w:rPr>
          <w:rFonts w:ascii="Arial" w:eastAsia="Arial" w:hAnsi="Arial" w:cs="Arial"/>
          <w:sz w:val="24"/>
          <w:szCs w:val="24"/>
        </w:rPr>
        <w:t xml:space="preserve">, </w:t>
      </w:r>
      <w:hyperlink w:anchor="page103">
        <w:r>
          <w:rPr>
            <w:rFonts w:ascii="Arial" w:eastAsia="Arial" w:hAnsi="Arial" w:cs="Arial"/>
            <w:color w:val="00007C"/>
            <w:sz w:val="24"/>
            <w:szCs w:val="24"/>
          </w:rPr>
          <w:t>2016c</w:t>
        </w:r>
      </w:hyperlink>
      <w:r>
        <w:rPr>
          <w:rFonts w:ascii="Arial" w:eastAsia="Arial" w:hAnsi="Arial" w:cs="Arial"/>
          <w:sz w:val="24"/>
          <w:szCs w:val="24"/>
        </w:rPr>
        <w:t>]. Spending allocation for social care comes under the social work heading which is subdivided into 23 subcategories of services. Of these, nine are directly related to social care as defined for the purposes of this thesis (the others being based on e.g. children’s services);</w:t>
      </w:r>
    </w:p>
    <w:p w:rsidR="003B0619" w:rsidRDefault="003B0619" w:rsidP="003B0619">
      <w:pPr>
        <w:spacing w:line="70" w:lineRule="exact"/>
        <w:rPr>
          <w:sz w:val="20"/>
          <w:szCs w:val="20"/>
        </w:rPr>
      </w:pPr>
    </w:p>
    <w:p w:rsidR="003B0619" w:rsidRDefault="003B0619" w:rsidP="003B0619">
      <w:pPr>
        <w:numPr>
          <w:ilvl w:val="0"/>
          <w:numId w:val="13"/>
        </w:numPr>
        <w:tabs>
          <w:tab w:val="left" w:pos="880"/>
        </w:tabs>
        <w:ind w:left="880" w:hanging="306"/>
        <w:rPr>
          <w:rFonts w:ascii="Arial" w:eastAsia="Arial" w:hAnsi="Arial" w:cs="Arial"/>
          <w:sz w:val="24"/>
          <w:szCs w:val="24"/>
        </w:rPr>
      </w:pPr>
      <w:r>
        <w:rPr>
          <w:rFonts w:ascii="Arial" w:eastAsia="Arial" w:hAnsi="Arial" w:cs="Arial"/>
          <w:sz w:val="24"/>
          <w:szCs w:val="24"/>
        </w:rPr>
        <w:t>service for home based elderly</w:t>
      </w:r>
    </w:p>
    <w:p w:rsidR="003B0619" w:rsidRDefault="003B0619" w:rsidP="003B0619">
      <w:pPr>
        <w:spacing w:line="82" w:lineRule="exact"/>
        <w:rPr>
          <w:rFonts w:ascii="Arial" w:eastAsia="Arial" w:hAnsi="Arial" w:cs="Arial"/>
          <w:sz w:val="24"/>
          <w:szCs w:val="24"/>
        </w:rPr>
      </w:pPr>
    </w:p>
    <w:p w:rsidR="003B0619" w:rsidRDefault="003B0619" w:rsidP="003B0619">
      <w:pPr>
        <w:numPr>
          <w:ilvl w:val="0"/>
          <w:numId w:val="13"/>
        </w:numPr>
        <w:tabs>
          <w:tab w:val="left" w:pos="880"/>
        </w:tabs>
        <w:ind w:left="880" w:hanging="306"/>
        <w:rPr>
          <w:rFonts w:ascii="Arial" w:eastAsia="Arial" w:hAnsi="Arial" w:cs="Arial"/>
          <w:sz w:val="24"/>
          <w:szCs w:val="24"/>
        </w:rPr>
      </w:pPr>
      <w:r>
        <w:rPr>
          <w:rFonts w:ascii="Arial" w:eastAsia="Arial" w:hAnsi="Arial" w:cs="Arial"/>
          <w:sz w:val="24"/>
          <w:szCs w:val="24"/>
        </w:rPr>
        <w:t>residential accommodation for the elderly</w:t>
      </w:r>
    </w:p>
    <w:p w:rsidR="003B0619" w:rsidRDefault="003B0619" w:rsidP="003B0619">
      <w:pPr>
        <w:spacing w:line="82" w:lineRule="exact"/>
        <w:rPr>
          <w:rFonts w:ascii="Arial" w:eastAsia="Arial" w:hAnsi="Arial" w:cs="Arial"/>
          <w:sz w:val="24"/>
          <w:szCs w:val="24"/>
        </w:rPr>
      </w:pPr>
    </w:p>
    <w:p w:rsidR="003B0619" w:rsidRDefault="003B0619" w:rsidP="003B0619">
      <w:pPr>
        <w:numPr>
          <w:ilvl w:val="0"/>
          <w:numId w:val="13"/>
        </w:numPr>
        <w:tabs>
          <w:tab w:val="left" w:pos="880"/>
        </w:tabs>
        <w:ind w:left="880" w:hanging="306"/>
        <w:rPr>
          <w:rFonts w:ascii="Arial" w:eastAsia="Arial" w:hAnsi="Arial" w:cs="Arial"/>
          <w:sz w:val="24"/>
          <w:szCs w:val="24"/>
        </w:rPr>
      </w:pPr>
      <w:r>
        <w:rPr>
          <w:rFonts w:ascii="Arial" w:eastAsia="Arial" w:hAnsi="Arial" w:cs="Arial"/>
          <w:sz w:val="24"/>
          <w:szCs w:val="24"/>
        </w:rPr>
        <w:t>casework and related administration: elderly</w:t>
      </w:r>
    </w:p>
    <w:p w:rsidR="003B0619" w:rsidRDefault="003B0619" w:rsidP="003B0619">
      <w:pPr>
        <w:spacing w:line="82" w:lineRule="exact"/>
        <w:rPr>
          <w:rFonts w:ascii="Arial" w:eastAsia="Arial" w:hAnsi="Arial" w:cs="Arial"/>
          <w:sz w:val="24"/>
          <w:szCs w:val="24"/>
        </w:rPr>
      </w:pPr>
    </w:p>
    <w:p w:rsidR="003B0619" w:rsidRDefault="003B0619" w:rsidP="003B0619">
      <w:pPr>
        <w:numPr>
          <w:ilvl w:val="0"/>
          <w:numId w:val="13"/>
        </w:numPr>
        <w:tabs>
          <w:tab w:val="left" w:pos="880"/>
        </w:tabs>
        <w:ind w:left="880" w:hanging="306"/>
        <w:rPr>
          <w:rFonts w:ascii="Arial" w:eastAsia="Arial" w:hAnsi="Arial" w:cs="Arial"/>
          <w:sz w:val="24"/>
          <w:szCs w:val="24"/>
        </w:rPr>
      </w:pPr>
      <w:r>
        <w:rPr>
          <w:rFonts w:ascii="Arial" w:eastAsia="Arial" w:hAnsi="Arial" w:cs="Arial"/>
          <w:sz w:val="24"/>
          <w:szCs w:val="24"/>
        </w:rPr>
        <w:t>services for people with disabilities</w:t>
      </w:r>
    </w:p>
    <w:p w:rsidR="003B0619" w:rsidRDefault="003B0619" w:rsidP="003B0619">
      <w:pPr>
        <w:spacing w:line="82" w:lineRule="exact"/>
        <w:rPr>
          <w:rFonts w:ascii="Arial" w:eastAsia="Arial" w:hAnsi="Arial" w:cs="Arial"/>
          <w:sz w:val="24"/>
          <w:szCs w:val="24"/>
        </w:rPr>
      </w:pPr>
    </w:p>
    <w:p w:rsidR="003B0619" w:rsidRDefault="003B0619" w:rsidP="003B0619">
      <w:pPr>
        <w:numPr>
          <w:ilvl w:val="0"/>
          <w:numId w:val="13"/>
        </w:numPr>
        <w:tabs>
          <w:tab w:val="left" w:pos="880"/>
        </w:tabs>
        <w:ind w:left="880" w:hanging="306"/>
        <w:rPr>
          <w:rFonts w:ascii="Arial" w:eastAsia="Arial" w:hAnsi="Arial" w:cs="Arial"/>
          <w:sz w:val="24"/>
          <w:szCs w:val="24"/>
        </w:rPr>
      </w:pPr>
      <w:r>
        <w:rPr>
          <w:rFonts w:ascii="Arial" w:eastAsia="Arial" w:hAnsi="Arial" w:cs="Arial"/>
          <w:sz w:val="24"/>
          <w:szCs w:val="24"/>
        </w:rPr>
        <w:t>casework and related administration: people with disabilities</w:t>
      </w:r>
    </w:p>
    <w:p w:rsidR="003B0619" w:rsidRDefault="003B0619" w:rsidP="003B0619">
      <w:pPr>
        <w:spacing w:line="82" w:lineRule="exact"/>
        <w:rPr>
          <w:rFonts w:ascii="Arial" w:eastAsia="Arial" w:hAnsi="Arial" w:cs="Arial"/>
          <w:sz w:val="24"/>
          <w:szCs w:val="24"/>
        </w:rPr>
      </w:pPr>
    </w:p>
    <w:p w:rsidR="003B0619" w:rsidRDefault="003B0619" w:rsidP="003B0619">
      <w:pPr>
        <w:numPr>
          <w:ilvl w:val="0"/>
          <w:numId w:val="13"/>
        </w:numPr>
        <w:tabs>
          <w:tab w:val="left" w:pos="880"/>
        </w:tabs>
        <w:ind w:left="880" w:hanging="306"/>
        <w:rPr>
          <w:rFonts w:ascii="Arial" w:eastAsia="Arial" w:hAnsi="Arial" w:cs="Arial"/>
          <w:sz w:val="24"/>
          <w:szCs w:val="24"/>
        </w:rPr>
      </w:pPr>
      <w:r>
        <w:rPr>
          <w:rFonts w:ascii="Arial" w:eastAsia="Arial" w:hAnsi="Arial" w:cs="Arial"/>
          <w:sz w:val="24"/>
          <w:szCs w:val="24"/>
        </w:rPr>
        <w:t>independent living fund</w:t>
      </w:r>
    </w:p>
    <w:p w:rsidR="003B0619" w:rsidRDefault="003B0619" w:rsidP="003B0619">
      <w:pPr>
        <w:spacing w:line="82" w:lineRule="exact"/>
        <w:rPr>
          <w:rFonts w:ascii="Arial" w:eastAsia="Arial" w:hAnsi="Arial" w:cs="Arial"/>
          <w:sz w:val="24"/>
          <w:szCs w:val="24"/>
        </w:rPr>
      </w:pPr>
    </w:p>
    <w:p w:rsidR="003B0619" w:rsidRDefault="003B0619" w:rsidP="003B0619">
      <w:pPr>
        <w:numPr>
          <w:ilvl w:val="0"/>
          <w:numId w:val="13"/>
        </w:numPr>
        <w:tabs>
          <w:tab w:val="left" w:pos="880"/>
        </w:tabs>
        <w:ind w:left="880" w:hanging="306"/>
        <w:rPr>
          <w:rFonts w:ascii="Arial" w:eastAsia="Arial" w:hAnsi="Arial" w:cs="Arial"/>
          <w:sz w:val="24"/>
          <w:szCs w:val="24"/>
        </w:rPr>
      </w:pPr>
      <w:r>
        <w:rPr>
          <w:rFonts w:ascii="Arial" w:eastAsia="Arial" w:hAnsi="Arial" w:cs="Arial"/>
          <w:sz w:val="24"/>
          <w:szCs w:val="24"/>
        </w:rPr>
        <w:t>carers support and respite services</w:t>
      </w:r>
    </w:p>
    <w:p w:rsidR="003B0619" w:rsidRDefault="003B0619" w:rsidP="003B0619">
      <w:pPr>
        <w:spacing w:line="82" w:lineRule="exact"/>
        <w:rPr>
          <w:rFonts w:ascii="Arial" w:eastAsia="Arial" w:hAnsi="Arial" w:cs="Arial"/>
          <w:sz w:val="24"/>
          <w:szCs w:val="24"/>
        </w:rPr>
      </w:pPr>
    </w:p>
    <w:p w:rsidR="003B0619" w:rsidRDefault="003B0619" w:rsidP="003B0619">
      <w:pPr>
        <w:numPr>
          <w:ilvl w:val="0"/>
          <w:numId w:val="13"/>
        </w:numPr>
        <w:tabs>
          <w:tab w:val="left" w:pos="880"/>
        </w:tabs>
        <w:ind w:left="880" w:hanging="306"/>
        <w:rPr>
          <w:rFonts w:ascii="Arial" w:eastAsia="Arial" w:hAnsi="Arial" w:cs="Arial"/>
          <w:sz w:val="24"/>
          <w:szCs w:val="24"/>
        </w:rPr>
      </w:pPr>
      <w:r>
        <w:rPr>
          <w:rFonts w:ascii="Arial" w:eastAsia="Arial" w:hAnsi="Arial" w:cs="Arial"/>
          <w:sz w:val="24"/>
          <w:szCs w:val="24"/>
        </w:rPr>
        <w:t>care home fees</w:t>
      </w:r>
    </w:p>
    <w:p w:rsidR="003B0619" w:rsidRDefault="003B0619" w:rsidP="003B0619">
      <w:pPr>
        <w:spacing w:line="82" w:lineRule="exact"/>
        <w:rPr>
          <w:rFonts w:ascii="Arial" w:eastAsia="Arial" w:hAnsi="Arial" w:cs="Arial"/>
          <w:sz w:val="24"/>
          <w:szCs w:val="24"/>
        </w:rPr>
      </w:pPr>
    </w:p>
    <w:p w:rsidR="003B0619" w:rsidRDefault="003B0619" w:rsidP="003B0619">
      <w:pPr>
        <w:numPr>
          <w:ilvl w:val="0"/>
          <w:numId w:val="13"/>
        </w:numPr>
        <w:tabs>
          <w:tab w:val="left" w:pos="880"/>
        </w:tabs>
        <w:ind w:left="880" w:hanging="306"/>
        <w:rPr>
          <w:rFonts w:ascii="Arial" w:eastAsia="Arial" w:hAnsi="Arial" w:cs="Arial"/>
          <w:sz w:val="24"/>
          <w:szCs w:val="24"/>
        </w:rPr>
      </w:pPr>
      <w:r>
        <w:rPr>
          <w:rFonts w:ascii="Arial" w:eastAsia="Arial" w:hAnsi="Arial" w:cs="Arial"/>
          <w:sz w:val="24"/>
          <w:szCs w:val="24"/>
        </w:rPr>
        <w:t>personal and nursing care for older people</w:t>
      </w:r>
    </w:p>
    <w:p w:rsidR="003B0619" w:rsidRDefault="003B0619" w:rsidP="003B0619">
      <w:pPr>
        <w:spacing w:line="227" w:lineRule="exact"/>
        <w:rPr>
          <w:sz w:val="20"/>
          <w:szCs w:val="20"/>
        </w:rPr>
      </w:pPr>
    </w:p>
    <w:p w:rsidR="003B0619" w:rsidRDefault="003B0619" w:rsidP="003B0619">
      <w:pPr>
        <w:spacing w:line="317" w:lineRule="auto"/>
        <w:ind w:left="280" w:right="280" w:hanging="7"/>
        <w:jc w:val="both"/>
        <w:rPr>
          <w:rFonts w:ascii="Arial" w:eastAsia="Arial" w:hAnsi="Arial" w:cs="Arial"/>
          <w:sz w:val="24"/>
          <w:szCs w:val="24"/>
        </w:rPr>
      </w:pPr>
      <w:r>
        <w:rPr>
          <w:rFonts w:ascii="Arial" w:eastAsia="Arial" w:hAnsi="Arial" w:cs="Arial"/>
          <w:sz w:val="24"/>
          <w:szCs w:val="24"/>
        </w:rPr>
        <w:t>The expenditure for the first three items in this list as well as carers support &amp; respite services and care home fees are calculated using population weighted indices for each local authority calculated from; the standardised mortality ratio, census data on self-report long term illness &amp; people living alone, as well as pension credit data service for home based elderly) or council tax data (residential accommodation for the elderly). Services relevant to people with disabilities and the independent living fund are calculated depending on the number of people aged 16-64 in each local authority. Expenditure allocation for personal and nursing care for older people is derived from formulae calculated in the Scottish Government Health Directorate Distribution [</w:t>
      </w:r>
      <w:hyperlink w:anchor="page103">
        <w:r>
          <w:rPr>
            <w:rFonts w:ascii="Arial" w:eastAsia="Arial" w:hAnsi="Arial" w:cs="Arial"/>
            <w:color w:val="00007C"/>
            <w:sz w:val="24"/>
            <w:szCs w:val="24"/>
          </w:rPr>
          <w:t>Scottish-Government</w:t>
        </w:r>
      </w:hyperlink>
      <w:r>
        <w:rPr>
          <w:rFonts w:ascii="Arial" w:eastAsia="Arial" w:hAnsi="Arial" w:cs="Arial"/>
          <w:sz w:val="24"/>
          <w:szCs w:val="24"/>
        </w:rPr>
        <w:t xml:space="preserve">, </w:t>
      </w:r>
      <w:hyperlink w:anchor="page103">
        <w:r>
          <w:rPr>
            <w:rFonts w:ascii="Arial" w:eastAsia="Arial" w:hAnsi="Arial" w:cs="Arial"/>
            <w:color w:val="00007C"/>
            <w:sz w:val="24"/>
            <w:szCs w:val="24"/>
          </w:rPr>
          <w:t>2016c</w:t>
        </w:r>
      </w:hyperlink>
      <w:r>
        <w:rPr>
          <w:rFonts w:ascii="Arial" w:eastAsia="Arial" w:hAnsi="Arial" w:cs="Arial"/>
          <w:sz w:val="24"/>
          <w:szCs w:val="24"/>
        </w:rPr>
        <w:t>].</w:t>
      </w:r>
    </w:p>
    <w:p w:rsidR="003B0619" w:rsidRDefault="003B0619" w:rsidP="003B0619">
      <w:pPr>
        <w:spacing w:line="85" w:lineRule="exact"/>
        <w:rPr>
          <w:sz w:val="20"/>
          <w:szCs w:val="20"/>
        </w:rPr>
      </w:pPr>
    </w:p>
    <w:p w:rsidR="003B0619" w:rsidRDefault="003B0619" w:rsidP="003B0619">
      <w:pPr>
        <w:spacing w:line="348" w:lineRule="auto"/>
        <w:ind w:left="280" w:right="240"/>
        <w:jc w:val="both"/>
        <w:rPr>
          <w:rFonts w:ascii="Arial" w:eastAsia="Arial" w:hAnsi="Arial" w:cs="Arial"/>
          <w:color w:val="000000"/>
        </w:rPr>
      </w:pPr>
      <w:r>
        <w:rPr>
          <w:rFonts w:ascii="Arial" w:eastAsia="Arial" w:hAnsi="Arial" w:cs="Arial"/>
        </w:rPr>
        <w:t>The GAE formula has been in place for some time (initially outlined in 1992 [</w:t>
      </w:r>
      <w:hyperlink w:anchor="page103">
        <w:r>
          <w:rPr>
            <w:rFonts w:ascii="Arial" w:eastAsia="Arial" w:hAnsi="Arial" w:cs="Arial"/>
            <w:color w:val="00007C"/>
          </w:rPr>
          <w:t>Scottish</w:t>
        </w:r>
      </w:hyperlink>
      <w:r>
        <w:rPr>
          <w:rFonts w:ascii="Arial" w:eastAsia="Arial" w:hAnsi="Arial" w:cs="Arial"/>
        </w:rPr>
        <w:t>-</w:t>
      </w:r>
      <w:hyperlink w:anchor="page103">
        <w:r>
          <w:rPr>
            <w:rFonts w:ascii="Arial" w:eastAsia="Arial" w:hAnsi="Arial" w:cs="Arial"/>
            <w:color w:val="00007C"/>
          </w:rPr>
          <w:t>Government</w:t>
        </w:r>
      </w:hyperlink>
      <w:r>
        <w:rPr>
          <w:rFonts w:ascii="Arial" w:eastAsia="Arial" w:hAnsi="Arial" w:cs="Arial"/>
          <w:color w:val="000000"/>
        </w:rPr>
        <w:t>,</w:t>
      </w:r>
      <w:r>
        <w:rPr>
          <w:rFonts w:ascii="Arial" w:eastAsia="Arial" w:hAnsi="Arial" w:cs="Arial"/>
          <w:color w:val="00007C"/>
        </w:rPr>
        <w:t xml:space="preserve"> </w:t>
      </w:r>
      <w:hyperlink w:anchor="page103">
        <w:r>
          <w:rPr>
            <w:rFonts w:ascii="Arial" w:eastAsia="Arial" w:hAnsi="Arial" w:cs="Arial"/>
            <w:color w:val="00007C"/>
          </w:rPr>
          <w:t>2016c</w:t>
        </w:r>
      </w:hyperlink>
      <w:r>
        <w:rPr>
          <w:rFonts w:ascii="Arial" w:eastAsia="Arial" w:hAnsi="Arial" w:cs="Arial"/>
          <w:color w:val="000000"/>
        </w:rPr>
        <w:t>]). The more recent issue facing local authorities in terms of finance</w:t>
      </w:r>
      <w:r>
        <w:rPr>
          <w:rFonts w:ascii="Arial" w:eastAsia="Arial" w:hAnsi="Arial" w:cs="Arial"/>
          <w:color w:val="00007C"/>
        </w:rPr>
        <w:t xml:space="preserve"> </w:t>
      </w:r>
      <w:r>
        <w:rPr>
          <w:rFonts w:ascii="Arial" w:eastAsia="Arial" w:hAnsi="Arial" w:cs="Arial"/>
          <w:color w:val="000000"/>
        </w:rPr>
        <w:t>has been cuts following the 2008 financial crash. In the financial year 2016/17 the overall grant to Scottish local authorities was cut in real-terms by 5% which added to a cumulative real-term cut of 11% since 2010/11 [</w:t>
      </w:r>
      <w:hyperlink w:anchor="page86">
        <w:r>
          <w:rPr>
            <w:rFonts w:ascii="Arial" w:eastAsia="Arial" w:hAnsi="Arial" w:cs="Arial"/>
            <w:color w:val="00007C"/>
          </w:rPr>
          <w:t>Audit-Scotland</w:t>
        </w:r>
      </w:hyperlink>
      <w:r>
        <w:rPr>
          <w:rFonts w:ascii="Arial" w:eastAsia="Arial" w:hAnsi="Arial" w:cs="Arial"/>
          <w:color w:val="000000"/>
        </w:rPr>
        <w:t xml:space="preserve">, </w:t>
      </w:r>
      <w:hyperlink w:anchor="page86">
        <w:r>
          <w:rPr>
            <w:rFonts w:ascii="Arial" w:eastAsia="Arial" w:hAnsi="Arial" w:cs="Arial"/>
            <w:color w:val="00007C"/>
          </w:rPr>
          <w:t>2016c</w:t>
        </w:r>
      </w:hyperlink>
      <w:r>
        <w:rPr>
          <w:rFonts w:ascii="Arial" w:eastAsia="Arial" w:hAnsi="Arial" w:cs="Arial"/>
          <w:color w:val="000000"/>
        </w:rPr>
        <w:t>]. Authorities have been managing this pressure by reducing spending in all areas of their budgets - with the exception of social work [</w:t>
      </w:r>
      <w:hyperlink w:anchor="page86">
        <w:r>
          <w:rPr>
            <w:rFonts w:ascii="Arial" w:eastAsia="Arial" w:hAnsi="Arial" w:cs="Arial"/>
            <w:color w:val="00007C"/>
          </w:rPr>
          <w:t>Audit-Scotland</w:t>
        </w:r>
      </w:hyperlink>
      <w:r>
        <w:rPr>
          <w:rFonts w:ascii="Arial" w:eastAsia="Arial" w:hAnsi="Arial" w:cs="Arial"/>
          <w:color w:val="000000"/>
        </w:rPr>
        <w:t xml:space="preserve">, </w:t>
      </w:r>
      <w:hyperlink w:anchor="page86">
        <w:r>
          <w:rPr>
            <w:rFonts w:ascii="Arial" w:eastAsia="Arial" w:hAnsi="Arial" w:cs="Arial"/>
            <w:color w:val="00007C"/>
          </w:rPr>
          <w:t>2016c</w:t>
        </w:r>
      </w:hyperlink>
      <w:r>
        <w:rPr>
          <w:rFonts w:ascii="Arial" w:eastAsia="Arial" w:hAnsi="Arial" w:cs="Arial"/>
          <w:color w:val="000000"/>
        </w:rPr>
        <w:t>]. £3.1 billion was spent on social work by Scottish local authorities in 2014/15 - an increase of 3% since 2010/11 and a third of all council spending [</w:t>
      </w:r>
      <w:hyperlink w:anchor="page86">
        <w:r>
          <w:rPr>
            <w:rFonts w:ascii="Arial" w:eastAsia="Arial" w:hAnsi="Arial" w:cs="Arial"/>
            <w:color w:val="00007C"/>
          </w:rPr>
          <w:t>Audit-Scotland</w:t>
        </w:r>
      </w:hyperlink>
      <w:r>
        <w:rPr>
          <w:rFonts w:ascii="Arial" w:eastAsia="Arial" w:hAnsi="Arial" w:cs="Arial"/>
          <w:color w:val="000000"/>
        </w:rPr>
        <w:t xml:space="preserve">, </w:t>
      </w:r>
      <w:hyperlink w:anchor="page86">
        <w:r>
          <w:rPr>
            <w:rFonts w:ascii="Arial" w:eastAsia="Arial" w:hAnsi="Arial" w:cs="Arial"/>
            <w:color w:val="00007C"/>
          </w:rPr>
          <w:t>2016b</w:t>
        </w:r>
      </w:hyperlink>
      <w:r>
        <w:rPr>
          <w:rFonts w:ascii="Arial" w:eastAsia="Arial" w:hAnsi="Arial" w:cs="Arial"/>
          <w:color w:val="000000"/>
        </w:rPr>
        <w:t>]. However, given the 5% decrease planned for 2016/17 Audit Scotland [</w:t>
      </w:r>
      <w:hyperlink w:anchor="page86">
        <w:r>
          <w:rPr>
            <w:rFonts w:ascii="Arial" w:eastAsia="Arial" w:hAnsi="Arial" w:cs="Arial"/>
            <w:color w:val="00007C"/>
          </w:rPr>
          <w:t>2016c</w:t>
        </w:r>
      </w:hyperlink>
      <w:r>
        <w:rPr>
          <w:rFonts w:ascii="Arial" w:eastAsia="Arial" w:hAnsi="Arial" w:cs="Arial"/>
          <w:color w:val="000000"/>
        </w:rPr>
        <w:t>] warn that social work (and specifically</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395" w:lineRule="exact"/>
        <w:rPr>
          <w:rFonts w:ascii="Arial" w:eastAsia="Arial" w:hAnsi="Arial" w:cs="Arial"/>
          <w:color w:val="000000"/>
        </w:rPr>
      </w:pPr>
    </w:p>
    <w:p w:rsidR="003B0619" w:rsidRDefault="003B0619" w:rsidP="003B0619">
      <w:pPr>
        <w:jc w:val="center"/>
        <w:rPr>
          <w:sz w:val="20"/>
          <w:szCs w:val="20"/>
        </w:rPr>
      </w:pPr>
      <w:r>
        <w:rPr>
          <w:rFonts w:ascii="Arial" w:eastAsia="Arial" w:hAnsi="Arial" w:cs="Arial"/>
          <w:sz w:val="21"/>
          <w:szCs w:val="21"/>
        </w:rPr>
        <w:t>23</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18" w:name="page34"/>
      <w:bookmarkEnd w:id="18"/>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60640" behindDoc="1" locked="0" layoutInCell="0" allowOverlap="1" wp14:anchorId="4562B2F2" wp14:editId="7677D11E">
                <wp:simplePos x="0" y="0"/>
                <wp:positionH relativeFrom="column">
                  <wp:posOffset>182880</wp:posOffset>
                </wp:positionH>
                <wp:positionV relativeFrom="paragraph">
                  <wp:posOffset>52705</wp:posOffset>
                </wp:positionV>
                <wp:extent cx="557784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9E9E915" id="Shape 38" o:spid="_x0000_s1026" style="position:absolute;z-index:-251555840;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ZcwJ/7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63" w:lineRule="auto"/>
        <w:ind w:left="280" w:right="280"/>
        <w:rPr>
          <w:rFonts w:ascii="Arial" w:eastAsia="Arial" w:hAnsi="Arial" w:cs="Arial"/>
          <w:sz w:val="24"/>
          <w:szCs w:val="24"/>
        </w:rPr>
      </w:pPr>
      <w:r>
        <w:rPr>
          <w:rFonts w:ascii="Arial" w:eastAsia="Arial" w:hAnsi="Arial" w:cs="Arial"/>
          <w:sz w:val="24"/>
          <w:szCs w:val="24"/>
        </w:rPr>
        <w:t>social care) budgets are now likely to be cut, which will likely result in a decrease in the quality of service [</w:t>
      </w:r>
      <w:hyperlink w:anchor="page86">
        <w:r>
          <w:rPr>
            <w:rFonts w:ascii="Arial" w:eastAsia="Arial" w:hAnsi="Arial" w:cs="Arial"/>
            <w:color w:val="00007C"/>
            <w:sz w:val="24"/>
            <w:szCs w:val="24"/>
          </w:rPr>
          <w:t>Audit-Scotland</w:t>
        </w:r>
      </w:hyperlink>
      <w:r>
        <w:rPr>
          <w:rFonts w:ascii="Arial" w:eastAsia="Arial" w:hAnsi="Arial" w:cs="Arial"/>
          <w:sz w:val="24"/>
          <w:szCs w:val="24"/>
        </w:rPr>
        <w:t xml:space="preserve">, </w:t>
      </w:r>
      <w:hyperlink w:anchor="page86">
        <w:r>
          <w:rPr>
            <w:rFonts w:ascii="Arial" w:eastAsia="Arial" w:hAnsi="Arial" w:cs="Arial"/>
            <w:color w:val="00007C"/>
            <w:sz w:val="24"/>
            <w:szCs w:val="24"/>
          </w:rPr>
          <w:t>2016b</w:t>
        </w:r>
      </w:hyperlink>
      <w:r>
        <w:rPr>
          <w:rFonts w:ascii="Arial" w:eastAsia="Arial" w:hAnsi="Arial" w:cs="Arial"/>
          <w:sz w:val="24"/>
          <w:szCs w:val="24"/>
        </w:rPr>
        <w:t>].</w:t>
      </w:r>
    </w:p>
    <w:p w:rsidR="003B0619" w:rsidRDefault="003B0619" w:rsidP="003B0619">
      <w:pPr>
        <w:spacing w:line="27" w:lineRule="exact"/>
        <w:rPr>
          <w:sz w:val="20"/>
          <w:szCs w:val="20"/>
        </w:rPr>
      </w:pPr>
    </w:p>
    <w:p w:rsidR="003B0619" w:rsidRDefault="003B0619" w:rsidP="003B0619">
      <w:pPr>
        <w:spacing w:line="331" w:lineRule="auto"/>
        <w:ind w:left="280" w:right="240"/>
        <w:jc w:val="both"/>
        <w:rPr>
          <w:rFonts w:ascii="Arial" w:eastAsia="Arial" w:hAnsi="Arial" w:cs="Arial"/>
          <w:sz w:val="23"/>
          <w:szCs w:val="23"/>
        </w:rPr>
      </w:pPr>
      <w:r>
        <w:rPr>
          <w:rFonts w:ascii="Arial" w:eastAsia="Arial" w:hAnsi="Arial" w:cs="Arial"/>
          <w:sz w:val="23"/>
          <w:szCs w:val="23"/>
        </w:rPr>
        <w:t>These budgetary pressures are diﬃcult for local authorities to manage, but what is the outcome on service users? Using the “pro-rich/pro-poor” nomenclature initially used by [</w:t>
      </w:r>
      <w:hyperlink w:anchor="page87">
        <w:r>
          <w:rPr>
            <w:rFonts w:ascii="Arial" w:eastAsia="Arial" w:hAnsi="Arial" w:cs="Arial"/>
            <w:color w:val="00007C"/>
            <w:sz w:val="23"/>
            <w:szCs w:val="23"/>
          </w:rPr>
          <w:t>Bramley et al.</w:t>
        </w:r>
      </w:hyperlink>
      <w:r>
        <w:rPr>
          <w:rFonts w:ascii="Arial" w:eastAsia="Arial" w:hAnsi="Arial" w:cs="Arial"/>
          <w:sz w:val="23"/>
          <w:szCs w:val="23"/>
        </w:rPr>
        <w:t xml:space="preserve">, </w:t>
      </w:r>
      <w:hyperlink w:anchor="page87">
        <w:r>
          <w:rPr>
            <w:rFonts w:ascii="Arial" w:eastAsia="Arial" w:hAnsi="Arial" w:cs="Arial"/>
            <w:color w:val="00007C"/>
            <w:sz w:val="23"/>
            <w:szCs w:val="23"/>
          </w:rPr>
          <w:t>2005</w:t>
        </w:r>
      </w:hyperlink>
      <w:r>
        <w:rPr>
          <w:rFonts w:ascii="Arial" w:eastAsia="Arial" w:hAnsi="Arial" w:cs="Arial"/>
          <w:sz w:val="23"/>
          <w:szCs w:val="23"/>
        </w:rPr>
        <w:t xml:space="preserve">] (and discussed in section </w:t>
      </w:r>
      <w:hyperlink w:anchor="page29">
        <w:r>
          <w:rPr>
            <w:rFonts w:ascii="Arial" w:eastAsia="Arial" w:hAnsi="Arial" w:cs="Arial"/>
            <w:color w:val="0000FF"/>
            <w:sz w:val="23"/>
            <w:szCs w:val="23"/>
          </w:rPr>
          <w:t>2.2.5</w:t>
        </w:r>
      </w:hyperlink>
      <w:r>
        <w:rPr>
          <w:rFonts w:ascii="Arial" w:eastAsia="Arial" w:hAnsi="Arial" w:cs="Arial"/>
          <w:sz w:val="23"/>
          <w:szCs w:val="23"/>
        </w:rPr>
        <w:t>), Gannon et al [</w:t>
      </w:r>
      <w:hyperlink w:anchor="page92">
        <w:r>
          <w:rPr>
            <w:rFonts w:ascii="Arial" w:eastAsia="Arial" w:hAnsi="Arial" w:cs="Arial"/>
            <w:color w:val="00007C"/>
            <w:sz w:val="23"/>
            <w:szCs w:val="23"/>
          </w:rPr>
          <w:t>2016</w:t>
        </w:r>
      </w:hyperlink>
      <w:r>
        <w:rPr>
          <w:rFonts w:ascii="Arial" w:eastAsia="Arial" w:hAnsi="Arial" w:cs="Arial"/>
          <w:sz w:val="23"/>
          <w:szCs w:val="23"/>
        </w:rPr>
        <w:t>] investigated the social impact of spending cuts in Scotland. The report found that the vast majority of local authority spending is on services that are “pro-poor” i.e. services that are disproportionately used by people with lower socioeconomic position. As a result, despite attempts to protect these services, the cuts to local authority spending have a disproportionate eﬀect on this societal group. Councils with higher numbers of the most deprived citizens are having to make the biggest percentage cuts in services defined as “very pro-poor” (e.g. social work for children and families or citizen’s advice). These findings echoed an earlier report from the project looking at cuts across the UK as a whole [</w:t>
      </w:r>
      <w:hyperlink w:anchor="page93">
        <w:r>
          <w:rPr>
            <w:rFonts w:ascii="Arial" w:eastAsia="Arial" w:hAnsi="Arial" w:cs="Arial"/>
            <w:color w:val="00007C"/>
            <w:sz w:val="23"/>
            <w:szCs w:val="23"/>
          </w:rPr>
          <w:t>Hastings et al.</w:t>
        </w:r>
      </w:hyperlink>
      <w:r>
        <w:rPr>
          <w:rFonts w:ascii="Arial" w:eastAsia="Arial" w:hAnsi="Arial" w:cs="Arial"/>
          <w:sz w:val="23"/>
          <w:szCs w:val="23"/>
        </w:rPr>
        <w:t xml:space="preserve">, </w:t>
      </w:r>
      <w:hyperlink w:anchor="page93">
        <w:r>
          <w:rPr>
            <w:rFonts w:ascii="Arial" w:eastAsia="Arial" w:hAnsi="Arial" w:cs="Arial"/>
            <w:color w:val="00007C"/>
            <w:sz w:val="23"/>
            <w:szCs w:val="23"/>
          </w:rPr>
          <w:t>2015</w:t>
        </w:r>
      </w:hyperlink>
      <w:r>
        <w:rPr>
          <w:rFonts w:ascii="Arial" w:eastAsia="Arial" w:hAnsi="Arial" w:cs="Arial"/>
          <w:sz w:val="23"/>
          <w:szCs w:val="23"/>
        </w:rPr>
        <w:t>].</w:t>
      </w:r>
    </w:p>
    <w:p w:rsidR="003B0619" w:rsidRDefault="003B0619" w:rsidP="003B0619">
      <w:pPr>
        <w:spacing w:line="70" w:lineRule="exact"/>
        <w:rPr>
          <w:rFonts w:ascii="Arial" w:eastAsia="Arial" w:hAnsi="Arial" w:cs="Arial"/>
          <w:sz w:val="23"/>
          <w:szCs w:val="23"/>
        </w:rPr>
      </w:pPr>
    </w:p>
    <w:p w:rsidR="003B0619" w:rsidRDefault="003B0619" w:rsidP="003B0619">
      <w:pPr>
        <w:spacing w:line="320" w:lineRule="auto"/>
        <w:ind w:left="280" w:right="240" w:firstLine="6"/>
        <w:jc w:val="both"/>
        <w:rPr>
          <w:rFonts w:ascii="Arial" w:eastAsia="Arial" w:hAnsi="Arial" w:cs="Arial"/>
          <w:sz w:val="24"/>
          <w:szCs w:val="24"/>
        </w:rPr>
      </w:pPr>
      <w:r>
        <w:rPr>
          <w:rFonts w:ascii="Arial" w:eastAsia="Arial" w:hAnsi="Arial" w:cs="Arial"/>
          <w:sz w:val="24"/>
          <w:szCs w:val="24"/>
        </w:rPr>
        <w:t>Gannon et al’s report [</w:t>
      </w:r>
      <w:hyperlink w:anchor="page92">
        <w:r>
          <w:rPr>
            <w:rFonts w:ascii="Arial" w:eastAsia="Arial" w:hAnsi="Arial" w:cs="Arial"/>
            <w:color w:val="00007C"/>
            <w:sz w:val="24"/>
            <w:szCs w:val="24"/>
          </w:rPr>
          <w:t>2016</w:t>
        </w:r>
      </w:hyperlink>
      <w:r>
        <w:rPr>
          <w:rFonts w:ascii="Arial" w:eastAsia="Arial" w:hAnsi="Arial" w:cs="Arial"/>
          <w:sz w:val="24"/>
          <w:szCs w:val="24"/>
        </w:rPr>
        <w:t>] assigns older persons social work services as “pro-poor” along with local authority public transport but does not distinguish between the two in analysis. It is therefore diﬃcult to dis-aggregate the specific eﬀect of cuts on social care from the report particularly, as shown above, as there was an increase in spending between 2010/11 and 2014/15. Nevertheless, cuts expected to social care budgets from 2016/17 [</w:t>
      </w:r>
      <w:hyperlink w:anchor="page86">
        <w:r>
          <w:rPr>
            <w:rFonts w:ascii="Arial" w:eastAsia="Arial" w:hAnsi="Arial" w:cs="Arial"/>
            <w:color w:val="00007C"/>
            <w:sz w:val="24"/>
            <w:szCs w:val="24"/>
          </w:rPr>
          <w:t>Audit-Scotland</w:t>
        </w:r>
      </w:hyperlink>
      <w:r>
        <w:rPr>
          <w:rFonts w:ascii="Arial" w:eastAsia="Arial" w:hAnsi="Arial" w:cs="Arial"/>
          <w:sz w:val="24"/>
          <w:szCs w:val="24"/>
        </w:rPr>
        <w:t xml:space="preserve">, </w:t>
      </w:r>
      <w:hyperlink w:anchor="page86">
        <w:r>
          <w:rPr>
            <w:rFonts w:ascii="Arial" w:eastAsia="Arial" w:hAnsi="Arial" w:cs="Arial"/>
            <w:color w:val="00007C"/>
            <w:sz w:val="24"/>
            <w:szCs w:val="24"/>
          </w:rPr>
          <w:t>2016c</w:t>
        </w:r>
      </w:hyperlink>
      <w:r>
        <w:rPr>
          <w:rFonts w:ascii="Arial" w:eastAsia="Arial" w:hAnsi="Arial" w:cs="Arial"/>
          <w:sz w:val="24"/>
          <w:szCs w:val="24"/>
        </w:rPr>
        <w:t>] are also likely to have a disproportionate eﬀect on those with lower socioeconomic position.</w:t>
      </w:r>
    </w:p>
    <w:p w:rsidR="003B0619" w:rsidRDefault="003B0619" w:rsidP="003B0619">
      <w:pPr>
        <w:spacing w:line="78" w:lineRule="exact"/>
        <w:rPr>
          <w:rFonts w:ascii="Arial" w:eastAsia="Arial" w:hAnsi="Arial" w:cs="Arial"/>
          <w:sz w:val="24"/>
          <w:szCs w:val="24"/>
        </w:rPr>
      </w:pPr>
    </w:p>
    <w:p w:rsidR="003B0619" w:rsidRDefault="003B0619" w:rsidP="003B0619">
      <w:pPr>
        <w:spacing w:line="341" w:lineRule="auto"/>
        <w:ind w:left="280" w:right="240" w:firstLine="8"/>
        <w:jc w:val="both"/>
        <w:rPr>
          <w:sz w:val="20"/>
          <w:szCs w:val="20"/>
        </w:rPr>
      </w:pPr>
      <w:r>
        <w:rPr>
          <w:rFonts w:ascii="Arial" w:eastAsia="Arial" w:hAnsi="Arial" w:cs="Arial"/>
          <w:sz w:val="23"/>
          <w:szCs w:val="23"/>
        </w:rPr>
        <w:t>Cuts to services reduce the potential for access to such services. If these cuts are disproportionately aﬀecting more deprived communities it is likely unequal outcomes for these communities will be exacerbated. Given the close link of social care to health care, the question of whether social care influences health inequalities is important. The next section presents an overview of literature on health inequalities.</w:t>
      </w:r>
    </w:p>
    <w:p w:rsidR="003B0619" w:rsidRDefault="003B0619" w:rsidP="003B0619">
      <w:pPr>
        <w:spacing w:line="200" w:lineRule="exact"/>
        <w:rPr>
          <w:rFonts w:ascii="Arial" w:eastAsia="Arial" w:hAnsi="Arial" w:cs="Arial"/>
          <w:sz w:val="24"/>
          <w:szCs w:val="24"/>
        </w:rPr>
      </w:pPr>
    </w:p>
    <w:p w:rsidR="003B0619" w:rsidRDefault="003B0619" w:rsidP="003B0619">
      <w:pPr>
        <w:spacing w:line="224" w:lineRule="exact"/>
        <w:rPr>
          <w:rFonts w:ascii="Arial" w:eastAsia="Arial" w:hAnsi="Arial" w:cs="Arial"/>
          <w:sz w:val="24"/>
          <w:szCs w:val="24"/>
        </w:rPr>
      </w:pPr>
    </w:p>
    <w:p w:rsidR="003B0619" w:rsidRDefault="003B0619" w:rsidP="003B0619">
      <w:pPr>
        <w:tabs>
          <w:tab w:val="left" w:pos="1260"/>
        </w:tabs>
        <w:ind w:left="280"/>
        <w:rPr>
          <w:sz w:val="20"/>
          <w:szCs w:val="20"/>
        </w:rPr>
      </w:pPr>
      <w:r>
        <w:rPr>
          <w:rFonts w:ascii="Arial" w:eastAsia="Arial" w:hAnsi="Arial" w:cs="Arial"/>
          <w:b/>
          <w:bCs/>
          <w:sz w:val="29"/>
          <w:szCs w:val="29"/>
        </w:rPr>
        <w:t>2.2.7</w:t>
      </w:r>
      <w:r>
        <w:rPr>
          <w:rFonts w:ascii="Arial" w:eastAsia="Arial" w:hAnsi="Arial" w:cs="Arial"/>
          <w:b/>
          <w:bCs/>
          <w:sz w:val="29"/>
          <w:szCs w:val="29"/>
        </w:rPr>
        <w:tab/>
        <w:t>Health inequalities</w:t>
      </w:r>
    </w:p>
    <w:p w:rsidR="003B0619" w:rsidRDefault="003B0619" w:rsidP="003B0619">
      <w:pPr>
        <w:spacing w:line="379" w:lineRule="exact"/>
        <w:rPr>
          <w:rFonts w:ascii="Arial" w:eastAsia="Arial" w:hAnsi="Arial" w:cs="Arial"/>
          <w:sz w:val="24"/>
          <w:szCs w:val="24"/>
        </w:rPr>
      </w:pPr>
    </w:p>
    <w:p w:rsidR="003B0619" w:rsidRDefault="003B0619" w:rsidP="003B0619">
      <w:pPr>
        <w:spacing w:line="366" w:lineRule="auto"/>
        <w:ind w:left="280" w:right="260" w:firstLine="8"/>
        <w:jc w:val="both"/>
        <w:rPr>
          <w:rFonts w:ascii="Arial" w:eastAsia="Arial" w:hAnsi="Arial" w:cs="Arial"/>
          <w:color w:val="00007C"/>
        </w:rPr>
      </w:pPr>
      <w:r>
        <w:rPr>
          <w:rFonts w:ascii="Arial" w:eastAsia="Arial" w:hAnsi="Arial" w:cs="Arial"/>
        </w:rPr>
        <w:t>In the UK, poverty remains the largest predictor of relative ill health and has associations with increased morbidity, multimorbidity, and decreased life expectancy [</w:t>
      </w:r>
      <w:hyperlink w:anchor="page86">
        <w:r>
          <w:rPr>
            <w:rFonts w:ascii="Arial" w:eastAsia="Arial" w:hAnsi="Arial" w:cs="Arial"/>
            <w:color w:val="00007C"/>
          </w:rPr>
          <w:t>Baker et al.</w:t>
        </w:r>
      </w:hyperlink>
      <w:r>
        <w:rPr>
          <w:rFonts w:ascii="Arial" w:eastAsia="Arial" w:hAnsi="Arial" w:cs="Arial"/>
        </w:rPr>
        <w:t xml:space="preserve">, </w:t>
      </w:r>
      <w:hyperlink w:anchor="page86">
        <w:r>
          <w:rPr>
            <w:rFonts w:ascii="Arial" w:eastAsia="Arial" w:hAnsi="Arial" w:cs="Arial"/>
            <w:color w:val="00007C"/>
          </w:rPr>
          <w:t>2015</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People living in deprived areas are more likely to engage in unhealthy lifestyle</w:t>
      </w:r>
      <w:r>
        <w:rPr>
          <w:rFonts w:ascii="Arial" w:eastAsia="Arial" w:hAnsi="Arial" w:cs="Arial"/>
          <w:color w:val="00007C"/>
        </w:rPr>
        <w:t xml:space="preserve"> </w:t>
      </w:r>
      <w:r>
        <w:rPr>
          <w:rFonts w:ascii="Arial" w:eastAsia="Arial" w:hAnsi="Arial" w:cs="Arial"/>
          <w:color w:val="000000"/>
        </w:rPr>
        <w:t>behaviours, experience multimorbidity at a younger age, and live in overcrowded or</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221" w:lineRule="exact"/>
        <w:rPr>
          <w:sz w:val="20"/>
          <w:szCs w:val="20"/>
        </w:rPr>
      </w:pPr>
    </w:p>
    <w:p w:rsidR="003B0619" w:rsidRDefault="003B0619" w:rsidP="003B0619">
      <w:pPr>
        <w:jc w:val="center"/>
        <w:rPr>
          <w:sz w:val="20"/>
          <w:szCs w:val="20"/>
        </w:rPr>
      </w:pPr>
      <w:r>
        <w:rPr>
          <w:rFonts w:ascii="Arial" w:eastAsia="Arial" w:hAnsi="Arial" w:cs="Arial"/>
          <w:sz w:val="21"/>
          <w:szCs w:val="21"/>
        </w:rPr>
        <w:t>24</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19" w:name="page35"/>
      <w:bookmarkEnd w:id="19"/>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61664" behindDoc="1" locked="0" layoutInCell="0" allowOverlap="1" wp14:anchorId="6D9E589E" wp14:editId="6EBA94D0">
                <wp:simplePos x="0" y="0"/>
                <wp:positionH relativeFrom="column">
                  <wp:posOffset>182880</wp:posOffset>
                </wp:positionH>
                <wp:positionV relativeFrom="paragraph">
                  <wp:posOffset>52705</wp:posOffset>
                </wp:positionV>
                <wp:extent cx="557784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59761BA" id="Shape 39" o:spid="_x0000_s1026" style="position:absolute;z-index:-251554816;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w7WXf7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ind w:left="280"/>
        <w:rPr>
          <w:rFonts w:ascii="Arial" w:eastAsia="Arial" w:hAnsi="Arial" w:cs="Arial"/>
          <w:sz w:val="24"/>
          <w:szCs w:val="24"/>
        </w:rPr>
      </w:pPr>
      <w:r>
        <w:rPr>
          <w:rFonts w:ascii="Arial" w:eastAsia="Arial" w:hAnsi="Arial" w:cs="Arial"/>
          <w:sz w:val="24"/>
          <w:szCs w:val="24"/>
        </w:rPr>
        <w:t>unsuitable housing [</w:t>
      </w:r>
      <w:hyperlink w:anchor="page86">
        <w:r>
          <w:rPr>
            <w:rFonts w:ascii="Arial" w:eastAsia="Arial" w:hAnsi="Arial" w:cs="Arial"/>
            <w:color w:val="00007C"/>
            <w:sz w:val="24"/>
            <w:szCs w:val="24"/>
          </w:rPr>
          <w:t>Baker et al.</w:t>
        </w:r>
      </w:hyperlink>
      <w:r>
        <w:rPr>
          <w:rFonts w:ascii="Arial" w:eastAsia="Arial" w:hAnsi="Arial" w:cs="Arial"/>
          <w:sz w:val="24"/>
          <w:szCs w:val="24"/>
        </w:rPr>
        <w:t xml:space="preserve">, </w:t>
      </w:r>
      <w:hyperlink w:anchor="page86">
        <w:r>
          <w:rPr>
            <w:rFonts w:ascii="Arial" w:eastAsia="Arial" w:hAnsi="Arial" w:cs="Arial"/>
            <w:color w:val="00007C"/>
            <w:sz w:val="24"/>
            <w:szCs w:val="24"/>
          </w:rPr>
          <w:t>2015</w:t>
        </w:r>
      </w:hyperlink>
      <w:r>
        <w:rPr>
          <w:rFonts w:ascii="Arial" w:eastAsia="Arial" w:hAnsi="Arial" w:cs="Arial"/>
          <w:sz w:val="24"/>
          <w:szCs w:val="24"/>
        </w:rPr>
        <w:t xml:space="preserve">, </w:t>
      </w:r>
      <w:hyperlink w:anchor="page103">
        <w:r>
          <w:rPr>
            <w:rFonts w:ascii="Arial" w:eastAsia="Arial" w:hAnsi="Arial" w:cs="Arial"/>
            <w:color w:val="00007C"/>
            <w:sz w:val="24"/>
            <w:szCs w:val="24"/>
          </w:rPr>
          <w:t>Shaw et al.</w:t>
        </w:r>
      </w:hyperlink>
      <w:r>
        <w:rPr>
          <w:rFonts w:ascii="Arial" w:eastAsia="Arial" w:hAnsi="Arial" w:cs="Arial"/>
          <w:sz w:val="24"/>
          <w:szCs w:val="24"/>
        </w:rPr>
        <w:t xml:space="preserve">, </w:t>
      </w:r>
      <w:hyperlink w:anchor="page103">
        <w:r>
          <w:rPr>
            <w:rFonts w:ascii="Arial" w:eastAsia="Arial" w:hAnsi="Arial" w:cs="Arial"/>
            <w:color w:val="00007C"/>
            <w:sz w:val="24"/>
            <w:szCs w:val="24"/>
          </w:rPr>
          <w:t>2006</w:t>
        </w:r>
      </w:hyperlink>
      <w:r>
        <w:rPr>
          <w:rFonts w:ascii="Arial" w:eastAsia="Arial" w:hAnsi="Arial" w:cs="Arial"/>
          <w:sz w:val="24"/>
          <w:szCs w:val="24"/>
        </w:rPr>
        <w:t>].</w:t>
      </w:r>
    </w:p>
    <w:p w:rsidR="003B0619" w:rsidRDefault="003B0619" w:rsidP="003B0619">
      <w:pPr>
        <w:spacing w:line="227" w:lineRule="exact"/>
        <w:rPr>
          <w:rFonts w:ascii="Arial" w:eastAsia="Arial" w:hAnsi="Arial" w:cs="Arial"/>
          <w:sz w:val="24"/>
          <w:szCs w:val="24"/>
        </w:rPr>
      </w:pPr>
    </w:p>
    <w:p w:rsidR="003B0619" w:rsidRDefault="003B0619" w:rsidP="003B0619">
      <w:pPr>
        <w:spacing w:line="345" w:lineRule="auto"/>
        <w:ind w:left="280" w:right="240"/>
        <w:jc w:val="both"/>
        <w:rPr>
          <w:rFonts w:ascii="Arial" w:eastAsia="Arial" w:hAnsi="Arial" w:cs="Arial"/>
          <w:color w:val="000000"/>
        </w:rPr>
      </w:pPr>
      <w:r>
        <w:rPr>
          <w:rFonts w:ascii="Arial" w:eastAsia="Arial" w:hAnsi="Arial" w:cs="Arial"/>
        </w:rPr>
        <w:t>The influential Marmot review into health inequalities found that those in the most deprived areas of England die, on average, seven years earlier than their most aﬄuent peers [</w:t>
      </w:r>
      <w:hyperlink w:anchor="page97">
        <w:r>
          <w:rPr>
            <w:rFonts w:ascii="Arial" w:eastAsia="Arial" w:hAnsi="Arial" w:cs="Arial"/>
            <w:color w:val="00007C"/>
          </w:rPr>
          <w:t>Marmot et al.</w:t>
        </w:r>
      </w:hyperlink>
      <w:r>
        <w:rPr>
          <w:rFonts w:ascii="Arial" w:eastAsia="Arial" w:hAnsi="Arial" w:cs="Arial"/>
        </w:rPr>
        <w:t xml:space="preserve">, </w:t>
      </w:r>
      <w:hyperlink w:anchor="page97">
        <w:r>
          <w:rPr>
            <w:rFonts w:ascii="Arial" w:eastAsia="Arial" w:hAnsi="Arial" w:cs="Arial"/>
            <w:color w:val="00007C"/>
          </w:rPr>
          <w:t>2010</w:t>
        </w:r>
      </w:hyperlink>
      <w:r>
        <w:rPr>
          <w:rFonts w:ascii="Arial" w:eastAsia="Arial" w:hAnsi="Arial" w:cs="Arial"/>
        </w:rPr>
        <w:t>] with the gap in life expectancy increasing between 1995 and 2008 [</w:t>
      </w:r>
      <w:hyperlink w:anchor="page99">
        <w:r>
          <w:rPr>
            <w:rFonts w:ascii="Arial" w:eastAsia="Arial" w:hAnsi="Arial" w:cs="Arial"/>
            <w:color w:val="00007C"/>
          </w:rPr>
          <w:t>National-Audit-Oﬃce</w:t>
        </w:r>
      </w:hyperlink>
      <w:r>
        <w:rPr>
          <w:rFonts w:ascii="Arial" w:eastAsia="Arial" w:hAnsi="Arial" w:cs="Arial"/>
        </w:rPr>
        <w:t xml:space="preserve">, </w:t>
      </w:r>
      <w:hyperlink w:anchor="page99">
        <w:r>
          <w:rPr>
            <w:rFonts w:ascii="Arial" w:eastAsia="Arial" w:hAnsi="Arial" w:cs="Arial"/>
            <w:color w:val="00007C"/>
          </w:rPr>
          <w:t>2010</w:t>
        </w:r>
      </w:hyperlink>
      <w:r>
        <w:rPr>
          <w:rFonts w:ascii="Arial" w:eastAsia="Arial" w:hAnsi="Arial" w:cs="Arial"/>
        </w:rPr>
        <w:t>]. Subsequent research by the King’s Fund suggests the gap in life expectancy reduced between the periods 1999-2003 and 2006-2010 [</w:t>
      </w:r>
      <w:hyperlink w:anchor="page87">
        <w:r>
          <w:rPr>
            <w:rFonts w:ascii="Arial" w:eastAsia="Arial" w:hAnsi="Arial" w:cs="Arial"/>
            <w:color w:val="00007C"/>
          </w:rPr>
          <w:t>Buck and</w:t>
        </w:r>
      </w:hyperlink>
      <w:r>
        <w:rPr>
          <w:rFonts w:ascii="Arial" w:eastAsia="Arial" w:hAnsi="Arial" w:cs="Arial"/>
        </w:rPr>
        <w:t xml:space="preserve"> </w:t>
      </w:r>
      <w:hyperlink w:anchor="page87">
        <w:r>
          <w:rPr>
            <w:rFonts w:ascii="Arial" w:eastAsia="Arial" w:hAnsi="Arial" w:cs="Arial"/>
            <w:color w:val="00007C"/>
          </w:rPr>
          <w:t>Maguire</w:t>
        </w:r>
      </w:hyperlink>
      <w:r>
        <w:rPr>
          <w:rFonts w:ascii="Arial" w:eastAsia="Arial" w:hAnsi="Arial" w:cs="Arial"/>
          <w:color w:val="000000"/>
        </w:rPr>
        <w:t>,</w:t>
      </w:r>
      <w:r>
        <w:rPr>
          <w:rFonts w:ascii="Arial" w:eastAsia="Arial" w:hAnsi="Arial" w:cs="Arial"/>
          <w:color w:val="00007C"/>
        </w:rPr>
        <w:t xml:space="preserve"> </w:t>
      </w:r>
      <w:hyperlink w:anchor="page87">
        <w:r>
          <w:rPr>
            <w:rFonts w:ascii="Arial" w:eastAsia="Arial" w:hAnsi="Arial" w:cs="Arial"/>
            <w:color w:val="00007C"/>
          </w:rPr>
          <w:t>2017</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The report warns that this improvement may be due to the spending</w:t>
      </w:r>
      <w:r>
        <w:rPr>
          <w:rFonts w:ascii="Arial" w:eastAsia="Arial" w:hAnsi="Arial" w:cs="Arial"/>
          <w:color w:val="00007C"/>
        </w:rPr>
        <w:t xml:space="preserve"> </w:t>
      </w:r>
      <w:r>
        <w:rPr>
          <w:rFonts w:ascii="Arial" w:eastAsia="Arial" w:hAnsi="Arial" w:cs="Arial"/>
          <w:color w:val="000000"/>
        </w:rPr>
        <w:t>and policy decisions of the New Labour Government of the early 2000s and that recent austerity measures in the UK may undermine the progress made [</w:t>
      </w:r>
      <w:hyperlink w:anchor="page87">
        <w:r>
          <w:rPr>
            <w:rFonts w:ascii="Arial" w:eastAsia="Arial" w:hAnsi="Arial" w:cs="Arial"/>
            <w:color w:val="00007C"/>
          </w:rPr>
          <w:t>Buck and Maguire</w:t>
        </w:r>
      </w:hyperlink>
      <w:r>
        <w:rPr>
          <w:rFonts w:ascii="Arial" w:eastAsia="Arial" w:hAnsi="Arial" w:cs="Arial"/>
          <w:color w:val="000000"/>
        </w:rPr>
        <w:t xml:space="preserve">, </w:t>
      </w:r>
      <w:hyperlink w:anchor="page87">
        <w:r>
          <w:rPr>
            <w:rFonts w:ascii="Arial" w:eastAsia="Arial" w:hAnsi="Arial" w:cs="Arial"/>
            <w:color w:val="00007C"/>
          </w:rPr>
          <w:t>2017</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Indeed, the most recent analysis released by the Oﬃce for National Statistics</w:t>
      </w:r>
      <w:r>
        <w:rPr>
          <w:rFonts w:ascii="Arial" w:eastAsia="Arial" w:hAnsi="Arial" w:cs="Arial"/>
          <w:color w:val="00007C"/>
        </w:rPr>
        <w:t xml:space="preserve"> </w:t>
      </w:r>
      <w:r>
        <w:rPr>
          <w:rFonts w:ascii="Arial" w:eastAsia="Arial" w:hAnsi="Arial" w:cs="Arial"/>
          <w:color w:val="000000"/>
        </w:rPr>
        <w:t>[</w:t>
      </w:r>
      <w:hyperlink w:anchor="page99">
        <w:r>
          <w:rPr>
            <w:rFonts w:ascii="Arial" w:eastAsia="Arial" w:hAnsi="Arial" w:cs="Arial"/>
            <w:color w:val="00007C"/>
          </w:rPr>
          <w:t>2016</w:t>
        </w:r>
      </w:hyperlink>
      <w:r>
        <w:rPr>
          <w:rFonts w:ascii="Arial" w:eastAsia="Arial" w:hAnsi="Arial" w:cs="Arial"/>
          <w:color w:val="000000"/>
        </w:rPr>
        <w:t>] suggests the gap in male life expectancy in England is now 9.1 years. In Northern Ireland, the male life expectancy gap is the lowest of all four UK nations, however those in the poorest neighbourhoods die, on average, four years earlier than those in the most aﬄuent areas [</w:t>
      </w:r>
      <w:hyperlink w:anchor="page99">
        <w:r>
          <w:rPr>
            <w:rFonts w:ascii="Arial" w:eastAsia="Arial" w:hAnsi="Arial" w:cs="Arial"/>
            <w:color w:val="00007C"/>
          </w:rPr>
          <w:t>ONS</w:t>
        </w:r>
      </w:hyperlink>
      <w:r>
        <w:rPr>
          <w:rFonts w:ascii="Arial" w:eastAsia="Arial" w:hAnsi="Arial" w:cs="Arial"/>
          <w:color w:val="000000"/>
        </w:rPr>
        <w:t xml:space="preserve">, </w:t>
      </w:r>
      <w:hyperlink w:anchor="page99">
        <w:r>
          <w:rPr>
            <w:rFonts w:ascii="Arial" w:eastAsia="Arial" w:hAnsi="Arial" w:cs="Arial"/>
            <w:color w:val="00007C"/>
          </w:rPr>
          <w:t>2016</w:t>
        </w:r>
      </w:hyperlink>
      <w:r>
        <w:rPr>
          <w:rFonts w:ascii="Arial" w:eastAsia="Arial" w:hAnsi="Arial" w:cs="Arial"/>
          <w:color w:val="000000"/>
        </w:rPr>
        <w:t>]. In Wales the gap is slightly larger at 4.2 years [</w:t>
      </w:r>
      <w:hyperlink w:anchor="page99">
        <w:r>
          <w:rPr>
            <w:rFonts w:ascii="Arial" w:eastAsia="Arial" w:hAnsi="Arial" w:cs="Arial"/>
            <w:color w:val="00007C"/>
          </w:rPr>
          <w:t>ONS</w:t>
        </w:r>
      </w:hyperlink>
      <w:r>
        <w:rPr>
          <w:rFonts w:ascii="Arial" w:eastAsia="Arial" w:hAnsi="Arial" w:cs="Arial"/>
          <w:color w:val="000000"/>
        </w:rPr>
        <w:t xml:space="preserve">, </w:t>
      </w:r>
      <w:hyperlink w:anchor="page99">
        <w:r>
          <w:rPr>
            <w:rFonts w:ascii="Arial" w:eastAsia="Arial" w:hAnsi="Arial" w:cs="Arial"/>
            <w:color w:val="00007C"/>
          </w:rPr>
          <w:t>2016</w:t>
        </w:r>
      </w:hyperlink>
      <w:r>
        <w:rPr>
          <w:rFonts w:ascii="Arial" w:eastAsia="Arial" w:hAnsi="Arial" w:cs="Arial"/>
          <w:color w:val="000000"/>
        </w:rPr>
        <w:t>]. There is a gap of seven years in life expectancy at birth in Scottish males - those born in East Dunbartonshire can expect to live to 80.5 years, whereas those in Glasgow City can expect to live 73.4 years [</w:t>
      </w:r>
      <w:hyperlink w:anchor="page99">
        <w:r>
          <w:rPr>
            <w:rFonts w:ascii="Arial" w:eastAsia="Arial" w:hAnsi="Arial" w:cs="Arial"/>
            <w:color w:val="00007C"/>
          </w:rPr>
          <w:t>ONS</w:t>
        </w:r>
      </w:hyperlink>
      <w:r>
        <w:rPr>
          <w:rFonts w:ascii="Arial" w:eastAsia="Arial" w:hAnsi="Arial" w:cs="Arial"/>
          <w:color w:val="000000"/>
        </w:rPr>
        <w:t xml:space="preserve">, </w:t>
      </w:r>
      <w:hyperlink w:anchor="page99">
        <w:r>
          <w:rPr>
            <w:rFonts w:ascii="Arial" w:eastAsia="Arial" w:hAnsi="Arial" w:cs="Arial"/>
            <w:color w:val="00007C"/>
          </w:rPr>
          <w:t>2016</w:t>
        </w:r>
      </w:hyperlink>
      <w:r>
        <w:rPr>
          <w:rFonts w:ascii="Arial" w:eastAsia="Arial" w:hAnsi="Arial" w:cs="Arial"/>
          <w:color w:val="000000"/>
        </w:rPr>
        <w:t>].</w:t>
      </w:r>
    </w:p>
    <w:p w:rsidR="003B0619" w:rsidRDefault="003B0619" w:rsidP="003B0619">
      <w:pPr>
        <w:spacing w:line="63" w:lineRule="exact"/>
        <w:rPr>
          <w:rFonts w:ascii="Arial" w:eastAsia="Arial" w:hAnsi="Arial" w:cs="Arial"/>
          <w:color w:val="000000"/>
        </w:rPr>
      </w:pPr>
    </w:p>
    <w:p w:rsidR="003B0619" w:rsidRDefault="003B0619" w:rsidP="003B0619">
      <w:pPr>
        <w:spacing w:line="320" w:lineRule="auto"/>
        <w:ind w:left="280" w:right="260" w:hanging="2"/>
        <w:jc w:val="both"/>
        <w:rPr>
          <w:rFonts w:ascii="Arial" w:eastAsia="Arial" w:hAnsi="Arial" w:cs="Arial"/>
          <w:color w:val="00007C"/>
          <w:sz w:val="24"/>
          <w:szCs w:val="24"/>
        </w:rPr>
      </w:pPr>
      <w:r>
        <w:rPr>
          <w:rFonts w:ascii="Arial" w:eastAsia="Arial" w:hAnsi="Arial" w:cs="Arial"/>
          <w:sz w:val="24"/>
          <w:szCs w:val="24"/>
        </w:rPr>
        <w:t>The Scottish Government reports statistics on healthy life expectancy which is defined as the number of years people can expect to live in good health [</w:t>
      </w:r>
      <w:hyperlink w:anchor="page103">
        <w:r>
          <w:rPr>
            <w:rFonts w:ascii="Arial" w:eastAsia="Arial" w:hAnsi="Arial" w:cs="Arial"/>
            <w:color w:val="00007C"/>
            <w:sz w:val="24"/>
            <w:szCs w:val="24"/>
          </w:rPr>
          <w:t>Scottish-Government</w:t>
        </w:r>
      </w:hyperlink>
      <w:r>
        <w:rPr>
          <w:rFonts w:ascii="Arial" w:eastAsia="Arial" w:hAnsi="Arial" w:cs="Arial"/>
          <w:sz w:val="24"/>
          <w:szCs w:val="24"/>
        </w:rPr>
        <w:t xml:space="preserve">, </w:t>
      </w:r>
      <w:hyperlink w:anchor="page103">
        <w:r>
          <w:rPr>
            <w:rFonts w:ascii="Arial" w:eastAsia="Arial" w:hAnsi="Arial" w:cs="Arial"/>
            <w:color w:val="00007C"/>
            <w:sz w:val="24"/>
            <w:szCs w:val="24"/>
          </w:rPr>
          <w:t>2017a</w:t>
        </w:r>
      </w:hyperlink>
      <w:r>
        <w:rPr>
          <w:rFonts w:ascii="Arial" w:eastAsia="Arial" w:hAnsi="Arial" w:cs="Arial"/>
          <w:color w:val="000000"/>
          <w:sz w:val="24"/>
          <w:szCs w:val="24"/>
        </w:rPr>
        <w:t>].</w:t>
      </w:r>
      <w:r>
        <w:rPr>
          <w:rFonts w:ascii="Arial" w:eastAsia="Arial" w:hAnsi="Arial" w:cs="Arial"/>
          <w:color w:val="00007C"/>
          <w:sz w:val="24"/>
          <w:szCs w:val="24"/>
        </w:rPr>
        <w:t xml:space="preserve"> </w:t>
      </w:r>
      <w:r>
        <w:rPr>
          <w:rFonts w:ascii="Arial" w:eastAsia="Arial" w:hAnsi="Arial" w:cs="Arial"/>
          <w:color w:val="000000"/>
          <w:sz w:val="24"/>
          <w:szCs w:val="24"/>
        </w:rPr>
        <w:t>The most recent figures suggest men and women in the most deprived areas</w:t>
      </w:r>
      <w:r>
        <w:rPr>
          <w:rFonts w:ascii="Arial" w:eastAsia="Arial" w:hAnsi="Arial" w:cs="Arial"/>
          <w:color w:val="00007C"/>
          <w:sz w:val="24"/>
          <w:szCs w:val="24"/>
        </w:rPr>
        <w:t xml:space="preserve"> </w:t>
      </w:r>
      <w:r>
        <w:rPr>
          <w:rFonts w:ascii="Arial" w:eastAsia="Arial" w:hAnsi="Arial" w:cs="Arial"/>
          <w:color w:val="000000"/>
          <w:sz w:val="24"/>
          <w:szCs w:val="24"/>
        </w:rPr>
        <w:t>can expect to become ill 25.1 and 22.1 years earlier than their most aﬄuent peers respectively [</w:t>
      </w:r>
      <w:hyperlink w:anchor="page103">
        <w:r>
          <w:rPr>
            <w:rFonts w:ascii="Arial" w:eastAsia="Arial" w:hAnsi="Arial" w:cs="Arial"/>
            <w:color w:val="00007C"/>
            <w:sz w:val="24"/>
            <w:szCs w:val="24"/>
          </w:rPr>
          <w:t>Scottish-Government</w:t>
        </w:r>
      </w:hyperlink>
      <w:r>
        <w:rPr>
          <w:rFonts w:ascii="Arial" w:eastAsia="Arial" w:hAnsi="Arial" w:cs="Arial"/>
          <w:color w:val="000000"/>
          <w:sz w:val="24"/>
          <w:szCs w:val="24"/>
        </w:rPr>
        <w:t xml:space="preserve">, </w:t>
      </w:r>
      <w:hyperlink w:anchor="page103">
        <w:r>
          <w:rPr>
            <w:rFonts w:ascii="Arial" w:eastAsia="Arial" w:hAnsi="Arial" w:cs="Arial"/>
            <w:color w:val="00007C"/>
            <w:sz w:val="24"/>
            <w:szCs w:val="24"/>
          </w:rPr>
          <w:t>2017a</w:t>
        </w:r>
      </w:hyperlink>
      <w:r>
        <w:rPr>
          <w:rFonts w:ascii="Arial" w:eastAsia="Arial" w:hAnsi="Arial" w:cs="Arial"/>
          <w:color w:val="000000"/>
          <w:sz w:val="24"/>
          <w:szCs w:val="24"/>
        </w:rPr>
        <w:t>] meaning Scotland has the highest level of health inequality in western and central Europe [</w:t>
      </w:r>
      <w:hyperlink w:anchor="page97">
        <w:r>
          <w:rPr>
            <w:rFonts w:ascii="Arial" w:eastAsia="Arial" w:hAnsi="Arial" w:cs="Arial"/>
            <w:color w:val="00007C"/>
            <w:sz w:val="24"/>
            <w:szCs w:val="24"/>
          </w:rPr>
          <w:t>Mackenbach et al.</w:t>
        </w:r>
      </w:hyperlink>
      <w:r>
        <w:rPr>
          <w:rFonts w:ascii="Arial" w:eastAsia="Arial" w:hAnsi="Arial" w:cs="Arial"/>
          <w:color w:val="000000"/>
          <w:sz w:val="24"/>
          <w:szCs w:val="24"/>
        </w:rPr>
        <w:t xml:space="preserve">, </w:t>
      </w:r>
      <w:hyperlink w:anchor="page97">
        <w:r>
          <w:rPr>
            <w:rFonts w:ascii="Arial" w:eastAsia="Arial" w:hAnsi="Arial" w:cs="Arial"/>
            <w:color w:val="00007C"/>
            <w:sz w:val="24"/>
            <w:szCs w:val="24"/>
          </w:rPr>
          <w:t>2008</w:t>
        </w:r>
      </w:hyperlink>
      <w:r>
        <w:rPr>
          <w:rFonts w:ascii="Arial" w:eastAsia="Arial" w:hAnsi="Arial" w:cs="Arial"/>
          <w:color w:val="000000"/>
          <w:sz w:val="24"/>
          <w:szCs w:val="24"/>
        </w:rPr>
        <w:t xml:space="preserve">, </w:t>
      </w:r>
      <w:hyperlink w:anchor="page100">
        <w:r>
          <w:rPr>
            <w:rFonts w:ascii="Arial" w:eastAsia="Arial" w:hAnsi="Arial" w:cs="Arial"/>
            <w:color w:val="00007C"/>
            <w:sz w:val="24"/>
            <w:szCs w:val="24"/>
          </w:rPr>
          <w:t>Popham and</w:t>
        </w:r>
      </w:hyperlink>
      <w:r>
        <w:rPr>
          <w:rFonts w:ascii="Arial" w:eastAsia="Arial" w:hAnsi="Arial" w:cs="Arial"/>
          <w:color w:val="000000"/>
          <w:sz w:val="24"/>
          <w:szCs w:val="24"/>
        </w:rPr>
        <w:t xml:space="preserve"> </w:t>
      </w:r>
      <w:hyperlink w:anchor="page100">
        <w:r>
          <w:rPr>
            <w:rFonts w:ascii="Arial" w:eastAsia="Arial" w:hAnsi="Arial" w:cs="Arial"/>
            <w:color w:val="00007C"/>
            <w:sz w:val="24"/>
            <w:szCs w:val="24"/>
          </w:rPr>
          <w:t>Boyle</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100">
        <w:r>
          <w:rPr>
            <w:rFonts w:ascii="Arial" w:eastAsia="Arial" w:hAnsi="Arial" w:cs="Arial"/>
            <w:color w:val="00007C"/>
            <w:sz w:val="24"/>
            <w:szCs w:val="24"/>
          </w:rPr>
          <w:t>2010</w:t>
        </w:r>
      </w:hyperlink>
      <w:r>
        <w:rPr>
          <w:rFonts w:ascii="Arial" w:eastAsia="Arial" w:hAnsi="Arial" w:cs="Arial"/>
          <w:color w:val="000000"/>
          <w:sz w:val="24"/>
          <w:szCs w:val="24"/>
        </w:rPr>
        <w:t>].</w:t>
      </w:r>
    </w:p>
    <w:p w:rsidR="003B0619" w:rsidRDefault="003B0619" w:rsidP="003B0619">
      <w:pPr>
        <w:spacing w:line="78" w:lineRule="exact"/>
        <w:rPr>
          <w:rFonts w:ascii="Arial" w:eastAsia="Arial" w:hAnsi="Arial" w:cs="Arial"/>
          <w:color w:val="000000"/>
          <w:sz w:val="24"/>
          <w:szCs w:val="24"/>
        </w:rPr>
      </w:pPr>
    </w:p>
    <w:p w:rsidR="003B0619" w:rsidRDefault="003B0619" w:rsidP="003B0619">
      <w:pPr>
        <w:spacing w:line="338" w:lineRule="auto"/>
        <w:ind w:left="280" w:right="280" w:hanging="7"/>
        <w:jc w:val="both"/>
        <w:rPr>
          <w:rFonts w:ascii="Arial" w:eastAsia="Arial" w:hAnsi="Arial" w:cs="Arial"/>
          <w:color w:val="00007C"/>
          <w:sz w:val="23"/>
          <w:szCs w:val="23"/>
        </w:rPr>
      </w:pPr>
      <w:r>
        <w:rPr>
          <w:rFonts w:ascii="Arial" w:eastAsia="Arial" w:hAnsi="Arial" w:cs="Arial"/>
          <w:sz w:val="23"/>
          <w:szCs w:val="23"/>
        </w:rPr>
        <w:t>There are many theories as to why inequalities in health exist across socioeconomic position [</w:t>
      </w:r>
      <w:hyperlink w:anchor="page85">
        <w:r>
          <w:rPr>
            <w:rFonts w:ascii="Arial" w:eastAsia="Arial" w:hAnsi="Arial" w:cs="Arial"/>
            <w:color w:val="00007C"/>
            <w:sz w:val="23"/>
            <w:szCs w:val="23"/>
          </w:rPr>
          <w:t>Asthana and Halliday</w:t>
        </w:r>
      </w:hyperlink>
      <w:r>
        <w:rPr>
          <w:rFonts w:ascii="Arial" w:eastAsia="Arial" w:hAnsi="Arial" w:cs="Arial"/>
          <w:sz w:val="23"/>
          <w:szCs w:val="23"/>
        </w:rPr>
        <w:t xml:space="preserve">, </w:t>
      </w:r>
      <w:hyperlink w:anchor="page85">
        <w:r>
          <w:rPr>
            <w:rFonts w:ascii="Arial" w:eastAsia="Arial" w:hAnsi="Arial" w:cs="Arial"/>
            <w:color w:val="00007C"/>
            <w:sz w:val="23"/>
            <w:szCs w:val="23"/>
          </w:rPr>
          <w:t>2006</w:t>
        </w:r>
      </w:hyperlink>
      <w:r>
        <w:rPr>
          <w:rFonts w:ascii="Arial" w:eastAsia="Arial" w:hAnsi="Arial" w:cs="Arial"/>
          <w:sz w:val="23"/>
          <w:szCs w:val="23"/>
        </w:rPr>
        <w:t xml:space="preserve">, </w:t>
      </w:r>
      <w:hyperlink w:anchor="page99">
        <w:r>
          <w:rPr>
            <w:rFonts w:ascii="Arial" w:eastAsia="Arial" w:hAnsi="Arial" w:cs="Arial"/>
            <w:color w:val="00007C"/>
            <w:sz w:val="23"/>
            <w:szCs w:val="23"/>
          </w:rPr>
          <w:t>Nettleton</w:t>
        </w:r>
      </w:hyperlink>
      <w:r>
        <w:rPr>
          <w:rFonts w:ascii="Arial" w:eastAsia="Arial" w:hAnsi="Arial" w:cs="Arial"/>
          <w:sz w:val="23"/>
          <w:szCs w:val="23"/>
        </w:rPr>
        <w:t xml:space="preserve">, </w:t>
      </w:r>
      <w:hyperlink w:anchor="page99">
        <w:r>
          <w:rPr>
            <w:rFonts w:ascii="Arial" w:eastAsia="Arial" w:hAnsi="Arial" w:cs="Arial"/>
            <w:color w:val="00007C"/>
            <w:sz w:val="23"/>
            <w:szCs w:val="23"/>
          </w:rPr>
          <w:t>2006</w:t>
        </w:r>
      </w:hyperlink>
      <w:r>
        <w:rPr>
          <w:rFonts w:ascii="Arial" w:eastAsia="Arial" w:hAnsi="Arial" w:cs="Arial"/>
          <w:sz w:val="23"/>
          <w:szCs w:val="23"/>
        </w:rPr>
        <w:t>]. Some of these, such as statistical artefact and biological reasons, were rejected as being implausible by the Black report [</w:t>
      </w:r>
      <w:hyperlink w:anchor="page96">
        <w:r>
          <w:rPr>
            <w:rFonts w:ascii="Arial" w:eastAsia="Arial" w:hAnsi="Arial" w:cs="Arial"/>
            <w:color w:val="00007C"/>
            <w:sz w:val="23"/>
            <w:szCs w:val="23"/>
          </w:rPr>
          <w:t>Macintyre</w:t>
        </w:r>
      </w:hyperlink>
      <w:r>
        <w:rPr>
          <w:rFonts w:ascii="Arial" w:eastAsia="Arial" w:hAnsi="Arial" w:cs="Arial"/>
          <w:sz w:val="23"/>
          <w:szCs w:val="23"/>
        </w:rPr>
        <w:t xml:space="preserve">, </w:t>
      </w:r>
      <w:hyperlink w:anchor="page96">
        <w:r>
          <w:rPr>
            <w:rFonts w:ascii="Arial" w:eastAsia="Arial" w:hAnsi="Arial" w:cs="Arial"/>
            <w:color w:val="00007C"/>
            <w:sz w:val="23"/>
            <w:szCs w:val="23"/>
          </w:rPr>
          <w:t>1997</w:t>
        </w:r>
      </w:hyperlink>
      <w:r>
        <w:rPr>
          <w:rFonts w:ascii="Arial" w:eastAsia="Arial" w:hAnsi="Arial" w:cs="Arial"/>
          <w:sz w:val="23"/>
          <w:szCs w:val="23"/>
        </w:rPr>
        <w:t>]. To a large extent, epidemiological evidence and theoretical argument has agreed with that view [</w:t>
      </w:r>
      <w:hyperlink w:anchor="page85">
        <w:r>
          <w:rPr>
            <w:rFonts w:ascii="Arial" w:eastAsia="Arial" w:hAnsi="Arial" w:cs="Arial"/>
            <w:color w:val="00007C"/>
            <w:sz w:val="23"/>
            <w:szCs w:val="23"/>
          </w:rPr>
          <w:t>Asthana and Halliday</w:t>
        </w:r>
      </w:hyperlink>
      <w:r>
        <w:rPr>
          <w:rFonts w:ascii="Arial" w:eastAsia="Arial" w:hAnsi="Arial" w:cs="Arial"/>
          <w:sz w:val="23"/>
          <w:szCs w:val="23"/>
        </w:rPr>
        <w:t xml:space="preserve">, </w:t>
      </w:r>
      <w:hyperlink w:anchor="page85">
        <w:r>
          <w:rPr>
            <w:rFonts w:ascii="Arial" w:eastAsia="Arial" w:hAnsi="Arial" w:cs="Arial"/>
            <w:color w:val="00007C"/>
            <w:sz w:val="23"/>
            <w:szCs w:val="23"/>
          </w:rPr>
          <w:t>2006</w:t>
        </w:r>
      </w:hyperlink>
      <w:r>
        <w:rPr>
          <w:rFonts w:ascii="Arial" w:eastAsia="Arial" w:hAnsi="Arial" w:cs="Arial"/>
          <w:sz w:val="23"/>
          <w:szCs w:val="23"/>
        </w:rPr>
        <w:t xml:space="preserve">, </w:t>
      </w:r>
      <w:hyperlink w:anchor="page97">
        <w:r>
          <w:rPr>
            <w:rFonts w:ascii="Arial" w:eastAsia="Arial" w:hAnsi="Arial" w:cs="Arial"/>
            <w:color w:val="00007C"/>
            <w:sz w:val="23"/>
            <w:szCs w:val="23"/>
          </w:rPr>
          <w:t>Mackenbach</w:t>
        </w:r>
      </w:hyperlink>
      <w:r>
        <w:rPr>
          <w:rFonts w:ascii="Arial" w:eastAsia="Arial" w:hAnsi="Arial" w:cs="Arial"/>
          <w:sz w:val="23"/>
          <w:szCs w:val="23"/>
        </w:rPr>
        <w:t xml:space="preserve">, </w:t>
      </w:r>
      <w:hyperlink w:anchor="page97">
        <w:r>
          <w:rPr>
            <w:rFonts w:ascii="Arial" w:eastAsia="Arial" w:hAnsi="Arial" w:cs="Arial"/>
            <w:color w:val="00007C"/>
            <w:sz w:val="23"/>
            <w:szCs w:val="23"/>
          </w:rPr>
          <w:t>2012</w:t>
        </w:r>
      </w:hyperlink>
      <w:r>
        <w:rPr>
          <w:rFonts w:ascii="Arial" w:eastAsia="Arial" w:hAnsi="Arial" w:cs="Arial"/>
          <w:sz w:val="23"/>
          <w:szCs w:val="23"/>
        </w:rPr>
        <w:t xml:space="preserve">, </w:t>
      </w:r>
      <w:hyperlink w:anchor="page98">
        <w:r>
          <w:rPr>
            <w:rFonts w:ascii="Arial" w:eastAsia="Arial" w:hAnsi="Arial" w:cs="Arial"/>
            <w:color w:val="00007C"/>
            <w:sz w:val="23"/>
            <w:szCs w:val="23"/>
          </w:rPr>
          <w:t>McCartney</w:t>
        </w:r>
      </w:hyperlink>
      <w:r>
        <w:rPr>
          <w:rFonts w:ascii="Arial" w:eastAsia="Arial" w:hAnsi="Arial" w:cs="Arial"/>
          <w:sz w:val="23"/>
          <w:szCs w:val="23"/>
        </w:rPr>
        <w:t xml:space="preserve"> </w:t>
      </w:r>
      <w:hyperlink w:anchor="page98">
        <w:r>
          <w:rPr>
            <w:rFonts w:ascii="Arial" w:eastAsia="Arial" w:hAnsi="Arial" w:cs="Arial"/>
            <w:color w:val="00007C"/>
            <w:sz w:val="23"/>
            <w:szCs w:val="23"/>
          </w:rPr>
          <w:t>et al.</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8">
        <w:r>
          <w:rPr>
            <w:rFonts w:ascii="Arial" w:eastAsia="Arial" w:hAnsi="Arial" w:cs="Arial"/>
            <w:color w:val="00007C"/>
            <w:sz w:val="23"/>
            <w:szCs w:val="23"/>
          </w:rPr>
          <w:t>2013</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9">
        <w:r>
          <w:rPr>
            <w:rFonts w:ascii="Arial" w:eastAsia="Arial" w:hAnsi="Arial" w:cs="Arial"/>
            <w:color w:val="00007C"/>
            <w:sz w:val="23"/>
            <w:szCs w:val="23"/>
          </w:rPr>
          <w:t>Nettleton</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9">
        <w:r>
          <w:rPr>
            <w:rFonts w:ascii="Arial" w:eastAsia="Arial" w:hAnsi="Arial" w:cs="Arial"/>
            <w:color w:val="00007C"/>
            <w:sz w:val="23"/>
            <w:szCs w:val="23"/>
          </w:rPr>
          <w:t>2006</w:t>
        </w:r>
      </w:hyperlink>
      <w:r>
        <w:rPr>
          <w:rFonts w:ascii="Arial" w:eastAsia="Arial" w:hAnsi="Arial" w:cs="Arial"/>
          <w:color w:val="000000"/>
          <w:sz w:val="23"/>
          <w:szCs w:val="23"/>
        </w:rPr>
        <w:t>].</w:t>
      </w:r>
    </w:p>
    <w:p w:rsidR="003B0619" w:rsidRDefault="003B0619" w:rsidP="003B0619">
      <w:pPr>
        <w:spacing w:line="61" w:lineRule="exact"/>
        <w:rPr>
          <w:rFonts w:ascii="Arial" w:eastAsia="Arial" w:hAnsi="Arial" w:cs="Arial"/>
          <w:color w:val="00007C"/>
          <w:sz w:val="23"/>
          <w:szCs w:val="23"/>
        </w:rPr>
      </w:pPr>
    </w:p>
    <w:p w:rsidR="003B0619" w:rsidRDefault="003B0619" w:rsidP="003B0619">
      <w:pPr>
        <w:spacing w:line="402" w:lineRule="auto"/>
        <w:ind w:left="280" w:right="260" w:hanging="7"/>
        <w:jc w:val="both"/>
        <w:rPr>
          <w:rFonts w:ascii="Arial" w:eastAsia="Arial" w:hAnsi="Arial" w:cs="Arial"/>
          <w:color w:val="00007C"/>
          <w:sz w:val="21"/>
          <w:szCs w:val="21"/>
        </w:rPr>
      </w:pPr>
      <w:r>
        <w:rPr>
          <w:rFonts w:ascii="Arial" w:eastAsia="Arial" w:hAnsi="Arial" w:cs="Arial"/>
          <w:sz w:val="21"/>
          <w:szCs w:val="21"/>
        </w:rPr>
        <w:t>There have been many critiques of other theories proposed in the last 35 years which focus on diﬀering numbers of proposals [</w:t>
      </w:r>
      <w:hyperlink w:anchor="page85">
        <w:r>
          <w:rPr>
            <w:rFonts w:ascii="Arial" w:eastAsia="Arial" w:hAnsi="Arial" w:cs="Arial"/>
            <w:color w:val="00007C"/>
            <w:sz w:val="21"/>
            <w:szCs w:val="21"/>
          </w:rPr>
          <w:t>Asthana and Halliday</w:t>
        </w:r>
      </w:hyperlink>
      <w:r>
        <w:rPr>
          <w:rFonts w:ascii="Arial" w:eastAsia="Arial" w:hAnsi="Arial" w:cs="Arial"/>
          <w:sz w:val="21"/>
          <w:szCs w:val="21"/>
        </w:rPr>
        <w:t xml:space="preserve">, </w:t>
      </w:r>
      <w:hyperlink w:anchor="page85">
        <w:r>
          <w:rPr>
            <w:rFonts w:ascii="Arial" w:eastAsia="Arial" w:hAnsi="Arial" w:cs="Arial"/>
            <w:color w:val="00007C"/>
            <w:sz w:val="21"/>
            <w:szCs w:val="21"/>
          </w:rPr>
          <w:t>2006</w:t>
        </w:r>
      </w:hyperlink>
      <w:r>
        <w:rPr>
          <w:rFonts w:ascii="Arial" w:eastAsia="Arial" w:hAnsi="Arial" w:cs="Arial"/>
          <w:sz w:val="21"/>
          <w:szCs w:val="21"/>
        </w:rPr>
        <w:t xml:space="preserve">, </w:t>
      </w:r>
      <w:hyperlink w:anchor="page99">
        <w:r>
          <w:rPr>
            <w:rFonts w:ascii="Arial" w:eastAsia="Arial" w:hAnsi="Arial" w:cs="Arial"/>
            <w:color w:val="00007C"/>
            <w:sz w:val="21"/>
            <w:szCs w:val="21"/>
          </w:rPr>
          <w:t>Nettleton</w:t>
        </w:r>
      </w:hyperlink>
      <w:r>
        <w:rPr>
          <w:rFonts w:ascii="Arial" w:eastAsia="Arial" w:hAnsi="Arial" w:cs="Arial"/>
          <w:sz w:val="21"/>
          <w:szCs w:val="21"/>
        </w:rPr>
        <w:t xml:space="preserve">, </w:t>
      </w:r>
      <w:hyperlink w:anchor="page99">
        <w:r>
          <w:rPr>
            <w:rFonts w:ascii="Arial" w:eastAsia="Arial" w:hAnsi="Arial" w:cs="Arial"/>
            <w:color w:val="00007C"/>
            <w:sz w:val="21"/>
            <w:szCs w:val="21"/>
          </w:rPr>
          <w:t>2006</w:t>
        </w:r>
      </w:hyperlink>
      <w:r>
        <w:rPr>
          <w:rFonts w:ascii="Arial" w:eastAsia="Arial" w:hAnsi="Arial" w:cs="Arial"/>
          <w:sz w:val="21"/>
          <w:szCs w:val="21"/>
        </w:rPr>
        <w:t xml:space="preserve">, </w:t>
      </w:r>
      <w:hyperlink w:anchor="page100">
        <w:r>
          <w:rPr>
            <w:rFonts w:ascii="Arial" w:eastAsia="Arial" w:hAnsi="Arial" w:cs="Arial"/>
            <w:color w:val="00007C"/>
            <w:sz w:val="21"/>
            <w:szCs w:val="21"/>
          </w:rPr>
          <w:t>Peckham and Meerabeau</w:t>
        </w:r>
      </w:hyperlink>
      <w:r>
        <w:rPr>
          <w:rFonts w:ascii="Arial" w:eastAsia="Arial" w:hAnsi="Arial" w:cs="Arial"/>
          <w:color w:val="000000"/>
          <w:sz w:val="21"/>
          <w:szCs w:val="21"/>
        </w:rPr>
        <w:t>,</w:t>
      </w:r>
      <w:r>
        <w:rPr>
          <w:rFonts w:ascii="Arial" w:eastAsia="Arial" w:hAnsi="Arial" w:cs="Arial"/>
          <w:color w:val="00007C"/>
          <w:sz w:val="21"/>
          <w:szCs w:val="21"/>
        </w:rPr>
        <w:t xml:space="preserve"> </w:t>
      </w:r>
      <w:hyperlink w:anchor="page100">
        <w:r>
          <w:rPr>
            <w:rFonts w:ascii="Arial" w:eastAsia="Arial" w:hAnsi="Arial" w:cs="Arial"/>
            <w:color w:val="00007C"/>
            <w:sz w:val="21"/>
            <w:szCs w:val="21"/>
          </w:rPr>
          <w:t>2007</w:t>
        </w:r>
      </w:hyperlink>
      <w:r>
        <w:rPr>
          <w:rFonts w:ascii="Arial" w:eastAsia="Arial" w:hAnsi="Arial" w:cs="Arial"/>
          <w:color w:val="000000"/>
          <w:sz w:val="21"/>
          <w:szCs w:val="21"/>
        </w:rPr>
        <w:t>,</w:t>
      </w:r>
      <w:r>
        <w:rPr>
          <w:rFonts w:ascii="Arial" w:eastAsia="Arial" w:hAnsi="Arial" w:cs="Arial"/>
          <w:color w:val="00007C"/>
          <w:sz w:val="21"/>
          <w:szCs w:val="21"/>
        </w:rPr>
        <w:t xml:space="preserve"> </w:t>
      </w:r>
      <w:hyperlink w:anchor="page104">
        <w:r>
          <w:rPr>
            <w:rFonts w:ascii="Arial" w:eastAsia="Arial" w:hAnsi="Arial" w:cs="Arial"/>
            <w:color w:val="00007C"/>
            <w:sz w:val="21"/>
            <w:szCs w:val="21"/>
          </w:rPr>
          <w:t>Smith et al.</w:t>
        </w:r>
      </w:hyperlink>
      <w:r>
        <w:rPr>
          <w:rFonts w:ascii="Arial" w:eastAsia="Arial" w:hAnsi="Arial" w:cs="Arial"/>
          <w:color w:val="000000"/>
          <w:sz w:val="21"/>
          <w:szCs w:val="21"/>
        </w:rPr>
        <w:t>,</w:t>
      </w:r>
      <w:r>
        <w:rPr>
          <w:rFonts w:ascii="Arial" w:eastAsia="Arial" w:hAnsi="Arial" w:cs="Arial"/>
          <w:color w:val="00007C"/>
          <w:sz w:val="21"/>
          <w:szCs w:val="21"/>
        </w:rPr>
        <w:t xml:space="preserve"> </w:t>
      </w:r>
      <w:hyperlink w:anchor="page104">
        <w:r>
          <w:rPr>
            <w:rFonts w:ascii="Arial" w:eastAsia="Arial" w:hAnsi="Arial" w:cs="Arial"/>
            <w:color w:val="00007C"/>
            <w:sz w:val="21"/>
            <w:szCs w:val="21"/>
          </w:rPr>
          <w:t>2016</w:t>
        </w:r>
      </w:hyperlink>
      <w:r>
        <w:rPr>
          <w:rFonts w:ascii="Arial" w:eastAsia="Arial" w:hAnsi="Arial" w:cs="Arial"/>
          <w:color w:val="000000"/>
          <w:sz w:val="21"/>
          <w:szCs w:val="21"/>
        </w:rPr>
        <w:t>,</w:t>
      </w:r>
      <w:r>
        <w:rPr>
          <w:rFonts w:ascii="Arial" w:eastAsia="Arial" w:hAnsi="Arial" w:cs="Arial"/>
          <w:color w:val="00007C"/>
          <w:sz w:val="21"/>
          <w:szCs w:val="21"/>
        </w:rPr>
        <w:t xml:space="preserve"> </w:t>
      </w:r>
      <w:hyperlink w:anchor="page97">
        <w:r>
          <w:rPr>
            <w:rFonts w:ascii="Arial" w:eastAsia="Arial" w:hAnsi="Arial" w:cs="Arial"/>
            <w:color w:val="00007C"/>
            <w:sz w:val="21"/>
            <w:szCs w:val="21"/>
          </w:rPr>
          <w:t>Mackenbach</w:t>
        </w:r>
      </w:hyperlink>
      <w:r>
        <w:rPr>
          <w:rFonts w:ascii="Arial" w:eastAsia="Arial" w:hAnsi="Arial" w:cs="Arial"/>
          <w:color w:val="000000"/>
          <w:sz w:val="21"/>
          <w:szCs w:val="21"/>
        </w:rPr>
        <w:t>,</w:t>
      </w:r>
      <w:r>
        <w:rPr>
          <w:rFonts w:ascii="Arial" w:eastAsia="Arial" w:hAnsi="Arial" w:cs="Arial"/>
          <w:color w:val="00007C"/>
          <w:sz w:val="21"/>
          <w:szCs w:val="21"/>
        </w:rPr>
        <w:t xml:space="preserve"> </w:t>
      </w:r>
      <w:hyperlink w:anchor="page97">
        <w:r>
          <w:rPr>
            <w:rFonts w:ascii="Arial" w:eastAsia="Arial" w:hAnsi="Arial" w:cs="Arial"/>
            <w:color w:val="00007C"/>
            <w:sz w:val="21"/>
            <w:szCs w:val="21"/>
          </w:rPr>
          <w:t>2012</w:t>
        </w:r>
      </w:hyperlink>
      <w:r>
        <w:rPr>
          <w:rFonts w:ascii="Arial" w:eastAsia="Arial" w:hAnsi="Arial" w:cs="Arial"/>
          <w:color w:val="000000"/>
          <w:sz w:val="21"/>
          <w:szCs w:val="21"/>
        </w:rPr>
        <w:t>].</w:t>
      </w:r>
      <w:r>
        <w:rPr>
          <w:rFonts w:ascii="Arial" w:eastAsia="Arial" w:hAnsi="Arial" w:cs="Arial"/>
          <w:color w:val="00007C"/>
          <w:sz w:val="21"/>
          <w:szCs w:val="21"/>
        </w:rPr>
        <w:t xml:space="preserve"> </w:t>
      </w:r>
      <w:r>
        <w:rPr>
          <w:rFonts w:ascii="Arial" w:eastAsia="Arial" w:hAnsi="Arial" w:cs="Arial"/>
          <w:color w:val="000000"/>
          <w:sz w:val="21"/>
          <w:szCs w:val="21"/>
        </w:rPr>
        <w:t>Whilst arguments</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195" w:lineRule="exact"/>
        <w:rPr>
          <w:rFonts w:ascii="Arial" w:eastAsia="Arial" w:hAnsi="Arial" w:cs="Arial"/>
          <w:color w:val="00007C"/>
          <w:sz w:val="21"/>
          <w:szCs w:val="21"/>
        </w:rPr>
      </w:pPr>
    </w:p>
    <w:p w:rsidR="003B0619" w:rsidRDefault="003B0619" w:rsidP="003B0619">
      <w:pPr>
        <w:jc w:val="center"/>
        <w:rPr>
          <w:sz w:val="20"/>
          <w:szCs w:val="20"/>
        </w:rPr>
      </w:pPr>
      <w:r>
        <w:rPr>
          <w:rFonts w:ascii="Arial" w:eastAsia="Arial" w:hAnsi="Arial" w:cs="Arial"/>
          <w:sz w:val="21"/>
          <w:szCs w:val="21"/>
        </w:rPr>
        <w:t>25</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20" w:name="page36"/>
      <w:bookmarkEnd w:id="20"/>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62688" behindDoc="1" locked="0" layoutInCell="0" allowOverlap="1" wp14:anchorId="06EBF3AA" wp14:editId="24EF7D3A">
                <wp:simplePos x="0" y="0"/>
                <wp:positionH relativeFrom="column">
                  <wp:posOffset>182880</wp:posOffset>
                </wp:positionH>
                <wp:positionV relativeFrom="paragraph">
                  <wp:posOffset>52705</wp:posOffset>
                </wp:positionV>
                <wp:extent cx="557784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CC070F6" id="Shape 40" o:spid="_x0000_s1026" style="position:absolute;z-index:-251553792;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16" w:lineRule="auto"/>
        <w:ind w:left="280" w:right="240" w:firstLine="12"/>
        <w:jc w:val="both"/>
        <w:rPr>
          <w:rFonts w:ascii="Arial" w:eastAsia="Arial" w:hAnsi="Arial" w:cs="Arial"/>
          <w:color w:val="00007C"/>
          <w:sz w:val="24"/>
          <w:szCs w:val="24"/>
        </w:rPr>
      </w:pPr>
      <w:r>
        <w:rPr>
          <w:rFonts w:ascii="Arial" w:eastAsia="Arial" w:hAnsi="Arial" w:cs="Arial"/>
          <w:sz w:val="24"/>
          <w:szCs w:val="24"/>
        </w:rPr>
        <w:t>over which theory is most plausible to explain the cause of health inequality, most researchers agree on ways to remedy disparities in health outcome. These are the redistribution of income, wealth, and political power [</w:t>
      </w:r>
      <w:hyperlink w:anchor="page104">
        <w:r>
          <w:rPr>
            <w:rFonts w:ascii="Arial" w:eastAsia="Arial" w:hAnsi="Arial" w:cs="Arial"/>
            <w:color w:val="00007C"/>
            <w:sz w:val="24"/>
            <w:szCs w:val="24"/>
          </w:rPr>
          <w:t>Smith et al.</w:t>
        </w:r>
      </w:hyperlink>
      <w:r>
        <w:rPr>
          <w:rFonts w:ascii="Arial" w:eastAsia="Arial" w:hAnsi="Arial" w:cs="Arial"/>
          <w:sz w:val="24"/>
          <w:szCs w:val="24"/>
        </w:rPr>
        <w:t xml:space="preserve">, </w:t>
      </w:r>
      <w:hyperlink w:anchor="page104">
        <w:r>
          <w:rPr>
            <w:rFonts w:ascii="Arial" w:eastAsia="Arial" w:hAnsi="Arial" w:cs="Arial"/>
            <w:color w:val="00007C"/>
            <w:sz w:val="24"/>
            <w:szCs w:val="24"/>
          </w:rPr>
          <w:t>2016</w:t>
        </w:r>
      </w:hyperlink>
      <w:r>
        <w:rPr>
          <w:rFonts w:ascii="Arial" w:eastAsia="Arial" w:hAnsi="Arial" w:cs="Arial"/>
          <w:sz w:val="24"/>
          <w:szCs w:val="24"/>
        </w:rPr>
        <w:t xml:space="preserve">, </w:t>
      </w:r>
      <w:hyperlink w:anchor="page95">
        <w:r>
          <w:rPr>
            <w:rFonts w:ascii="Arial" w:eastAsia="Arial" w:hAnsi="Arial" w:cs="Arial"/>
            <w:color w:val="00007C"/>
            <w:sz w:val="24"/>
            <w:szCs w:val="24"/>
          </w:rPr>
          <w:t>Katikireddi</w:t>
        </w:r>
      </w:hyperlink>
      <w:r>
        <w:rPr>
          <w:rFonts w:ascii="Arial" w:eastAsia="Arial" w:hAnsi="Arial" w:cs="Arial"/>
          <w:sz w:val="24"/>
          <w:szCs w:val="24"/>
        </w:rPr>
        <w:t xml:space="preserve"> </w:t>
      </w:r>
      <w:hyperlink w:anchor="page95">
        <w:r>
          <w:rPr>
            <w:rFonts w:ascii="Arial" w:eastAsia="Arial" w:hAnsi="Arial" w:cs="Arial"/>
            <w:color w:val="00007C"/>
            <w:sz w:val="24"/>
            <w:szCs w:val="24"/>
          </w:rPr>
          <w:t>et al.</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95">
        <w:r>
          <w:rPr>
            <w:rFonts w:ascii="Arial" w:eastAsia="Arial" w:hAnsi="Arial" w:cs="Arial"/>
            <w:color w:val="00007C"/>
            <w:sz w:val="24"/>
            <w:szCs w:val="24"/>
          </w:rPr>
          <w:t>2013</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85">
        <w:r>
          <w:rPr>
            <w:rFonts w:ascii="Arial" w:eastAsia="Arial" w:hAnsi="Arial" w:cs="Arial"/>
            <w:color w:val="00007C"/>
            <w:sz w:val="24"/>
            <w:szCs w:val="24"/>
          </w:rPr>
          <w:t>Asthana and Halliday</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85">
        <w:r>
          <w:rPr>
            <w:rFonts w:ascii="Arial" w:eastAsia="Arial" w:hAnsi="Arial" w:cs="Arial"/>
            <w:color w:val="00007C"/>
            <w:sz w:val="24"/>
            <w:szCs w:val="24"/>
          </w:rPr>
          <w:t>2006</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99">
        <w:r>
          <w:rPr>
            <w:rFonts w:ascii="Arial" w:eastAsia="Arial" w:hAnsi="Arial" w:cs="Arial"/>
            <w:color w:val="00007C"/>
            <w:sz w:val="24"/>
            <w:szCs w:val="24"/>
          </w:rPr>
          <w:t>Nettleton</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99">
        <w:r>
          <w:rPr>
            <w:rFonts w:ascii="Arial" w:eastAsia="Arial" w:hAnsi="Arial" w:cs="Arial"/>
            <w:color w:val="00007C"/>
            <w:sz w:val="24"/>
            <w:szCs w:val="24"/>
          </w:rPr>
          <w:t>2006</w:t>
        </w:r>
      </w:hyperlink>
      <w:r>
        <w:rPr>
          <w:rFonts w:ascii="Arial" w:eastAsia="Arial" w:hAnsi="Arial" w:cs="Arial"/>
          <w:color w:val="000000"/>
          <w:sz w:val="24"/>
          <w:szCs w:val="24"/>
        </w:rPr>
        <w:t>].</w:t>
      </w:r>
      <w:r>
        <w:rPr>
          <w:rFonts w:ascii="Arial" w:eastAsia="Arial" w:hAnsi="Arial" w:cs="Arial"/>
          <w:color w:val="00007C"/>
          <w:sz w:val="24"/>
          <w:szCs w:val="24"/>
        </w:rPr>
        <w:t xml:space="preserve"> </w:t>
      </w:r>
      <w:r>
        <w:rPr>
          <w:rFonts w:ascii="Arial" w:eastAsia="Arial" w:hAnsi="Arial" w:cs="Arial"/>
          <w:color w:val="000000"/>
          <w:sz w:val="24"/>
          <w:szCs w:val="24"/>
        </w:rPr>
        <w:t>Although health services</w:t>
      </w:r>
      <w:r>
        <w:rPr>
          <w:rFonts w:ascii="Arial" w:eastAsia="Arial" w:hAnsi="Arial" w:cs="Arial"/>
          <w:color w:val="00007C"/>
          <w:sz w:val="24"/>
          <w:szCs w:val="24"/>
        </w:rPr>
        <w:t xml:space="preserve"> </w:t>
      </w:r>
      <w:r>
        <w:rPr>
          <w:rFonts w:ascii="Arial" w:eastAsia="Arial" w:hAnsi="Arial" w:cs="Arial"/>
          <w:color w:val="000000"/>
          <w:sz w:val="24"/>
          <w:szCs w:val="24"/>
        </w:rPr>
        <w:t>have an important role to play, it is the “upstream” policies of redistribution that will make the biggest impacts in improving health outcomes across society [</w:t>
      </w:r>
      <w:hyperlink w:anchor="page104">
        <w:r>
          <w:rPr>
            <w:rFonts w:ascii="Arial" w:eastAsia="Arial" w:hAnsi="Arial" w:cs="Arial"/>
            <w:color w:val="00007C"/>
            <w:sz w:val="24"/>
            <w:szCs w:val="24"/>
          </w:rPr>
          <w:t>Smith et al.</w:t>
        </w:r>
      </w:hyperlink>
      <w:r>
        <w:rPr>
          <w:rFonts w:ascii="Arial" w:eastAsia="Arial" w:hAnsi="Arial" w:cs="Arial"/>
          <w:color w:val="000000"/>
          <w:sz w:val="24"/>
          <w:szCs w:val="24"/>
        </w:rPr>
        <w:t xml:space="preserve">, </w:t>
      </w:r>
      <w:hyperlink w:anchor="page104">
        <w:r>
          <w:rPr>
            <w:rFonts w:ascii="Arial" w:eastAsia="Arial" w:hAnsi="Arial" w:cs="Arial"/>
            <w:color w:val="00007C"/>
            <w:sz w:val="24"/>
            <w:szCs w:val="24"/>
          </w:rPr>
          <w:t>2016</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95">
        <w:r>
          <w:rPr>
            <w:rFonts w:ascii="Arial" w:eastAsia="Arial" w:hAnsi="Arial" w:cs="Arial"/>
            <w:color w:val="00007C"/>
            <w:sz w:val="24"/>
            <w:szCs w:val="24"/>
          </w:rPr>
          <w:t>Katikireddi et al.</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95">
        <w:r>
          <w:rPr>
            <w:rFonts w:ascii="Arial" w:eastAsia="Arial" w:hAnsi="Arial" w:cs="Arial"/>
            <w:color w:val="00007C"/>
            <w:sz w:val="24"/>
            <w:szCs w:val="24"/>
          </w:rPr>
          <w:t>2013</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85">
        <w:r>
          <w:rPr>
            <w:rFonts w:ascii="Arial" w:eastAsia="Arial" w:hAnsi="Arial" w:cs="Arial"/>
            <w:color w:val="00007C"/>
            <w:sz w:val="24"/>
            <w:szCs w:val="24"/>
          </w:rPr>
          <w:t>Asthana and Halliday</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85">
        <w:r>
          <w:rPr>
            <w:rFonts w:ascii="Arial" w:eastAsia="Arial" w:hAnsi="Arial" w:cs="Arial"/>
            <w:color w:val="00007C"/>
            <w:sz w:val="24"/>
            <w:szCs w:val="24"/>
          </w:rPr>
          <w:t>2006</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103">
        <w:r>
          <w:rPr>
            <w:rFonts w:ascii="Arial" w:eastAsia="Arial" w:hAnsi="Arial" w:cs="Arial"/>
            <w:color w:val="00007C"/>
            <w:sz w:val="24"/>
            <w:szCs w:val="24"/>
          </w:rPr>
          <w:t>Scottish-Parliament</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103">
        <w:r>
          <w:rPr>
            <w:rFonts w:ascii="Arial" w:eastAsia="Arial" w:hAnsi="Arial" w:cs="Arial"/>
            <w:color w:val="00007C"/>
            <w:sz w:val="24"/>
            <w:szCs w:val="24"/>
          </w:rPr>
          <w:t>2015</w:t>
        </w:r>
      </w:hyperlink>
      <w:r>
        <w:rPr>
          <w:rFonts w:ascii="Arial" w:eastAsia="Arial" w:hAnsi="Arial" w:cs="Arial"/>
          <w:color w:val="000000"/>
          <w:sz w:val="24"/>
          <w:szCs w:val="24"/>
        </w:rPr>
        <w:t>].</w:t>
      </w:r>
      <w:r>
        <w:rPr>
          <w:rFonts w:ascii="Arial" w:eastAsia="Arial" w:hAnsi="Arial" w:cs="Arial"/>
          <w:color w:val="00007C"/>
          <w:sz w:val="24"/>
          <w:szCs w:val="24"/>
        </w:rPr>
        <w:t xml:space="preserve"> </w:t>
      </w:r>
      <w:r>
        <w:rPr>
          <w:rFonts w:ascii="Arial" w:eastAsia="Arial" w:hAnsi="Arial" w:cs="Arial"/>
          <w:color w:val="000000"/>
          <w:sz w:val="24"/>
          <w:szCs w:val="24"/>
        </w:rPr>
        <w:t>Whilst this has been known for some time, government policies in the UK to date have not addressed these issues and have thus failed to make meaningful improvements in health inequalities [</w:t>
      </w:r>
      <w:hyperlink w:anchor="page92">
        <w:r>
          <w:rPr>
            <w:rFonts w:ascii="Arial" w:eastAsia="Arial" w:hAnsi="Arial" w:cs="Arial"/>
            <w:color w:val="00007C"/>
            <w:sz w:val="24"/>
            <w:szCs w:val="24"/>
          </w:rPr>
          <w:t>Frank et al.</w:t>
        </w:r>
      </w:hyperlink>
      <w:r>
        <w:rPr>
          <w:rFonts w:ascii="Arial" w:eastAsia="Arial" w:hAnsi="Arial" w:cs="Arial"/>
          <w:color w:val="000000"/>
          <w:sz w:val="24"/>
          <w:szCs w:val="24"/>
        </w:rPr>
        <w:t xml:space="preserve">, </w:t>
      </w:r>
      <w:hyperlink w:anchor="page92">
        <w:r>
          <w:rPr>
            <w:rFonts w:ascii="Arial" w:eastAsia="Arial" w:hAnsi="Arial" w:cs="Arial"/>
            <w:color w:val="00007C"/>
            <w:sz w:val="24"/>
            <w:szCs w:val="24"/>
          </w:rPr>
          <w:t>2015</w:t>
        </w:r>
      </w:hyperlink>
      <w:r>
        <w:rPr>
          <w:rFonts w:ascii="Arial" w:eastAsia="Arial" w:hAnsi="Arial" w:cs="Arial"/>
          <w:color w:val="000000"/>
          <w:sz w:val="24"/>
          <w:szCs w:val="24"/>
        </w:rPr>
        <w:t xml:space="preserve">, </w:t>
      </w:r>
      <w:hyperlink w:anchor="page97">
        <w:r>
          <w:rPr>
            <w:rFonts w:ascii="Arial" w:eastAsia="Arial" w:hAnsi="Arial" w:cs="Arial"/>
            <w:color w:val="00007C"/>
            <w:sz w:val="24"/>
            <w:szCs w:val="24"/>
          </w:rPr>
          <w:t>Mackenbach</w:t>
        </w:r>
      </w:hyperlink>
      <w:r>
        <w:rPr>
          <w:rFonts w:ascii="Arial" w:eastAsia="Arial" w:hAnsi="Arial" w:cs="Arial"/>
          <w:color w:val="000000"/>
          <w:sz w:val="24"/>
          <w:szCs w:val="24"/>
        </w:rPr>
        <w:t xml:space="preserve">, </w:t>
      </w:r>
      <w:hyperlink w:anchor="page97">
        <w:r>
          <w:rPr>
            <w:rFonts w:ascii="Arial" w:eastAsia="Arial" w:hAnsi="Arial" w:cs="Arial"/>
            <w:color w:val="00007C"/>
            <w:sz w:val="24"/>
            <w:szCs w:val="24"/>
          </w:rPr>
          <w:t>2010</w:t>
        </w:r>
      </w:hyperlink>
      <w:r>
        <w:rPr>
          <w:rFonts w:ascii="Arial" w:eastAsia="Arial" w:hAnsi="Arial" w:cs="Arial"/>
          <w:color w:val="000000"/>
          <w:sz w:val="24"/>
          <w:szCs w:val="24"/>
        </w:rPr>
        <w:t xml:space="preserve">, </w:t>
      </w:r>
      <w:hyperlink w:anchor="page100">
        <w:r>
          <w:rPr>
            <w:rFonts w:ascii="Arial" w:eastAsia="Arial" w:hAnsi="Arial" w:cs="Arial"/>
            <w:color w:val="00007C"/>
            <w:sz w:val="24"/>
            <w:szCs w:val="24"/>
          </w:rPr>
          <w:t>Peckham and Meerabeau</w:t>
        </w:r>
      </w:hyperlink>
      <w:r>
        <w:rPr>
          <w:rFonts w:ascii="Arial" w:eastAsia="Arial" w:hAnsi="Arial" w:cs="Arial"/>
          <w:color w:val="000000"/>
          <w:sz w:val="24"/>
          <w:szCs w:val="24"/>
        </w:rPr>
        <w:t xml:space="preserve">, </w:t>
      </w:r>
      <w:hyperlink w:anchor="page100">
        <w:r>
          <w:rPr>
            <w:rFonts w:ascii="Arial" w:eastAsia="Arial" w:hAnsi="Arial" w:cs="Arial"/>
            <w:color w:val="00007C"/>
            <w:sz w:val="24"/>
            <w:szCs w:val="24"/>
          </w:rPr>
          <w:t>2007</w:t>
        </w:r>
      </w:hyperlink>
      <w:r>
        <w:rPr>
          <w:rFonts w:ascii="Arial" w:eastAsia="Arial" w:hAnsi="Arial" w:cs="Arial"/>
          <w:color w:val="000000"/>
          <w:sz w:val="24"/>
          <w:szCs w:val="24"/>
        </w:rPr>
        <w:t>].</w:t>
      </w:r>
    </w:p>
    <w:p w:rsidR="003B0619" w:rsidRDefault="003B0619" w:rsidP="003B0619">
      <w:pPr>
        <w:spacing w:line="91" w:lineRule="exact"/>
        <w:rPr>
          <w:rFonts w:ascii="Arial" w:eastAsia="Arial" w:hAnsi="Arial" w:cs="Arial"/>
          <w:color w:val="000000"/>
          <w:sz w:val="24"/>
          <w:szCs w:val="24"/>
        </w:rPr>
      </w:pPr>
    </w:p>
    <w:p w:rsidR="003B0619" w:rsidRDefault="003B0619" w:rsidP="003B0619">
      <w:pPr>
        <w:ind w:left="260"/>
        <w:rPr>
          <w:sz w:val="20"/>
          <w:szCs w:val="20"/>
        </w:rPr>
      </w:pPr>
      <w:r>
        <w:rPr>
          <w:rFonts w:ascii="Arial" w:eastAsia="Arial" w:hAnsi="Arial" w:cs="Arial"/>
          <w:sz w:val="24"/>
          <w:szCs w:val="24"/>
        </w:rPr>
        <w:t>(Might expand this a little more?)</w:t>
      </w:r>
    </w:p>
    <w:p w:rsidR="003B0619" w:rsidRDefault="003B0619" w:rsidP="003B0619">
      <w:pPr>
        <w:spacing w:line="200" w:lineRule="exact"/>
        <w:rPr>
          <w:rFonts w:ascii="Arial" w:eastAsia="Arial" w:hAnsi="Arial" w:cs="Arial"/>
          <w:color w:val="000000"/>
          <w:sz w:val="24"/>
          <w:szCs w:val="24"/>
        </w:rPr>
      </w:pPr>
    </w:p>
    <w:p w:rsidR="003B0619" w:rsidRDefault="003B0619" w:rsidP="003B0619">
      <w:pPr>
        <w:spacing w:line="393" w:lineRule="exact"/>
        <w:rPr>
          <w:rFonts w:ascii="Arial" w:eastAsia="Arial" w:hAnsi="Arial" w:cs="Arial"/>
          <w:color w:val="000000"/>
          <w:sz w:val="24"/>
          <w:szCs w:val="24"/>
        </w:rPr>
      </w:pPr>
    </w:p>
    <w:p w:rsidR="003B0619" w:rsidRDefault="003B0619" w:rsidP="003B0619">
      <w:pPr>
        <w:tabs>
          <w:tab w:val="left" w:pos="1260"/>
        </w:tabs>
        <w:ind w:left="280"/>
        <w:rPr>
          <w:sz w:val="20"/>
          <w:szCs w:val="20"/>
        </w:rPr>
      </w:pPr>
      <w:r>
        <w:rPr>
          <w:rFonts w:ascii="Arial" w:eastAsia="Arial" w:hAnsi="Arial" w:cs="Arial"/>
          <w:b/>
          <w:bCs/>
          <w:sz w:val="29"/>
          <w:szCs w:val="29"/>
        </w:rPr>
        <w:t>2.2.8</w:t>
      </w:r>
      <w:r>
        <w:rPr>
          <w:rFonts w:ascii="Arial" w:eastAsia="Arial" w:hAnsi="Arial" w:cs="Arial"/>
          <w:b/>
          <w:bCs/>
          <w:sz w:val="29"/>
          <w:szCs w:val="29"/>
        </w:rPr>
        <w:tab/>
        <w:t>Summary</w:t>
      </w:r>
    </w:p>
    <w:p w:rsidR="003B0619" w:rsidRDefault="003B0619" w:rsidP="003B0619">
      <w:pPr>
        <w:spacing w:line="379" w:lineRule="exact"/>
        <w:rPr>
          <w:rFonts w:ascii="Arial" w:eastAsia="Arial" w:hAnsi="Arial" w:cs="Arial"/>
          <w:color w:val="000000"/>
          <w:sz w:val="24"/>
          <w:szCs w:val="24"/>
        </w:rPr>
      </w:pPr>
    </w:p>
    <w:p w:rsidR="003B0619" w:rsidRDefault="003B0619" w:rsidP="003B0619">
      <w:pPr>
        <w:spacing w:line="320" w:lineRule="auto"/>
        <w:ind w:left="280" w:right="280" w:hanging="7"/>
        <w:jc w:val="both"/>
        <w:rPr>
          <w:rFonts w:ascii="Arial" w:eastAsia="Arial" w:hAnsi="Arial" w:cs="Arial"/>
          <w:color w:val="00007C"/>
          <w:sz w:val="24"/>
          <w:szCs w:val="24"/>
        </w:rPr>
      </w:pPr>
      <w:r>
        <w:rPr>
          <w:rFonts w:ascii="Arial" w:eastAsia="Arial" w:hAnsi="Arial" w:cs="Arial"/>
          <w:sz w:val="24"/>
          <w:szCs w:val="24"/>
        </w:rPr>
        <w:t>There is no agreed standard definition of social care, a term often used synonymously is long-term care. The boundary between what is health care and what is social care is often blurry. The definition chosen for this thesis provided by Colombo et al [</w:t>
      </w:r>
      <w:hyperlink w:anchor="page89">
        <w:r>
          <w:rPr>
            <w:rFonts w:ascii="Arial" w:eastAsia="Arial" w:hAnsi="Arial" w:cs="Arial"/>
            <w:color w:val="00007C"/>
            <w:sz w:val="24"/>
            <w:szCs w:val="24"/>
          </w:rPr>
          <w:t>Colombo</w:t>
        </w:r>
      </w:hyperlink>
      <w:r>
        <w:rPr>
          <w:rFonts w:ascii="Arial" w:eastAsia="Arial" w:hAnsi="Arial" w:cs="Arial"/>
          <w:sz w:val="24"/>
          <w:szCs w:val="24"/>
        </w:rPr>
        <w:t xml:space="preserve"> </w:t>
      </w:r>
      <w:hyperlink w:anchor="page89">
        <w:r>
          <w:rPr>
            <w:rFonts w:ascii="Arial" w:eastAsia="Arial" w:hAnsi="Arial" w:cs="Arial"/>
            <w:color w:val="00007C"/>
            <w:sz w:val="24"/>
            <w:szCs w:val="24"/>
          </w:rPr>
          <w:t>et al.</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89">
        <w:r>
          <w:rPr>
            <w:rFonts w:ascii="Arial" w:eastAsia="Arial" w:hAnsi="Arial" w:cs="Arial"/>
            <w:color w:val="00007C"/>
            <w:sz w:val="24"/>
            <w:szCs w:val="24"/>
          </w:rPr>
          <w:t>2011</w:t>
        </w:r>
      </w:hyperlink>
      <w:r>
        <w:rPr>
          <w:rFonts w:ascii="Arial" w:eastAsia="Arial" w:hAnsi="Arial" w:cs="Arial"/>
          <w:color w:val="000000"/>
          <w:sz w:val="24"/>
          <w:szCs w:val="24"/>
        </w:rPr>
        <w:t>]</w:t>
      </w:r>
      <w:r>
        <w:rPr>
          <w:rFonts w:ascii="Arial" w:eastAsia="Arial" w:hAnsi="Arial" w:cs="Arial"/>
          <w:color w:val="00007C"/>
          <w:sz w:val="24"/>
          <w:szCs w:val="24"/>
        </w:rPr>
        <w:t xml:space="preserve"> </w:t>
      </w:r>
      <w:r>
        <w:rPr>
          <w:rFonts w:ascii="Arial" w:eastAsia="Arial" w:hAnsi="Arial" w:cs="Arial"/>
          <w:color w:val="000000"/>
          <w:sz w:val="24"/>
          <w:szCs w:val="24"/>
        </w:rPr>
        <w:t>encapsulates the wide number of services that make-up social care including</w:t>
      </w:r>
      <w:r>
        <w:rPr>
          <w:rFonts w:ascii="Arial" w:eastAsia="Arial" w:hAnsi="Arial" w:cs="Arial"/>
          <w:color w:val="00007C"/>
          <w:sz w:val="24"/>
          <w:szCs w:val="24"/>
        </w:rPr>
        <w:t xml:space="preserve"> </w:t>
      </w:r>
      <w:r>
        <w:rPr>
          <w:rFonts w:ascii="Arial" w:eastAsia="Arial" w:hAnsi="Arial" w:cs="Arial"/>
          <w:color w:val="000000"/>
          <w:sz w:val="24"/>
          <w:szCs w:val="24"/>
        </w:rPr>
        <w:t>nursing, personal, equipment, and technological. The definition also identifies that social care can be provided not only at home, but also in institutions or other community settings.</w:t>
      </w:r>
    </w:p>
    <w:p w:rsidR="003B0619" w:rsidRDefault="003B0619" w:rsidP="003B0619">
      <w:pPr>
        <w:spacing w:line="78" w:lineRule="exact"/>
        <w:rPr>
          <w:rFonts w:ascii="Arial" w:eastAsia="Arial" w:hAnsi="Arial" w:cs="Arial"/>
          <w:sz w:val="24"/>
          <w:szCs w:val="24"/>
        </w:rPr>
      </w:pPr>
    </w:p>
    <w:p w:rsidR="003B0619" w:rsidRDefault="003B0619" w:rsidP="003B0619">
      <w:pPr>
        <w:spacing w:line="355" w:lineRule="auto"/>
        <w:ind w:left="280" w:right="240" w:hanging="7"/>
        <w:jc w:val="both"/>
        <w:rPr>
          <w:sz w:val="20"/>
          <w:szCs w:val="20"/>
        </w:rPr>
      </w:pPr>
      <w:r>
        <w:rPr>
          <w:rFonts w:ascii="Arial" w:eastAsia="Arial" w:hAnsi="Arial" w:cs="Arial"/>
        </w:rPr>
        <w:t>Three broad models of social care are seen internationally; universal, mixed, and means-tested schemes. Within each of these models there are many diﬀerent methods of delivery across countries and no easy comparison can be made identifying diﬀerences in outcomes across countries. It does appear that universal systems spread the risk of the costs of social care more equitably among the populations where it is employed. Importantly, every model of social care involves some user-contribution towards costs.</w:t>
      </w:r>
    </w:p>
    <w:p w:rsidR="003B0619" w:rsidRDefault="003B0619" w:rsidP="003B0619">
      <w:pPr>
        <w:spacing w:line="51" w:lineRule="exact"/>
        <w:rPr>
          <w:rFonts w:ascii="Arial" w:eastAsia="Arial" w:hAnsi="Arial" w:cs="Arial"/>
          <w:sz w:val="24"/>
          <w:szCs w:val="24"/>
        </w:rPr>
      </w:pPr>
    </w:p>
    <w:p w:rsidR="003B0619" w:rsidRDefault="003B0619" w:rsidP="003B0619">
      <w:pPr>
        <w:spacing w:line="359" w:lineRule="auto"/>
        <w:ind w:left="280" w:right="240"/>
        <w:jc w:val="both"/>
        <w:rPr>
          <w:sz w:val="20"/>
          <w:szCs w:val="20"/>
        </w:rPr>
      </w:pPr>
      <w:r>
        <w:rPr>
          <w:rFonts w:ascii="Arial" w:eastAsia="Arial" w:hAnsi="Arial" w:cs="Arial"/>
        </w:rPr>
        <w:t>Eligibility for social care is determined via pre-specified criteria in all cases. How these criteria are set varies greatly across and within countries. In UK terms eligibility criteria are set by local authorities and have been greatly tightened in recent years as a response to budgetary constraint. Also observed is the process of “intensification” where greater hours of social care are being delivered to smaller numbers of people with higher needs.</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231" w:lineRule="exact"/>
        <w:rPr>
          <w:rFonts w:ascii="Arial" w:eastAsia="Arial" w:hAnsi="Arial" w:cs="Arial"/>
          <w:sz w:val="24"/>
          <w:szCs w:val="24"/>
        </w:rPr>
      </w:pPr>
    </w:p>
    <w:p w:rsidR="003B0619" w:rsidRDefault="003B0619" w:rsidP="003B0619">
      <w:pPr>
        <w:jc w:val="center"/>
        <w:rPr>
          <w:sz w:val="20"/>
          <w:szCs w:val="20"/>
        </w:rPr>
      </w:pPr>
      <w:r>
        <w:rPr>
          <w:rFonts w:ascii="Arial" w:eastAsia="Arial" w:hAnsi="Arial" w:cs="Arial"/>
          <w:sz w:val="21"/>
          <w:szCs w:val="21"/>
        </w:rPr>
        <w:t>26</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21" w:name="page37"/>
      <w:bookmarkEnd w:id="21"/>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63712" behindDoc="1" locked="0" layoutInCell="0" allowOverlap="1" wp14:anchorId="12A3E3F4" wp14:editId="346CBEDD">
                <wp:simplePos x="0" y="0"/>
                <wp:positionH relativeFrom="column">
                  <wp:posOffset>182880</wp:posOffset>
                </wp:positionH>
                <wp:positionV relativeFrom="paragraph">
                  <wp:posOffset>52705</wp:posOffset>
                </wp:positionV>
                <wp:extent cx="5577840"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FA8ACC3" id="Shape 41" o:spid="_x0000_s1026" style="position:absolute;z-index:-251552768;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CabKHb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63" w:lineRule="auto"/>
        <w:ind w:left="280" w:right="280" w:hanging="7"/>
        <w:jc w:val="both"/>
        <w:rPr>
          <w:sz w:val="20"/>
          <w:szCs w:val="20"/>
        </w:rPr>
      </w:pPr>
      <w:r>
        <w:rPr>
          <w:rFonts w:ascii="Arial" w:eastAsia="Arial" w:hAnsi="Arial" w:cs="Arial"/>
          <w:sz w:val="24"/>
          <w:szCs w:val="24"/>
        </w:rPr>
        <w:t>This has potential to erode an important function of social care - preventing expensive unscheduled health care use.</w:t>
      </w:r>
    </w:p>
    <w:p w:rsidR="003B0619" w:rsidRDefault="003B0619" w:rsidP="003B0619">
      <w:pPr>
        <w:spacing w:line="27" w:lineRule="exact"/>
        <w:rPr>
          <w:sz w:val="20"/>
          <w:szCs w:val="20"/>
        </w:rPr>
      </w:pPr>
    </w:p>
    <w:p w:rsidR="003B0619" w:rsidRDefault="003B0619" w:rsidP="003B0619">
      <w:pPr>
        <w:spacing w:line="322" w:lineRule="auto"/>
        <w:ind w:left="280" w:right="280" w:firstLine="8"/>
        <w:jc w:val="both"/>
        <w:rPr>
          <w:sz w:val="20"/>
          <w:szCs w:val="20"/>
        </w:rPr>
      </w:pPr>
      <w:r>
        <w:rPr>
          <w:rFonts w:ascii="Arial" w:eastAsia="Arial" w:hAnsi="Arial" w:cs="Arial"/>
          <w:sz w:val="24"/>
          <w:szCs w:val="24"/>
        </w:rPr>
        <w:t>Eligibility for social care can also be aﬀected by the individual in need, and those applying the pre-determined criteria. Social theories regarding this include “street-level bureaucracy” and “candidacy”. Both theories describe diﬃculties that may exist in individuals attempting to access public provided services, the latter in more detail and including aspects of the former. Both theories are best suited to being investigated with qualitative methods.</w:t>
      </w:r>
    </w:p>
    <w:p w:rsidR="003B0619" w:rsidRDefault="003B0619" w:rsidP="003B0619">
      <w:pPr>
        <w:spacing w:line="74" w:lineRule="exact"/>
        <w:rPr>
          <w:sz w:val="20"/>
          <w:szCs w:val="20"/>
        </w:rPr>
      </w:pPr>
    </w:p>
    <w:p w:rsidR="003B0619" w:rsidRDefault="003B0619" w:rsidP="003B0619">
      <w:pPr>
        <w:spacing w:line="320" w:lineRule="auto"/>
        <w:ind w:left="280" w:right="280" w:hanging="2"/>
        <w:jc w:val="both"/>
        <w:rPr>
          <w:sz w:val="20"/>
          <w:szCs w:val="20"/>
        </w:rPr>
      </w:pPr>
      <w:r>
        <w:rPr>
          <w:rFonts w:ascii="Arial" w:eastAsia="Arial" w:hAnsi="Arial" w:cs="Arial"/>
          <w:sz w:val="24"/>
          <w:szCs w:val="24"/>
        </w:rPr>
        <w:t>Allocation of resources for social care in Scotland are decided by local authorities. The monies they receive are dependent on a grant from the Scottish Government which is calculated via the GAE formula. The GAE formula allocates money for social care services based on a mixture of data from each local authority including; mortality and morbidity ratios, the amount of people living alone, and the ratio of people paying certain level of tax or receiving certain benefits. This formula has been in place for over 20 years and was agreed with COSLA.</w:t>
      </w:r>
    </w:p>
    <w:p w:rsidR="003B0619" w:rsidRDefault="003B0619" w:rsidP="003B0619">
      <w:pPr>
        <w:spacing w:line="78" w:lineRule="exact"/>
        <w:rPr>
          <w:sz w:val="20"/>
          <w:szCs w:val="20"/>
        </w:rPr>
      </w:pPr>
    </w:p>
    <w:p w:rsidR="003B0619" w:rsidRDefault="003B0619" w:rsidP="003B0619">
      <w:pPr>
        <w:spacing w:line="324" w:lineRule="auto"/>
        <w:ind w:left="280" w:right="280"/>
        <w:jc w:val="both"/>
        <w:rPr>
          <w:sz w:val="20"/>
          <w:szCs w:val="20"/>
        </w:rPr>
      </w:pPr>
      <w:r>
        <w:rPr>
          <w:rFonts w:ascii="Arial" w:eastAsia="Arial" w:hAnsi="Arial" w:cs="Arial"/>
          <w:sz w:val="24"/>
          <w:szCs w:val="24"/>
        </w:rPr>
        <w:t>Social theories regarding allocation of resources for public service suggest those with higher socioeconomic position are more likely to benefit from public spending than their less aﬄuent peers. Empirical analysis of; “The strategy of equality”, “The inverse care law”, and “middle class capture” all suggest more aﬄuent groups are better at accessing public services.</w:t>
      </w:r>
    </w:p>
    <w:p w:rsidR="003B0619" w:rsidRDefault="003B0619" w:rsidP="003B0619">
      <w:pPr>
        <w:spacing w:line="74" w:lineRule="exact"/>
        <w:rPr>
          <w:sz w:val="20"/>
          <w:szCs w:val="20"/>
        </w:rPr>
      </w:pPr>
    </w:p>
    <w:p w:rsidR="003B0619" w:rsidRDefault="003B0619" w:rsidP="003B0619">
      <w:pPr>
        <w:spacing w:line="336" w:lineRule="auto"/>
        <w:ind w:left="280" w:right="240" w:hanging="7"/>
        <w:jc w:val="both"/>
        <w:rPr>
          <w:sz w:val="20"/>
          <w:szCs w:val="20"/>
        </w:rPr>
      </w:pPr>
      <w:r>
        <w:rPr>
          <w:rFonts w:ascii="Arial" w:eastAsia="Arial" w:hAnsi="Arial" w:cs="Arial"/>
          <w:sz w:val="23"/>
          <w:szCs w:val="23"/>
        </w:rPr>
        <w:t xml:space="preserve">There have been significant cuts to local authority budgets across the UK since 2008. Savings have been made whilst trying to protect front-line services but current and future cuts are likely to impact these services. Most local authority spending is on services used by those from lower socioeconomic positions thus cuts will disproportionately aﬀect these people. Little is known about how access to social care diﬀers across socioeconomic and geographic strata. In an age of austerity, the question of whether an inverse </w:t>
      </w:r>
      <w:r>
        <w:rPr>
          <w:rFonts w:ascii="Arial" w:eastAsia="Arial" w:hAnsi="Arial" w:cs="Arial"/>
          <w:i/>
          <w:iCs/>
          <w:sz w:val="23"/>
          <w:szCs w:val="23"/>
        </w:rPr>
        <w:t>social</w:t>
      </w:r>
      <w:r>
        <w:rPr>
          <w:rFonts w:ascii="Arial" w:eastAsia="Arial" w:hAnsi="Arial" w:cs="Arial"/>
          <w:sz w:val="23"/>
          <w:szCs w:val="23"/>
        </w:rPr>
        <w:t xml:space="preserve"> care law exists remains unanswered.</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2" w:lineRule="exact"/>
        <w:rPr>
          <w:sz w:val="20"/>
          <w:szCs w:val="20"/>
        </w:rPr>
      </w:pPr>
    </w:p>
    <w:p w:rsidR="003B0619" w:rsidRDefault="003B0619" w:rsidP="003B0619">
      <w:pPr>
        <w:jc w:val="center"/>
        <w:rPr>
          <w:sz w:val="20"/>
          <w:szCs w:val="20"/>
        </w:rPr>
      </w:pPr>
      <w:r>
        <w:rPr>
          <w:rFonts w:ascii="Arial" w:eastAsia="Arial" w:hAnsi="Arial" w:cs="Arial"/>
          <w:sz w:val="21"/>
          <w:szCs w:val="21"/>
        </w:rPr>
        <w:t>27</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22" w:name="page38"/>
      <w:bookmarkEnd w:id="22"/>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64736" behindDoc="1" locked="0" layoutInCell="0" allowOverlap="1" wp14:anchorId="4AE2F91B" wp14:editId="007B4BF7">
                <wp:simplePos x="0" y="0"/>
                <wp:positionH relativeFrom="column">
                  <wp:posOffset>182880</wp:posOffset>
                </wp:positionH>
                <wp:positionV relativeFrom="paragraph">
                  <wp:posOffset>52705</wp:posOffset>
                </wp:positionV>
                <wp:extent cx="557784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F4ADFDD" id="Shape 42" o:spid="_x0000_s1026" style="position:absolute;z-index:-251551744;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oioZR7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208" w:lineRule="exact"/>
        <w:rPr>
          <w:sz w:val="20"/>
          <w:szCs w:val="20"/>
        </w:rPr>
      </w:pPr>
    </w:p>
    <w:p w:rsidR="003B0619" w:rsidRDefault="003B0619" w:rsidP="003B0619">
      <w:pPr>
        <w:tabs>
          <w:tab w:val="left" w:pos="1160"/>
        </w:tabs>
        <w:ind w:left="280"/>
        <w:rPr>
          <w:sz w:val="20"/>
          <w:szCs w:val="20"/>
        </w:rPr>
      </w:pPr>
      <w:r>
        <w:rPr>
          <w:rFonts w:ascii="Arial" w:eastAsia="Arial" w:hAnsi="Arial" w:cs="Arial"/>
          <w:b/>
          <w:bCs/>
          <w:sz w:val="34"/>
          <w:szCs w:val="34"/>
        </w:rPr>
        <w:t>2.3</w:t>
      </w:r>
      <w:r>
        <w:rPr>
          <w:rFonts w:ascii="Arial" w:eastAsia="Arial" w:hAnsi="Arial" w:cs="Arial"/>
          <w:b/>
          <w:bCs/>
          <w:sz w:val="34"/>
          <w:szCs w:val="34"/>
        </w:rPr>
        <w:tab/>
        <w:t>Health and Social Care Interaction</w:t>
      </w:r>
    </w:p>
    <w:p w:rsidR="003B0619" w:rsidRDefault="003B0619" w:rsidP="003B0619">
      <w:pPr>
        <w:spacing w:line="200" w:lineRule="exact"/>
        <w:rPr>
          <w:sz w:val="20"/>
          <w:szCs w:val="20"/>
        </w:rPr>
      </w:pPr>
    </w:p>
    <w:p w:rsidR="003B0619" w:rsidRDefault="003B0619" w:rsidP="003B0619">
      <w:pPr>
        <w:spacing w:line="301" w:lineRule="exact"/>
        <w:rPr>
          <w:sz w:val="20"/>
          <w:szCs w:val="20"/>
        </w:rPr>
      </w:pPr>
    </w:p>
    <w:p w:rsidR="003B0619" w:rsidRDefault="003B0619" w:rsidP="003B0619">
      <w:pPr>
        <w:tabs>
          <w:tab w:val="left" w:pos="1260"/>
        </w:tabs>
        <w:ind w:left="280"/>
        <w:rPr>
          <w:sz w:val="20"/>
          <w:szCs w:val="20"/>
        </w:rPr>
      </w:pPr>
      <w:r>
        <w:rPr>
          <w:rFonts w:ascii="Arial" w:eastAsia="Arial" w:hAnsi="Arial" w:cs="Arial"/>
          <w:b/>
          <w:bCs/>
          <w:sz w:val="29"/>
          <w:szCs w:val="29"/>
        </w:rPr>
        <w:t>2.3.1</w:t>
      </w:r>
      <w:r>
        <w:rPr>
          <w:rFonts w:ascii="Arial" w:eastAsia="Arial" w:hAnsi="Arial" w:cs="Arial"/>
          <w:b/>
          <w:bCs/>
          <w:sz w:val="29"/>
          <w:szCs w:val="29"/>
        </w:rPr>
        <w:tab/>
        <w:t>Public Policy</w:t>
      </w:r>
    </w:p>
    <w:p w:rsidR="003B0619" w:rsidRDefault="003B0619" w:rsidP="003B0619">
      <w:pPr>
        <w:spacing w:line="200" w:lineRule="exact"/>
        <w:rPr>
          <w:sz w:val="20"/>
          <w:szCs w:val="20"/>
        </w:rPr>
      </w:pPr>
    </w:p>
    <w:p w:rsidR="003B0619" w:rsidRDefault="003B0619" w:rsidP="003B0619">
      <w:pPr>
        <w:spacing w:line="216" w:lineRule="exact"/>
        <w:rPr>
          <w:sz w:val="20"/>
          <w:szCs w:val="20"/>
        </w:rPr>
      </w:pPr>
    </w:p>
    <w:p w:rsidR="003B0619" w:rsidRDefault="003B0619" w:rsidP="003B0619">
      <w:pPr>
        <w:spacing w:line="398" w:lineRule="auto"/>
        <w:ind w:left="2040" w:right="980"/>
        <w:rPr>
          <w:sz w:val="20"/>
          <w:szCs w:val="20"/>
        </w:rPr>
      </w:pPr>
      <w:r>
        <w:rPr>
          <w:rFonts w:ascii="Arial" w:eastAsia="Arial" w:hAnsi="Arial" w:cs="Arial"/>
          <w:sz w:val="21"/>
          <w:szCs w:val="21"/>
        </w:rPr>
        <w:t>Scotland "... is a paradoxical tapestry of rich resources, inventive humanity, gross inequalities, and persistent levels of disadvantage"</w:t>
      </w:r>
    </w:p>
    <w:p w:rsidR="003B0619" w:rsidRDefault="003B0619" w:rsidP="003B0619">
      <w:pPr>
        <w:spacing w:line="55" w:lineRule="exact"/>
        <w:rPr>
          <w:sz w:val="20"/>
          <w:szCs w:val="20"/>
        </w:rPr>
      </w:pPr>
    </w:p>
    <w:p w:rsidR="003B0619" w:rsidRDefault="003B0619" w:rsidP="003B0619">
      <w:pPr>
        <w:ind w:left="7020"/>
        <w:rPr>
          <w:sz w:val="20"/>
          <w:szCs w:val="20"/>
        </w:rPr>
      </w:pPr>
      <w:r>
        <w:rPr>
          <w:rFonts w:ascii="Arial" w:eastAsia="Arial" w:hAnsi="Arial" w:cs="Arial"/>
          <w:i/>
          <w:iCs/>
        </w:rPr>
        <w:t>[Christie, 2011, pp.2]</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65760" behindDoc="1" locked="0" layoutInCell="0" allowOverlap="1" wp14:anchorId="151DFD54" wp14:editId="3A8C34A4">
                <wp:simplePos x="0" y="0"/>
                <wp:positionH relativeFrom="column">
                  <wp:posOffset>1297940</wp:posOffset>
                </wp:positionH>
                <wp:positionV relativeFrom="paragraph">
                  <wp:posOffset>-154305</wp:posOffset>
                </wp:positionV>
                <wp:extent cx="446278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627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6FA5DC3" id="Shape 43" o:spid="_x0000_s1026" style="position:absolute;z-index:-251550720;visibility:visible;mso-wrap-style:square;mso-wrap-distance-left:9pt;mso-wrap-distance-top:0;mso-wrap-distance-right:9pt;mso-wrap-distance-bottom:0;mso-position-horizontal:absolute;mso-position-horizontal-relative:text;mso-position-vertical:absolute;mso-position-vertical-relative:text" from="102.2pt,-12.15pt" to="453.6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" o:allowincell="f" filled="t" strokeweight=".14039mm">
                <v:stroke joinstyle="miter"/>
                <o:lock v:ext="edit" shapetype="f"/>
              </v:line>
            </w:pict>
          </mc:Fallback>
        </mc:AlternateContent>
      </w:r>
    </w:p>
    <w:p w:rsidR="003B0619" w:rsidRDefault="003B0619" w:rsidP="003B0619">
      <w:pPr>
        <w:spacing w:line="230" w:lineRule="exact"/>
        <w:rPr>
          <w:sz w:val="20"/>
          <w:szCs w:val="20"/>
        </w:rPr>
      </w:pPr>
    </w:p>
    <w:p w:rsidR="003B0619" w:rsidRDefault="003B0619" w:rsidP="003B0619">
      <w:pPr>
        <w:spacing w:line="328" w:lineRule="auto"/>
        <w:ind w:left="280" w:right="240" w:hanging="2"/>
        <w:jc w:val="both"/>
        <w:rPr>
          <w:rFonts w:ascii="Arial" w:eastAsia="Arial" w:hAnsi="Arial" w:cs="Arial"/>
          <w:sz w:val="24"/>
          <w:szCs w:val="24"/>
        </w:rPr>
      </w:pPr>
      <w:r>
        <w:rPr>
          <w:rFonts w:ascii="Arial" w:eastAsia="Arial" w:hAnsi="Arial" w:cs="Arial"/>
          <w:sz w:val="24"/>
          <w:szCs w:val="24"/>
        </w:rPr>
        <w:t>Acknowledging demand for public services was likely to increase, the Scottish Gov-ernment set up the Christie Commission on the future delivery of public services in 2010. In its final report [</w:t>
      </w:r>
      <w:hyperlink w:anchor="page88">
        <w:r>
          <w:rPr>
            <w:rFonts w:ascii="Arial" w:eastAsia="Arial" w:hAnsi="Arial" w:cs="Arial"/>
            <w:color w:val="00007C"/>
            <w:sz w:val="24"/>
            <w:szCs w:val="24"/>
          </w:rPr>
          <w:t>Christie</w:t>
        </w:r>
      </w:hyperlink>
      <w:r>
        <w:rPr>
          <w:rFonts w:ascii="Arial" w:eastAsia="Arial" w:hAnsi="Arial" w:cs="Arial"/>
          <w:sz w:val="24"/>
          <w:szCs w:val="24"/>
        </w:rPr>
        <w:t xml:space="preserve">, </w:t>
      </w:r>
      <w:hyperlink w:anchor="page88">
        <w:r>
          <w:rPr>
            <w:rFonts w:ascii="Arial" w:eastAsia="Arial" w:hAnsi="Arial" w:cs="Arial"/>
            <w:color w:val="00007C"/>
            <w:sz w:val="24"/>
            <w:szCs w:val="24"/>
          </w:rPr>
          <w:t>2011</w:t>
        </w:r>
      </w:hyperlink>
      <w:r>
        <w:rPr>
          <w:rFonts w:ascii="Arial" w:eastAsia="Arial" w:hAnsi="Arial" w:cs="Arial"/>
          <w:sz w:val="24"/>
          <w:szCs w:val="24"/>
        </w:rPr>
        <w:t>], the commission made a number of pertinent observations including:-</w:t>
      </w:r>
    </w:p>
    <w:p w:rsidR="003B0619" w:rsidRDefault="003B0619" w:rsidP="003B0619">
      <w:pPr>
        <w:spacing w:line="70" w:lineRule="exact"/>
        <w:rPr>
          <w:sz w:val="20"/>
          <w:szCs w:val="20"/>
        </w:rPr>
      </w:pPr>
    </w:p>
    <w:p w:rsidR="003B0619" w:rsidRDefault="003B0619" w:rsidP="003B0619">
      <w:pPr>
        <w:numPr>
          <w:ilvl w:val="0"/>
          <w:numId w:val="14"/>
        </w:numPr>
        <w:tabs>
          <w:tab w:val="left" w:pos="880"/>
        </w:tabs>
        <w:spacing w:line="311" w:lineRule="auto"/>
        <w:ind w:left="880" w:right="280" w:hanging="306"/>
        <w:rPr>
          <w:rFonts w:ascii="Arial" w:eastAsia="Arial" w:hAnsi="Arial" w:cs="Arial"/>
          <w:sz w:val="24"/>
          <w:szCs w:val="24"/>
        </w:rPr>
      </w:pPr>
      <w:r>
        <w:rPr>
          <w:rFonts w:ascii="Arial" w:eastAsia="Arial" w:hAnsi="Arial" w:cs="Arial"/>
          <w:sz w:val="24"/>
          <w:szCs w:val="24"/>
        </w:rPr>
        <w:t>Increasing demand for public services are due not only to demographic reasons but also because of a failure to tackle inequality</w:t>
      </w:r>
    </w:p>
    <w:p w:rsidR="003B0619" w:rsidRDefault="003B0619" w:rsidP="003B0619">
      <w:pPr>
        <w:spacing w:line="1" w:lineRule="exact"/>
        <w:rPr>
          <w:rFonts w:ascii="Arial" w:eastAsia="Arial" w:hAnsi="Arial" w:cs="Arial"/>
          <w:sz w:val="24"/>
          <w:szCs w:val="24"/>
        </w:rPr>
      </w:pPr>
    </w:p>
    <w:p w:rsidR="003B0619" w:rsidRDefault="003B0619" w:rsidP="003B0619">
      <w:pPr>
        <w:numPr>
          <w:ilvl w:val="0"/>
          <w:numId w:val="14"/>
        </w:numPr>
        <w:tabs>
          <w:tab w:val="left" w:pos="880"/>
        </w:tabs>
        <w:ind w:left="880" w:hanging="306"/>
        <w:rPr>
          <w:rFonts w:ascii="Arial" w:eastAsia="Arial" w:hAnsi="Arial" w:cs="Arial"/>
          <w:sz w:val="23"/>
          <w:szCs w:val="23"/>
        </w:rPr>
      </w:pPr>
      <w:r>
        <w:rPr>
          <w:rFonts w:ascii="Arial" w:eastAsia="Arial" w:hAnsi="Arial" w:cs="Arial"/>
          <w:sz w:val="23"/>
          <w:szCs w:val="23"/>
        </w:rPr>
        <w:t>Spending levels on public services is unlikely to return to 2010 levels until 2026</w:t>
      </w:r>
    </w:p>
    <w:p w:rsidR="003B0619" w:rsidRDefault="003B0619" w:rsidP="003B0619">
      <w:pPr>
        <w:spacing w:line="94" w:lineRule="exact"/>
        <w:rPr>
          <w:rFonts w:ascii="Arial" w:eastAsia="Arial" w:hAnsi="Arial" w:cs="Arial"/>
          <w:sz w:val="23"/>
          <w:szCs w:val="23"/>
        </w:rPr>
      </w:pPr>
    </w:p>
    <w:p w:rsidR="003B0619" w:rsidRDefault="003B0619" w:rsidP="003B0619">
      <w:pPr>
        <w:numPr>
          <w:ilvl w:val="0"/>
          <w:numId w:val="14"/>
        </w:numPr>
        <w:tabs>
          <w:tab w:val="left" w:pos="880"/>
        </w:tabs>
        <w:spacing w:line="311" w:lineRule="auto"/>
        <w:ind w:left="880" w:right="280" w:hanging="306"/>
        <w:rPr>
          <w:rFonts w:ascii="Arial" w:eastAsia="Arial" w:hAnsi="Arial" w:cs="Arial"/>
          <w:sz w:val="24"/>
          <w:szCs w:val="24"/>
        </w:rPr>
      </w:pPr>
      <w:r>
        <w:rPr>
          <w:rFonts w:ascii="Arial" w:eastAsia="Arial" w:hAnsi="Arial" w:cs="Arial"/>
          <w:sz w:val="24"/>
          <w:szCs w:val="24"/>
        </w:rPr>
        <w:t>Public services in 2010 were fragmented with no coordination and often diﬀerent services duplicated work</w:t>
      </w:r>
    </w:p>
    <w:p w:rsidR="003B0619" w:rsidRDefault="003B0619" w:rsidP="003B0619">
      <w:pPr>
        <w:spacing w:line="1" w:lineRule="exact"/>
        <w:rPr>
          <w:rFonts w:ascii="Arial" w:eastAsia="Arial" w:hAnsi="Arial" w:cs="Arial"/>
          <w:sz w:val="24"/>
          <w:szCs w:val="24"/>
        </w:rPr>
      </w:pPr>
    </w:p>
    <w:p w:rsidR="003B0619" w:rsidRDefault="003B0619" w:rsidP="003B0619">
      <w:pPr>
        <w:numPr>
          <w:ilvl w:val="0"/>
          <w:numId w:val="14"/>
        </w:numPr>
        <w:tabs>
          <w:tab w:val="left" w:pos="880"/>
        </w:tabs>
        <w:spacing w:line="363" w:lineRule="auto"/>
        <w:ind w:left="880" w:right="280" w:hanging="306"/>
        <w:rPr>
          <w:rFonts w:ascii="Arial" w:eastAsia="Arial" w:hAnsi="Arial" w:cs="Arial"/>
          <w:sz w:val="24"/>
          <w:szCs w:val="24"/>
        </w:rPr>
      </w:pPr>
      <w:r>
        <w:rPr>
          <w:rFonts w:ascii="Arial" w:eastAsia="Arial" w:hAnsi="Arial" w:cs="Arial"/>
          <w:sz w:val="24"/>
          <w:szCs w:val="24"/>
        </w:rPr>
        <w:t>Public services had a "top-down" approach to delivery with institutional and professional needs given precedence over users</w:t>
      </w:r>
    </w:p>
    <w:p w:rsidR="003B0619" w:rsidRDefault="003B0619" w:rsidP="003B0619">
      <w:pPr>
        <w:spacing w:line="27" w:lineRule="exact"/>
        <w:rPr>
          <w:sz w:val="20"/>
          <w:szCs w:val="20"/>
        </w:rPr>
      </w:pPr>
    </w:p>
    <w:p w:rsidR="003B0619" w:rsidRDefault="003B0619" w:rsidP="003B0619">
      <w:pPr>
        <w:ind w:left="280"/>
        <w:rPr>
          <w:sz w:val="20"/>
          <w:szCs w:val="20"/>
        </w:rPr>
      </w:pPr>
      <w:r>
        <w:rPr>
          <w:rFonts w:ascii="Arial" w:eastAsia="Arial" w:hAnsi="Arial" w:cs="Arial"/>
          <w:sz w:val="24"/>
          <w:szCs w:val="24"/>
        </w:rPr>
        <w:t>The reccomendations of the commission included:-</w:t>
      </w:r>
    </w:p>
    <w:p w:rsidR="003B0619" w:rsidRDefault="003B0619" w:rsidP="003B0619">
      <w:pPr>
        <w:spacing w:line="227" w:lineRule="exact"/>
        <w:rPr>
          <w:sz w:val="20"/>
          <w:szCs w:val="20"/>
        </w:rPr>
      </w:pPr>
    </w:p>
    <w:p w:rsidR="003B0619" w:rsidRDefault="003B0619" w:rsidP="003B0619">
      <w:pPr>
        <w:numPr>
          <w:ilvl w:val="0"/>
          <w:numId w:val="15"/>
        </w:numPr>
        <w:tabs>
          <w:tab w:val="left" w:pos="880"/>
        </w:tabs>
        <w:ind w:left="880" w:hanging="306"/>
        <w:rPr>
          <w:rFonts w:ascii="Arial" w:eastAsia="Arial" w:hAnsi="Arial" w:cs="Arial"/>
          <w:sz w:val="24"/>
          <w:szCs w:val="24"/>
        </w:rPr>
      </w:pPr>
      <w:r>
        <w:rPr>
          <w:rFonts w:ascii="Arial" w:eastAsia="Arial" w:hAnsi="Arial" w:cs="Arial"/>
          <w:sz w:val="24"/>
          <w:szCs w:val="24"/>
        </w:rPr>
        <w:t>Better coordination and integration of public services</w:t>
      </w:r>
    </w:p>
    <w:p w:rsidR="003B0619" w:rsidRDefault="003B0619" w:rsidP="003B0619">
      <w:pPr>
        <w:spacing w:line="82" w:lineRule="exact"/>
        <w:rPr>
          <w:rFonts w:ascii="Arial" w:eastAsia="Arial" w:hAnsi="Arial" w:cs="Arial"/>
          <w:sz w:val="24"/>
          <w:szCs w:val="24"/>
        </w:rPr>
      </w:pPr>
    </w:p>
    <w:p w:rsidR="003B0619" w:rsidRDefault="003B0619" w:rsidP="003B0619">
      <w:pPr>
        <w:numPr>
          <w:ilvl w:val="0"/>
          <w:numId w:val="15"/>
        </w:numPr>
        <w:tabs>
          <w:tab w:val="left" w:pos="880"/>
        </w:tabs>
        <w:ind w:left="880" w:hanging="306"/>
        <w:rPr>
          <w:rFonts w:ascii="Arial" w:eastAsia="Arial" w:hAnsi="Arial" w:cs="Arial"/>
          <w:sz w:val="24"/>
          <w:szCs w:val="24"/>
        </w:rPr>
      </w:pPr>
      <w:r>
        <w:rPr>
          <w:rFonts w:ascii="Arial" w:eastAsia="Arial" w:hAnsi="Arial" w:cs="Arial"/>
          <w:sz w:val="24"/>
          <w:szCs w:val="24"/>
        </w:rPr>
        <w:t>Empowerment of communities in how services are structured</w:t>
      </w:r>
    </w:p>
    <w:p w:rsidR="003B0619" w:rsidRDefault="003B0619" w:rsidP="003B0619">
      <w:pPr>
        <w:spacing w:line="82" w:lineRule="exact"/>
        <w:rPr>
          <w:rFonts w:ascii="Arial" w:eastAsia="Arial" w:hAnsi="Arial" w:cs="Arial"/>
          <w:sz w:val="24"/>
          <w:szCs w:val="24"/>
        </w:rPr>
      </w:pPr>
    </w:p>
    <w:p w:rsidR="003B0619" w:rsidRDefault="003B0619" w:rsidP="003B0619">
      <w:pPr>
        <w:numPr>
          <w:ilvl w:val="0"/>
          <w:numId w:val="15"/>
        </w:numPr>
        <w:tabs>
          <w:tab w:val="left" w:pos="880"/>
        </w:tabs>
        <w:ind w:left="880" w:hanging="306"/>
        <w:rPr>
          <w:rFonts w:ascii="Arial" w:eastAsia="Arial" w:hAnsi="Arial" w:cs="Arial"/>
          <w:sz w:val="24"/>
          <w:szCs w:val="24"/>
        </w:rPr>
      </w:pPr>
      <w:r>
        <w:rPr>
          <w:rFonts w:ascii="Arial" w:eastAsia="Arial" w:hAnsi="Arial" w:cs="Arial"/>
          <w:sz w:val="24"/>
          <w:szCs w:val="24"/>
        </w:rPr>
        <w:t>Reduction in demand for services by focussing on prevention</w:t>
      </w:r>
    </w:p>
    <w:p w:rsidR="003B0619" w:rsidRDefault="003B0619" w:rsidP="003B0619">
      <w:pPr>
        <w:spacing w:line="82" w:lineRule="exact"/>
        <w:rPr>
          <w:rFonts w:ascii="Arial" w:eastAsia="Arial" w:hAnsi="Arial" w:cs="Arial"/>
          <w:sz w:val="24"/>
          <w:szCs w:val="24"/>
        </w:rPr>
      </w:pPr>
    </w:p>
    <w:p w:rsidR="003B0619" w:rsidRDefault="003B0619" w:rsidP="003B0619">
      <w:pPr>
        <w:numPr>
          <w:ilvl w:val="0"/>
          <w:numId w:val="15"/>
        </w:numPr>
        <w:tabs>
          <w:tab w:val="left" w:pos="880"/>
        </w:tabs>
        <w:ind w:left="880" w:hanging="306"/>
        <w:rPr>
          <w:rFonts w:ascii="Arial" w:eastAsia="Arial" w:hAnsi="Arial" w:cs="Arial"/>
          <w:sz w:val="24"/>
          <w:szCs w:val="24"/>
        </w:rPr>
      </w:pPr>
      <w:r>
        <w:rPr>
          <w:rFonts w:ascii="Arial" w:eastAsia="Arial" w:hAnsi="Arial" w:cs="Arial"/>
          <w:sz w:val="24"/>
          <w:szCs w:val="24"/>
        </w:rPr>
        <w:t>Improving performance and eﬃciency of services</w:t>
      </w:r>
    </w:p>
    <w:p w:rsidR="003B0619" w:rsidRDefault="003B0619" w:rsidP="003B0619">
      <w:pPr>
        <w:spacing w:line="227" w:lineRule="exact"/>
        <w:rPr>
          <w:sz w:val="20"/>
          <w:szCs w:val="20"/>
        </w:rPr>
      </w:pPr>
    </w:p>
    <w:p w:rsidR="003B0619" w:rsidRDefault="003B0619" w:rsidP="003B0619">
      <w:pPr>
        <w:spacing w:line="336" w:lineRule="auto"/>
        <w:ind w:left="280" w:right="260" w:hanging="7"/>
        <w:jc w:val="both"/>
        <w:rPr>
          <w:rFonts w:ascii="Arial" w:eastAsia="Arial" w:hAnsi="Arial" w:cs="Arial"/>
          <w:sz w:val="23"/>
          <w:szCs w:val="23"/>
        </w:rPr>
      </w:pPr>
      <w:r>
        <w:rPr>
          <w:rFonts w:ascii="Arial" w:eastAsia="Arial" w:hAnsi="Arial" w:cs="Arial"/>
          <w:sz w:val="23"/>
          <w:szCs w:val="23"/>
        </w:rPr>
        <w:t>These reccomendations had profound eﬀects on subsequent policy and legislation in Scotland, most notably in relation to health and social care services [</w:t>
      </w:r>
      <w:hyperlink w:anchor="page88">
        <w:r>
          <w:rPr>
            <w:rFonts w:ascii="Arial" w:eastAsia="Arial" w:hAnsi="Arial" w:cs="Arial"/>
            <w:color w:val="00007C"/>
            <w:sz w:val="23"/>
            <w:szCs w:val="23"/>
          </w:rPr>
          <w:t>Christie</w:t>
        </w:r>
      </w:hyperlink>
      <w:r>
        <w:rPr>
          <w:rFonts w:ascii="Arial" w:eastAsia="Arial" w:hAnsi="Arial" w:cs="Arial"/>
          <w:sz w:val="23"/>
          <w:szCs w:val="23"/>
        </w:rPr>
        <w:t xml:space="preserve">, </w:t>
      </w:r>
      <w:hyperlink w:anchor="page88">
        <w:r>
          <w:rPr>
            <w:rFonts w:ascii="Arial" w:eastAsia="Arial" w:hAnsi="Arial" w:cs="Arial"/>
            <w:color w:val="00007C"/>
            <w:sz w:val="23"/>
            <w:szCs w:val="23"/>
          </w:rPr>
          <w:t>2011</w:t>
        </w:r>
      </w:hyperlink>
      <w:r>
        <w:rPr>
          <w:rFonts w:ascii="Arial" w:eastAsia="Arial" w:hAnsi="Arial" w:cs="Arial"/>
          <w:sz w:val="23"/>
          <w:szCs w:val="23"/>
        </w:rPr>
        <w:t>], although this was not the first policy aimed at improving coordination between these services. Previous policies aiming to increase cooperation between NHS health boards and local authority provided social care included; the Joint Future Group [</w:t>
      </w:r>
      <w:hyperlink w:anchor="page102">
        <w:r>
          <w:rPr>
            <w:rFonts w:ascii="Arial" w:eastAsia="Arial" w:hAnsi="Arial" w:cs="Arial"/>
            <w:color w:val="00007C"/>
            <w:sz w:val="23"/>
            <w:szCs w:val="23"/>
          </w:rPr>
          <w:t>2000</w:t>
        </w:r>
      </w:hyperlink>
      <w:r>
        <w:rPr>
          <w:rFonts w:ascii="Arial" w:eastAsia="Arial" w:hAnsi="Arial" w:cs="Arial"/>
          <w:sz w:val="23"/>
          <w:szCs w:val="23"/>
        </w:rPr>
        <w:t>], the Community Care and Health (Scotland) Act [</w:t>
      </w:r>
      <w:hyperlink w:anchor="page93">
        <w:r>
          <w:rPr>
            <w:rFonts w:ascii="Arial" w:eastAsia="Arial" w:hAnsi="Arial" w:cs="Arial"/>
            <w:color w:val="00007C"/>
            <w:sz w:val="23"/>
            <w:szCs w:val="23"/>
          </w:rPr>
          <w:t>2002</w:t>
        </w:r>
      </w:hyperlink>
      <w:r>
        <w:rPr>
          <w:rFonts w:ascii="Arial" w:eastAsia="Arial" w:hAnsi="Arial" w:cs="Arial"/>
          <w:sz w:val="23"/>
          <w:szCs w:val="23"/>
        </w:rPr>
        <w:t>], Community Health Partnerships [2002], and the Integrated Resource Framework [</w:t>
      </w:r>
      <w:hyperlink w:anchor="page91">
        <w:r>
          <w:rPr>
            <w:rFonts w:ascii="Arial" w:eastAsia="Arial" w:hAnsi="Arial" w:cs="Arial"/>
            <w:color w:val="00007C"/>
            <w:sz w:val="23"/>
            <w:szCs w:val="23"/>
          </w:rPr>
          <w:t>Ferguson et al.</w:t>
        </w:r>
      </w:hyperlink>
      <w:r>
        <w:rPr>
          <w:rFonts w:ascii="Arial" w:eastAsia="Arial" w:hAnsi="Arial" w:cs="Arial"/>
          <w:sz w:val="23"/>
          <w:szCs w:val="23"/>
        </w:rPr>
        <w:t xml:space="preserve">, </w:t>
      </w:r>
      <w:hyperlink w:anchor="page91">
        <w:r>
          <w:rPr>
            <w:rFonts w:ascii="Arial" w:eastAsia="Arial" w:hAnsi="Arial" w:cs="Arial"/>
            <w:color w:val="00007C"/>
            <w:sz w:val="23"/>
            <w:szCs w:val="23"/>
          </w:rPr>
          <w:t>2012</w:t>
        </w:r>
      </w:hyperlink>
      <w:r>
        <w:rPr>
          <w:rFonts w:ascii="Arial" w:eastAsia="Arial" w:hAnsi="Arial" w:cs="Arial"/>
          <w:sz w:val="23"/>
          <w:szCs w:val="23"/>
        </w:rPr>
        <w:t>].</w:t>
      </w:r>
    </w:p>
    <w:p w:rsidR="003B0619" w:rsidRDefault="003B0619" w:rsidP="003B0619">
      <w:pPr>
        <w:spacing w:line="62" w:lineRule="exact"/>
        <w:rPr>
          <w:rFonts w:ascii="Arial" w:eastAsia="Arial" w:hAnsi="Arial" w:cs="Arial"/>
          <w:sz w:val="23"/>
          <w:szCs w:val="23"/>
        </w:rPr>
      </w:pPr>
    </w:p>
    <w:p w:rsidR="003B0619" w:rsidRDefault="003B0619" w:rsidP="003B0619">
      <w:pPr>
        <w:jc w:val="center"/>
        <w:rPr>
          <w:sz w:val="20"/>
          <w:szCs w:val="20"/>
        </w:rPr>
      </w:pPr>
      <w:r>
        <w:rPr>
          <w:rFonts w:ascii="Arial" w:eastAsia="Arial" w:hAnsi="Arial" w:cs="Arial"/>
        </w:rPr>
        <w:t>2011 also saw the publication of the Scottish Government vision to achieve sustainable</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200" w:lineRule="exact"/>
        <w:rPr>
          <w:rFonts w:ascii="Arial" w:eastAsia="Arial" w:hAnsi="Arial" w:cs="Arial"/>
          <w:sz w:val="23"/>
          <w:szCs w:val="23"/>
        </w:rPr>
      </w:pPr>
    </w:p>
    <w:p w:rsidR="003B0619" w:rsidRDefault="003B0619" w:rsidP="003B0619">
      <w:pPr>
        <w:spacing w:line="200" w:lineRule="exact"/>
        <w:rPr>
          <w:rFonts w:ascii="Arial" w:eastAsia="Arial" w:hAnsi="Arial" w:cs="Arial"/>
          <w:sz w:val="23"/>
          <w:szCs w:val="23"/>
        </w:rPr>
      </w:pPr>
    </w:p>
    <w:p w:rsidR="003B0619" w:rsidRDefault="003B0619" w:rsidP="003B0619">
      <w:pPr>
        <w:spacing w:line="241" w:lineRule="exact"/>
        <w:rPr>
          <w:rFonts w:ascii="Arial" w:eastAsia="Arial" w:hAnsi="Arial" w:cs="Arial"/>
          <w:sz w:val="23"/>
          <w:szCs w:val="23"/>
        </w:rPr>
      </w:pPr>
    </w:p>
    <w:p w:rsidR="003B0619" w:rsidRDefault="003B0619" w:rsidP="003B0619">
      <w:pPr>
        <w:jc w:val="center"/>
        <w:rPr>
          <w:sz w:val="20"/>
          <w:szCs w:val="20"/>
        </w:rPr>
      </w:pPr>
      <w:r>
        <w:rPr>
          <w:rFonts w:ascii="Arial" w:eastAsia="Arial" w:hAnsi="Arial" w:cs="Arial"/>
          <w:sz w:val="21"/>
          <w:szCs w:val="21"/>
        </w:rPr>
        <w:t>28</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23" w:name="page39"/>
      <w:bookmarkEnd w:id="23"/>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66784" behindDoc="1" locked="0" layoutInCell="0" allowOverlap="1" wp14:anchorId="2FCC549A" wp14:editId="4CD67202">
                <wp:simplePos x="0" y="0"/>
                <wp:positionH relativeFrom="column">
                  <wp:posOffset>182880</wp:posOffset>
                </wp:positionH>
                <wp:positionV relativeFrom="paragraph">
                  <wp:posOffset>52705</wp:posOffset>
                </wp:positionV>
                <wp:extent cx="557784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9EE24FE" id="Shape 44" o:spid="_x0000_s1026" style="position:absolute;z-index:-251549696;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9DO+8r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53" w:lineRule="auto"/>
        <w:ind w:left="280" w:right="260" w:firstLine="6"/>
        <w:jc w:val="both"/>
        <w:rPr>
          <w:rFonts w:ascii="Arial" w:eastAsia="Arial" w:hAnsi="Arial" w:cs="Arial"/>
          <w:color w:val="000000"/>
        </w:rPr>
      </w:pPr>
      <w:r>
        <w:rPr>
          <w:rFonts w:ascii="Arial" w:eastAsia="Arial" w:hAnsi="Arial" w:cs="Arial"/>
        </w:rPr>
        <w:t>quality in the delivery of healthcare services by the year 2020 [</w:t>
      </w:r>
      <w:hyperlink w:anchor="page102">
        <w:r>
          <w:rPr>
            <w:rFonts w:ascii="Arial" w:eastAsia="Arial" w:hAnsi="Arial" w:cs="Arial"/>
            <w:color w:val="00007C"/>
          </w:rPr>
          <w:t>Scottish-Government</w:t>
        </w:r>
      </w:hyperlink>
      <w:r>
        <w:rPr>
          <w:rFonts w:ascii="Arial" w:eastAsia="Arial" w:hAnsi="Arial" w:cs="Arial"/>
        </w:rPr>
        <w:t xml:space="preserve">, </w:t>
      </w:r>
      <w:hyperlink w:anchor="page102">
        <w:r>
          <w:rPr>
            <w:rFonts w:ascii="Arial" w:eastAsia="Arial" w:hAnsi="Arial" w:cs="Arial"/>
            <w:color w:val="00007C"/>
          </w:rPr>
          <w:t>2011</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Echoing some of the Christie Commission reccomendations, the 2020 vision</w:t>
      </w:r>
      <w:r>
        <w:rPr>
          <w:rFonts w:ascii="Arial" w:eastAsia="Arial" w:hAnsi="Arial" w:cs="Arial"/>
          <w:color w:val="00007C"/>
        </w:rPr>
        <w:t xml:space="preserve"> </w:t>
      </w:r>
      <w:r>
        <w:rPr>
          <w:rFonts w:ascii="Arial" w:eastAsia="Arial" w:hAnsi="Arial" w:cs="Arial"/>
          <w:color w:val="000000"/>
        </w:rPr>
        <w:t>contained a number of objectives to change the way health and social care services are delivered including; a focus on prevention and self-management of health conditions, an expanded role for GPs and primary care, a focus on reducing hospital stays &amp; providing treatments in a community setting, improving care for those with multimorbidity, and formally integrating health and social care services [</w:t>
      </w:r>
      <w:hyperlink w:anchor="page86">
        <w:r>
          <w:rPr>
            <w:rFonts w:ascii="Arial" w:eastAsia="Arial" w:hAnsi="Arial" w:cs="Arial"/>
            <w:color w:val="00007C"/>
          </w:rPr>
          <w:t>Audit-Scotland</w:t>
        </w:r>
      </w:hyperlink>
      <w:r>
        <w:rPr>
          <w:rFonts w:ascii="Arial" w:eastAsia="Arial" w:hAnsi="Arial" w:cs="Arial"/>
          <w:color w:val="000000"/>
        </w:rPr>
        <w:t xml:space="preserve">, </w:t>
      </w:r>
      <w:hyperlink w:anchor="page86">
        <w:r>
          <w:rPr>
            <w:rFonts w:ascii="Arial" w:eastAsia="Arial" w:hAnsi="Arial" w:cs="Arial"/>
            <w:color w:val="00007C"/>
          </w:rPr>
          <w:t>2016a</w:t>
        </w:r>
      </w:hyperlink>
      <w:r>
        <w:rPr>
          <w:rFonts w:ascii="Arial" w:eastAsia="Arial" w:hAnsi="Arial" w:cs="Arial"/>
          <w:color w:val="000000"/>
        </w:rPr>
        <w:t>].</w:t>
      </w:r>
    </w:p>
    <w:p w:rsidR="003B0619" w:rsidRDefault="003B0619" w:rsidP="003B0619">
      <w:pPr>
        <w:spacing w:line="50" w:lineRule="exact"/>
        <w:rPr>
          <w:rFonts w:ascii="Arial" w:eastAsia="Arial" w:hAnsi="Arial" w:cs="Arial"/>
          <w:color w:val="00007C"/>
        </w:rPr>
      </w:pPr>
    </w:p>
    <w:p w:rsidR="003B0619" w:rsidRDefault="003B0619" w:rsidP="003B0619">
      <w:pPr>
        <w:spacing w:line="334" w:lineRule="auto"/>
        <w:ind w:left="280" w:right="260" w:hanging="2"/>
        <w:jc w:val="both"/>
        <w:rPr>
          <w:rFonts w:ascii="Arial" w:eastAsia="Arial" w:hAnsi="Arial" w:cs="Arial"/>
          <w:color w:val="00007C"/>
          <w:sz w:val="23"/>
          <w:szCs w:val="23"/>
        </w:rPr>
      </w:pPr>
      <w:r>
        <w:rPr>
          <w:rFonts w:ascii="Arial" w:eastAsia="Arial" w:hAnsi="Arial" w:cs="Arial"/>
          <w:sz w:val="23"/>
          <w:szCs w:val="23"/>
        </w:rPr>
        <w:t>The inclusion of the last of these objectives - to formally legislate for the integration of health and social care - was in response to the fact that that although previous policies had made some progress in improving co-ordination between health and social care services, this had not had a demonstrable impact on outcomes for users of these services [</w:t>
      </w:r>
      <w:hyperlink w:anchor="page86">
        <w:r>
          <w:rPr>
            <w:rFonts w:ascii="Arial" w:eastAsia="Arial" w:hAnsi="Arial" w:cs="Arial"/>
            <w:color w:val="00007C"/>
            <w:sz w:val="23"/>
            <w:szCs w:val="23"/>
          </w:rPr>
          <w:t>Audit-Scotland</w:t>
        </w:r>
      </w:hyperlink>
      <w:r>
        <w:rPr>
          <w:rFonts w:ascii="Arial" w:eastAsia="Arial" w:hAnsi="Arial" w:cs="Arial"/>
          <w:sz w:val="23"/>
          <w:szCs w:val="23"/>
        </w:rPr>
        <w:t xml:space="preserve">, </w:t>
      </w:r>
      <w:hyperlink w:anchor="page86">
        <w:r>
          <w:rPr>
            <w:rFonts w:ascii="Arial" w:eastAsia="Arial" w:hAnsi="Arial" w:cs="Arial"/>
            <w:color w:val="00007C"/>
            <w:sz w:val="23"/>
            <w:szCs w:val="23"/>
          </w:rPr>
          <w:t>2011</w:t>
        </w:r>
      </w:hyperlink>
      <w:r>
        <w:rPr>
          <w:rFonts w:ascii="Arial" w:eastAsia="Arial" w:hAnsi="Arial" w:cs="Arial"/>
          <w:sz w:val="23"/>
          <w:szCs w:val="23"/>
        </w:rPr>
        <w:t xml:space="preserve">, </w:t>
      </w:r>
      <w:hyperlink w:anchor="page86">
        <w:r>
          <w:rPr>
            <w:rFonts w:ascii="Arial" w:eastAsia="Arial" w:hAnsi="Arial" w:cs="Arial"/>
            <w:color w:val="00007C"/>
            <w:sz w:val="23"/>
            <w:szCs w:val="23"/>
          </w:rPr>
          <w:t>2015</w:t>
        </w:r>
      </w:hyperlink>
      <w:r>
        <w:rPr>
          <w:rFonts w:ascii="Arial" w:eastAsia="Arial" w:hAnsi="Arial" w:cs="Arial"/>
          <w:sz w:val="23"/>
          <w:szCs w:val="23"/>
        </w:rPr>
        <w:t xml:space="preserve">, </w:t>
      </w:r>
      <w:hyperlink w:anchor="page100">
        <w:r>
          <w:rPr>
            <w:rFonts w:ascii="Arial" w:eastAsia="Arial" w:hAnsi="Arial" w:cs="Arial"/>
            <w:color w:val="00007C"/>
            <w:sz w:val="23"/>
            <w:szCs w:val="23"/>
          </w:rPr>
          <w:t>Petch</w:t>
        </w:r>
      </w:hyperlink>
      <w:r>
        <w:rPr>
          <w:rFonts w:ascii="Arial" w:eastAsia="Arial" w:hAnsi="Arial" w:cs="Arial"/>
          <w:sz w:val="23"/>
          <w:szCs w:val="23"/>
        </w:rPr>
        <w:t xml:space="preserve">, </w:t>
      </w:r>
      <w:hyperlink w:anchor="page100">
        <w:r>
          <w:rPr>
            <w:rFonts w:ascii="Arial" w:eastAsia="Arial" w:hAnsi="Arial" w:cs="Arial"/>
            <w:color w:val="00007C"/>
            <w:sz w:val="23"/>
            <w:szCs w:val="23"/>
          </w:rPr>
          <w:t>2012b</w:t>
        </w:r>
      </w:hyperlink>
      <w:r>
        <w:rPr>
          <w:rFonts w:ascii="Arial" w:eastAsia="Arial" w:hAnsi="Arial" w:cs="Arial"/>
          <w:sz w:val="23"/>
          <w:szCs w:val="23"/>
        </w:rPr>
        <w:t>]. This was often as a result, among other things, of diﬀerent cultures in health and social care organisations [</w:t>
      </w:r>
      <w:hyperlink w:anchor="page86">
        <w:r>
          <w:rPr>
            <w:rFonts w:ascii="Arial" w:eastAsia="Arial" w:hAnsi="Arial" w:cs="Arial"/>
            <w:color w:val="00007C"/>
            <w:sz w:val="23"/>
            <w:szCs w:val="23"/>
          </w:rPr>
          <w:t>Audit-Scotland</w:t>
        </w:r>
      </w:hyperlink>
      <w:r>
        <w:rPr>
          <w:rFonts w:ascii="Arial" w:eastAsia="Arial" w:hAnsi="Arial" w:cs="Arial"/>
          <w:sz w:val="23"/>
          <w:szCs w:val="23"/>
        </w:rPr>
        <w:t xml:space="preserve">, </w:t>
      </w:r>
      <w:hyperlink w:anchor="page86">
        <w:r>
          <w:rPr>
            <w:rFonts w:ascii="Arial" w:eastAsia="Arial" w:hAnsi="Arial" w:cs="Arial"/>
            <w:color w:val="00007C"/>
            <w:sz w:val="23"/>
            <w:szCs w:val="23"/>
          </w:rPr>
          <w:t>2011</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The diﬀerence in culture is perhaps understandable given the very diﬀerent ways</w:t>
      </w:r>
      <w:r>
        <w:rPr>
          <w:rFonts w:ascii="Arial" w:eastAsia="Arial" w:hAnsi="Arial" w:cs="Arial"/>
          <w:color w:val="00007C"/>
          <w:sz w:val="23"/>
          <w:szCs w:val="23"/>
        </w:rPr>
        <w:t xml:space="preserve"> </w:t>
      </w:r>
      <w:r>
        <w:rPr>
          <w:rFonts w:ascii="Arial" w:eastAsia="Arial" w:hAnsi="Arial" w:cs="Arial"/>
          <w:color w:val="000000"/>
          <w:sz w:val="23"/>
          <w:szCs w:val="23"/>
        </w:rPr>
        <w:t>health and social care have been historically funded and delivered.</w:t>
      </w:r>
    </w:p>
    <w:p w:rsidR="003B0619" w:rsidRDefault="003B0619" w:rsidP="003B0619">
      <w:pPr>
        <w:spacing w:line="68" w:lineRule="exact"/>
        <w:rPr>
          <w:rFonts w:ascii="Arial" w:eastAsia="Arial" w:hAnsi="Arial" w:cs="Arial"/>
          <w:sz w:val="23"/>
          <w:szCs w:val="23"/>
        </w:rPr>
      </w:pPr>
    </w:p>
    <w:p w:rsidR="003B0619" w:rsidRDefault="003B0619" w:rsidP="003B0619">
      <w:pPr>
        <w:spacing w:line="324" w:lineRule="auto"/>
        <w:ind w:left="280" w:right="280"/>
        <w:jc w:val="both"/>
        <w:rPr>
          <w:rFonts w:ascii="Arial" w:eastAsia="Arial" w:hAnsi="Arial" w:cs="Arial"/>
          <w:sz w:val="24"/>
          <w:szCs w:val="24"/>
        </w:rPr>
      </w:pPr>
      <w:r>
        <w:rPr>
          <w:rFonts w:ascii="Arial" w:eastAsia="Arial" w:hAnsi="Arial" w:cs="Arial"/>
          <w:sz w:val="24"/>
          <w:szCs w:val="24"/>
        </w:rPr>
        <w:t>Health care in Scotland, like the rest of the UK, is provided via the NHS free at the point of need to all citizens [</w:t>
      </w:r>
      <w:hyperlink w:anchor="page93">
        <w:r>
          <w:rPr>
            <w:rFonts w:ascii="Arial" w:eastAsia="Arial" w:hAnsi="Arial" w:cs="Arial"/>
            <w:color w:val="00007C"/>
            <w:sz w:val="24"/>
            <w:szCs w:val="24"/>
          </w:rPr>
          <w:t>Ham et al.</w:t>
        </w:r>
      </w:hyperlink>
      <w:r>
        <w:rPr>
          <w:rFonts w:ascii="Arial" w:eastAsia="Arial" w:hAnsi="Arial" w:cs="Arial"/>
          <w:sz w:val="24"/>
          <w:szCs w:val="24"/>
        </w:rPr>
        <w:t xml:space="preserve">, </w:t>
      </w:r>
      <w:hyperlink w:anchor="page93">
        <w:r>
          <w:rPr>
            <w:rFonts w:ascii="Arial" w:eastAsia="Arial" w:hAnsi="Arial" w:cs="Arial"/>
            <w:color w:val="00007C"/>
            <w:sz w:val="24"/>
            <w:szCs w:val="24"/>
          </w:rPr>
          <w:t>2013</w:t>
        </w:r>
      </w:hyperlink>
      <w:r>
        <w:rPr>
          <w:rFonts w:ascii="Arial" w:eastAsia="Arial" w:hAnsi="Arial" w:cs="Arial"/>
          <w:sz w:val="24"/>
          <w:szCs w:val="24"/>
        </w:rPr>
        <w:t>]. This principal has remained in place despite many internal changes of structure (with some divergence from other parts of the UK)[</w:t>
      </w:r>
      <w:hyperlink w:anchor="page93">
        <w:r>
          <w:rPr>
            <w:rFonts w:ascii="Arial" w:eastAsia="Arial" w:hAnsi="Arial" w:cs="Arial"/>
            <w:color w:val="00007C"/>
            <w:sz w:val="24"/>
            <w:szCs w:val="24"/>
          </w:rPr>
          <w:t>Ham et al.</w:t>
        </w:r>
      </w:hyperlink>
      <w:r>
        <w:rPr>
          <w:rFonts w:ascii="Arial" w:eastAsia="Arial" w:hAnsi="Arial" w:cs="Arial"/>
          <w:sz w:val="24"/>
          <w:szCs w:val="24"/>
        </w:rPr>
        <w:t xml:space="preserve">, </w:t>
      </w:r>
      <w:hyperlink w:anchor="page93">
        <w:r>
          <w:rPr>
            <w:rFonts w:ascii="Arial" w:eastAsia="Arial" w:hAnsi="Arial" w:cs="Arial"/>
            <w:color w:val="00007C"/>
            <w:sz w:val="24"/>
            <w:szCs w:val="24"/>
          </w:rPr>
          <w:t>2013</w:t>
        </w:r>
      </w:hyperlink>
      <w:r>
        <w:rPr>
          <w:rFonts w:ascii="Arial" w:eastAsia="Arial" w:hAnsi="Arial" w:cs="Arial"/>
          <w:sz w:val="24"/>
          <w:szCs w:val="24"/>
        </w:rPr>
        <w:t>]. Front-line services are delivered by 14 geographically-based health boards [</w:t>
      </w:r>
      <w:hyperlink w:anchor="page93">
        <w:r>
          <w:rPr>
            <w:rFonts w:ascii="Arial" w:eastAsia="Arial" w:hAnsi="Arial" w:cs="Arial"/>
            <w:color w:val="00007C"/>
            <w:sz w:val="24"/>
            <w:szCs w:val="24"/>
          </w:rPr>
          <w:t>Ham et al.</w:t>
        </w:r>
      </w:hyperlink>
      <w:r>
        <w:rPr>
          <w:rFonts w:ascii="Arial" w:eastAsia="Arial" w:hAnsi="Arial" w:cs="Arial"/>
          <w:sz w:val="24"/>
          <w:szCs w:val="24"/>
        </w:rPr>
        <w:t xml:space="preserve">, </w:t>
      </w:r>
      <w:hyperlink w:anchor="page93">
        <w:r>
          <w:rPr>
            <w:rFonts w:ascii="Arial" w:eastAsia="Arial" w:hAnsi="Arial" w:cs="Arial"/>
            <w:color w:val="00007C"/>
            <w:sz w:val="24"/>
            <w:szCs w:val="24"/>
          </w:rPr>
          <w:t>2013</w:t>
        </w:r>
      </w:hyperlink>
      <w:r>
        <w:rPr>
          <w:rFonts w:ascii="Arial" w:eastAsia="Arial" w:hAnsi="Arial" w:cs="Arial"/>
          <w:sz w:val="24"/>
          <w:szCs w:val="24"/>
        </w:rPr>
        <w:t>].</w:t>
      </w:r>
    </w:p>
    <w:p w:rsidR="003B0619" w:rsidRDefault="003B0619" w:rsidP="003B0619">
      <w:pPr>
        <w:spacing w:line="74" w:lineRule="exact"/>
        <w:rPr>
          <w:rFonts w:ascii="Arial" w:eastAsia="Arial" w:hAnsi="Arial" w:cs="Arial"/>
          <w:sz w:val="24"/>
          <w:szCs w:val="24"/>
        </w:rPr>
      </w:pPr>
    </w:p>
    <w:p w:rsidR="003B0619" w:rsidRDefault="003B0619" w:rsidP="003B0619">
      <w:pPr>
        <w:spacing w:line="355" w:lineRule="auto"/>
        <w:ind w:left="280" w:right="280" w:firstLine="6"/>
        <w:jc w:val="both"/>
        <w:rPr>
          <w:rFonts w:ascii="Arial" w:eastAsia="Arial" w:hAnsi="Arial" w:cs="Arial"/>
        </w:rPr>
      </w:pPr>
      <w:r>
        <w:rPr>
          <w:rFonts w:ascii="Arial" w:eastAsia="Arial" w:hAnsi="Arial" w:cs="Arial"/>
        </w:rPr>
        <w:t>Provision of social care is the responsibility of the 32 Scottish local authorities who also either provide the services themselves, purchase provision through third-party private or voluntary organisations, or give individuals a budget to purchase provision themselves [</w:t>
      </w:r>
      <w:hyperlink w:anchor="page93">
        <w:r>
          <w:rPr>
            <w:rFonts w:ascii="Arial" w:eastAsia="Arial" w:hAnsi="Arial" w:cs="Arial"/>
            <w:color w:val="00007C"/>
          </w:rPr>
          <w:t>Ham et al.</w:t>
        </w:r>
      </w:hyperlink>
      <w:r>
        <w:rPr>
          <w:rFonts w:ascii="Arial" w:eastAsia="Arial" w:hAnsi="Arial" w:cs="Arial"/>
        </w:rPr>
        <w:t xml:space="preserve">, </w:t>
      </w:r>
      <w:hyperlink w:anchor="page93">
        <w:r>
          <w:rPr>
            <w:rFonts w:ascii="Arial" w:eastAsia="Arial" w:hAnsi="Arial" w:cs="Arial"/>
            <w:color w:val="00007C"/>
          </w:rPr>
          <w:t>2013</w:t>
        </w:r>
      </w:hyperlink>
      <w:r>
        <w:rPr>
          <w:rFonts w:ascii="Arial" w:eastAsia="Arial" w:hAnsi="Arial" w:cs="Arial"/>
        </w:rPr>
        <w:t xml:space="preserve">]. As discussed in section </w:t>
      </w:r>
      <w:hyperlink w:anchor="page16">
        <w:r>
          <w:rPr>
            <w:rFonts w:ascii="Arial" w:eastAsia="Arial" w:hAnsi="Arial" w:cs="Arial"/>
            <w:color w:val="0000FF"/>
          </w:rPr>
          <w:t>2.2</w:t>
        </w:r>
      </w:hyperlink>
      <w:r>
        <w:rPr>
          <w:rFonts w:ascii="Arial" w:eastAsia="Arial" w:hAnsi="Arial" w:cs="Arial"/>
        </w:rPr>
        <w:t>, this service is not universal and depends on a needs-test against set eligibility criteria. Means-testing is employed to determine user-contribution to non-personal and non-nursing care institutional care home costs.</w:t>
      </w:r>
    </w:p>
    <w:p w:rsidR="003B0619" w:rsidRDefault="003B0619" w:rsidP="003B0619">
      <w:pPr>
        <w:spacing w:line="51" w:lineRule="exact"/>
        <w:rPr>
          <w:rFonts w:ascii="Arial" w:eastAsia="Arial" w:hAnsi="Arial" w:cs="Arial"/>
        </w:rPr>
      </w:pPr>
    </w:p>
    <w:p w:rsidR="003B0619" w:rsidRDefault="003B0619" w:rsidP="003B0619">
      <w:pPr>
        <w:spacing w:line="324" w:lineRule="auto"/>
        <w:ind w:left="280" w:right="240" w:firstLine="6"/>
        <w:jc w:val="both"/>
        <w:rPr>
          <w:rFonts w:ascii="Arial" w:eastAsia="Arial" w:hAnsi="Arial" w:cs="Arial"/>
          <w:sz w:val="24"/>
          <w:szCs w:val="24"/>
        </w:rPr>
      </w:pPr>
      <w:r>
        <w:rPr>
          <w:rFonts w:ascii="Arial" w:eastAsia="Arial" w:hAnsi="Arial" w:cs="Arial"/>
          <w:sz w:val="24"/>
          <w:szCs w:val="24"/>
        </w:rPr>
        <w:t>Given such contrasting backgrounds, and most importantly separate silos of funding sources and budgets, integration of services had many barriers [</w:t>
      </w:r>
      <w:hyperlink w:anchor="page93">
        <w:r>
          <w:rPr>
            <w:rFonts w:ascii="Arial" w:eastAsia="Arial" w:hAnsi="Arial" w:cs="Arial"/>
            <w:color w:val="00007C"/>
            <w:sz w:val="24"/>
            <w:szCs w:val="24"/>
          </w:rPr>
          <w:t>Ham et al.</w:t>
        </w:r>
      </w:hyperlink>
      <w:r>
        <w:rPr>
          <w:rFonts w:ascii="Arial" w:eastAsia="Arial" w:hAnsi="Arial" w:cs="Arial"/>
          <w:sz w:val="24"/>
          <w:szCs w:val="24"/>
        </w:rPr>
        <w:t xml:space="preserve">, </w:t>
      </w:r>
      <w:hyperlink w:anchor="page93">
        <w:r>
          <w:rPr>
            <w:rFonts w:ascii="Arial" w:eastAsia="Arial" w:hAnsi="Arial" w:cs="Arial"/>
            <w:color w:val="00007C"/>
            <w:sz w:val="24"/>
            <w:szCs w:val="24"/>
          </w:rPr>
          <w:t>2013</w:t>
        </w:r>
      </w:hyperlink>
      <w:r>
        <w:rPr>
          <w:rFonts w:ascii="Arial" w:eastAsia="Arial" w:hAnsi="Arial" w:cs="Arial"/>
          <w:sz w:val="24"/>
          <w:szCs w:val="24"/>
        </w:rPr>
        <w:t>]. Building on the 2020 vision [</w:t>
      </w:r>
      <w:hyperlink w:anchor="page102">
        <w:r>
          <w:rPr>
            <w:rFonts w:ascii="Arial" w:eastAsia="Arial" w:hAnsi="Arial" w:cs="Arial"/>
            <w:color w:val="00007C"/>
            <w:sz w:val="24"/>
            <w:szCs w:val="24"/>
          </w:rPr>
          <w:t>Scottish-Government</w:t>
        </w:r>
      </w:hyperlink>
      <w:r>
        <w:rPr>
          <w:rFonts w:ascii="Arial" w:eastAsia="Arial" w:hAnsi="Arial" w:cs="Arial"/>
          <w:sz w:val="24"/>
          <w:szCs w:val="24"/>
        </w:rPr>
        <w:t xml:space="preserve">, </w:t>
      </w:r>
      <w:hyperlink w:anchor="page102">
        <w:r>
          <w:rPr>
            <w:rFonts w:ascii="Arial" w:eastAsia="Arial" w:hAnsi="Arial" w:cs="Arial"/>
            <w:color w:val="00007C"/>
            <w:sz w:val="24"/>
            <w:szCs w:val="24"/>
          </w:rPr>
          <w:t>2011</w:t>
        </w:r>
      </w:hyperlink>
      <w:r>
        <w:rPr>
          <w:rFonts w:ascii="Arial" w:eastAsia="Arial" w:hAnsi="Arial" w:cs="Arial"/>
          <w:sz w:val="24"/>
          <w:szCs w:val="24"/>
        </w:rPr>
        <w:t xml:space="preserve">] objective of integrating health and social care, legislation to enact this structural change into law was announced in 2011. Section </w:t>
      </w:r>
      <w:hyperlink w:anchor="page40">
        <w:r>
          <w:rPr>
            <w:rFonts w:ascii="Arial" w:eastAsia="Arial" w:hAnsi="Arial" w:cs="Arial"/>
            <w:color w:val="0000FF"/>
            <w:sz w:val="24"/>
            <w:szCs w:val="24"/>
          </w:rPr>
          <w:t>2.3.2</w:t>
        </w:r>
        <w:r>
          <w:rPr>
            <w:rFonts w:ascii="Arial" w:eastAsia="Arial" w:hAnsi="Arial" w:cs="Arial"/>
            <w:sz w:val="24"/>
            <w:szCs w:val="24"/>
          </w:rPr>
          <w:t xml:space="preserve"> </w:t>
        </w:r>
      </w:hyperlink>
      <w:r>
        <w:rPr>
          <w:rFonts w:ascii="Arial" w:eastAsia="Arial" w:hAnsi="Arial" w:cs="Arial"/>
          <w:sz w:val="24"/>
          <w:szCs w:val="24"/>
        </w:rPr>
        <w:t>describes these changes in more detail.</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200" w:lineRule="exact"/>
        <w:rPr>
          <w:rFonts w:ascii="Arial" w:eastAsia="Arial" w:hAnsi="Arial" w:cs="Arial"/>
          <w:sz w:val="24"/>
          <w:szCs w:val="24"/>
        </w:rPr>
      </w:pPr>
    </w:p>
    <w:p w:rsidR="003B0619" w:rsidRDefault="003B0619" w:rsidP="003B0619">
      <w:pPr>
        <w:spacing w:line="200" w:lineRule="exact"/>
        <w:rPr>
          <w:rFonts w:ascii="Arial" w:eastAsia="Arial" w:hAnsi="Arial" w:cs="Arial"/>
          <w:sz w:val="24"/>
          <w:szCs w:val="24"/>
        </w:rPr>
      </w:pPr>
    </w:p>
    <w:p w:rsidR="003B0619" w:rsidRDefault="003B0619" w:rsidP="003B0619">
      <w:pPr>
        <w:spacing w:line="200" w:lineRule="exact"/>
        <w:rPr>
          <w:rFonts w:ascii="Arial" w:eastAsia="Arial" w:hAnsi="Arial" w:cs="Arial"/>
          <w:sz w:val="24"/>
          <w:szCs w:val="24"/>
        </w:rPr>
      </w:pPr>
    </w:p>
    <w:p w:rsidR="003B0619" w:rsidRDefault="003B0619" w:rsidP="003B0619">
      <w:pPr>
        <w:spacing w:line="380" w:lineRule="exact"/>
        <w:rPr>
          <w:rFonts w:ascii="Arial" w:eastAsia="Arial" w:hAnsi="Arial" w:cs="Arial"/>
          <w:sz w:val="24"/>
          <w:szCs w:val="24"/>
        </w:rPr>
      </w:pPr>
    </w:p>
    <w:p w:rsidR="003B0619" w:rsidRDefault="003B0619" w:rsidP="003B0619">
      <w:pPr>
        <w:jc w:val="center"/>
        <w:rPr>
          <w:sz w:val="20"/>
          <w:szCs w:val="20"/>
        </w:rPr>
      </w:pPr>
      <w:r>
        <w:rPr>
          <w:rFonts w:ascii="Arial" w:eastAsia="Arial" w:hAnsi="Arial" w:cs="Arial"/>
          <w:sz w:val="21"/>
          <w:szCs w:val="21"/>
        </w:rPr>
        <w:t>29</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24" w:name="page40"/>
      <w:bookmarkEnd w:id="24"/>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67808" behindDoc="1" locked="0" layoutInCell="0" allowOverlap="1" wp14:anchorId="59E09D4D" wp14:editId="18FF865D">
                <wp:simplePos x="0" y="0"/>
                <wp:positionH relativeFrom="column">
                  <wp:posOffset>182880</wp:posOffset>
                </wp:positionH>
                <wp:positionV relativeFrom="paragraph">
                  <wp:posOffset>52705</wp:posOffset>
                </wp:positionV>
                <wp:extent cx="557784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A8A2408" id="Shape 45" o:spid="_x0000_s1026" style="position:absolute;z-index:-251548672;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Ukogcr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273" w:lineRule="exact"/>
        <w:rPr>
          <w:sz w:val="20"/>
          <w:szCs w:val="20"/>
        </w:rPr>
      </w:pPr>
    </w:p>
    <w:p w:rsidR="003B0619" w:rsidRDefault="003B0619" w:rsidP="003B0619">
      <w:pPr>
        <w:tabs>
          <w:tab w:val="left" w:pos="1260"/>
        </w:tabs>
        <w:ind w:left="280"/>
        <w:rPr>
          <w:sz w:val="20"/>
          <w:szCs w:val="20"/>
        </w:rPr>
      </w:pPr>
      <w:r>
        <w:rPr>
          <w:rFonts w:ascii="Arial" w:eastAsia="Arial" w:hAnsi="Arial" w:cs="Arial"/>
          <w:b/>
          <w:bCs/>
          <w:sz w:val="29"/>
          <w:szCs w:val="29"/>
        </w:rPr>
        <w:t>2.3.2</w:t>
      </w:r>
      <w:r>
        <w:rPr>
          <w:rFonts w:ascii="Arial" w:eastAsia="Arial" w:hAnsi="Arial" w:cs="Arial"/>
          <w:b/>
          <w:bCs/>
          <w:sz w:val="29"/>
          <w:szCs w:val="29"/>
        </w:rPr>
        <w:tab/>
        <w:t>Health and Social Care Integration</w:t>
      </w:r>
    </w:p>
    <w:p w:rsidR="003B0619" w:rsidRDefault="003B0619" w:rsidP="003B0619">
      <w:pPr>
        <w:spacing w:line="200" w:lineRule="exact"/>
        <w:rPr>
          <w:sz w:val="20"/>
          <w:szCs w:val="20"/>
        </w:rPr>
      </w:pPr>
    </w:p>
    <w:p w:rsidR="003B0619" w:rsidRDefault="003B0619" w:rsidP="003B0619">
      <w:pPr>
        <w:spacing w:line="216" w:lineRule="exact"/>
        <w:rPr>
          <w:sz w:val="20"/>
          <w:szCs w:val="20"/>
        </w:rPr>
      </w:pPr>
    </w:p>
    <w:p w:rsidR="003B0619" w:rsidRDefault="003B0619" w:rsidP="003B0619">
      <w:pPr>
        <w:spacing w:line="324" w:lineRule="auto"/>
        <w:ind w:left="2040" w:right="280" w:firstLine="8"/>
        <w:rPr>
          <w:sz w:val="20"/>
          <w:szCs w:val="20"/>
        </w:rPr>
      </w:pPr>
      <w:r>
        <w:rPr>
          <w:rFonts w:ascii="Arial" w:eastAsia="Arial" w:hAnsi="Arial" w:cs="Arial"/>
        </w:rPr>
        <w:t>"Our vision is that by 2020 everyone is able to live longer healthier lives at home, or in a homely setting. We will have a healthcare system where we have integrated health and social care, a focus on prevention, anticipation and supported self-management. When hospital treatment is required, and cannot be provided in a community setting, day case treatment will be the norm. Whatever the setting, care will be provided to the highest standards of quality and safety, with the person at the centre of all decisions. There will be a focus on ensuring that people get back into their home or community environment as soon as appropriate, with minimal risk of re-admission."</w:t>
      </w:r>
    </w:p>
    <w:p w:rsidR="003B0619" w:rsidRDefault="003B0619" w:rsidP="003B0619">
      <w:pPr>
        <w:spacing w:line="131" w:lineRule="exact"/>
        <w:rPr>
          <w:sz w:val="20"/>
          <w:szCs w:val="20"/>
        </w:rPr>
      </w:pPr>
    </w:p>
    <w:p w:rsidR="003B0619" w:rsidRDefault="003B0619" w:rsidP="003B0619">
      <w:pPr>
        <w:ind w:left="5800"/>
        <w:rPr>
          <w:sz w:val="20"/>
          <w:szCs w:val="20"/>
        </w:rPr>
      </w:pPr>
      <w:r>
        <w:rPr>
          <w:rFonts w:ascii="Arial" w:eastAsia="Arial" w:hAnsi="Arial" w:cs="Arial"/>
          <w:i/>
          <w:iCs/>
          <w:sz w:val="21"/>
          <w:szCs w:val="21"/>
        </w:rPr>
        <w:t>[Scottish Government, 2011, pp.2]</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68832" behindDoc="1" locked="0" layoutInCell="0" allowOverlap="1" wp14:anchorId="1DD26D23" wp14:editId="2CB198E7">
                <wp:simplePos x="0" y="0"/>
                <wp:positionH relativeFrom="column">
                  <wp:posOffset>1297940</wp:posOffset>
                </wp:positionH>
                <wp:positionV relativeFrom="paragraph">
                  <wp:posOffset>-146685</wp:posOffset>
                </wp:positionV>
                <wp:extent cx="446278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627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28FBA72" id="Shape 46" o:spid="_x0000_s1026" style="position:absolute;z-index:-251547648;visibility:visible;mso-wrap-style:square;mso-wrap-distance-left:9pt;mso-wrap-distance-top:0;mso-wrap-distance-right:9pt;mso-wrap-distance-bottom:0;mso-position-horizontal:absolute;mso-position-horizontal-relative:text;mso-position-vertical:absolute;mso-position-vertical-relative:text" from="102.2pt,-11.55pt" to="453.6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" o:allowincell="f" filled="t" strokeweight=".14039mm">
                <v:stroke joinstyle="miter"/>
                <o:lock v:ext="edit" shapetype="f"/>
              </v:line>
            </w:pict>
          </mc:Fallback>
        </mc:AlternateContent>
      </w:r>
    </w:p>
    <w:p w:rsidR="003B0619" w:rsidRDefault="003B0619" w:rsidP="003B0619">
      <w:pPr>
        <w:spacing w:line="256" w:lineRule="exact"/>
        <w:rPr>
          <w:sz w:val="20"/>
          <w:szCs w:val="20"/>
        </w:rPr>
      </w:pPr>
    </w:p>
    <w:p w:rsidR="003B0619" w:rsidRDefault="003B0619" w:rsidP="003B0619">
      <w:pPr>
        <w:spacing w:line="355" w:lineRule="auto"/>
        <w:ind w:left="280" w:right="260" w:hanging="7"/>
        <w:jc w:val="both"/>
        <w:rPr>
          <w:rFonts w:ascii="Arial" w:eastAsia="Arial" w:hAnsi="Arial" w:cs="Arial"/>
        </w:rPr>
      </w:pPr>
      <w:r>
        <w:rPr>
          <w:rFonts w:ascii="Arial" w:eastAsia="Arial" w:hAnsi="Arial" w:cs="Arial"/>
        </w:rPr>
        <w:t>The Public Working(Joint Bodies) (Scotland) Act [</w:t>
      </w:r>
      <w:hyperlink w:anchor="page93">
        <w:r>
          <w:rPr>
            <w:rFonts w:ascii="Arial" w:eastAsia="Arial" w:hAnsi="Arial" w:cs="Arial"/>
            <w:color w:val="00007C"/>
          </w:rPr>
          <w:t>HM-Government</w:t>
        </w:r>
      </w:hyperlink>
      <w:r>
        <w:rPr>
          <w:rFonts w:ascii="Arial" w:eastAsia="Arial" w:hAnsi="Arial" w:cs="Arial"/>
        </w:rPr>
        <w:t xml:space="preserve">, </w:t>
      </w:r>
      <w:hyperlink w:anchor="page93">
        <w:r>
          <w:rPr>
            <w:rFonts w:ascii="Arial" w:eastAsia="Arial" w:hAnsi="Arial" w:cs="Arial"/>
            <w:color w:val="00007C"/>
          </w:rPr>
          <w:t>2014b</w:t>
        </w:r>
      </w:hyperlink>
      <w:r>
        <w:rPr>
          <w:rFonts w:ascii="Arial" w:eastAsia="Arial" w:hAnsi="Arial" w:cs="Arial"/>
        </w:rPr>
        <w:t>] paved the way for the legal integration of health and social care services and all integrated authorities had management and structural plans in place by the Scottish Government’s designated deadline of 1st April 2016. These reforms are seen as the “. . . most significant change to the way we care for and improve the health of our people, in their communities, since the creation of the NHS” [</w:t>
      </w:r>
      <w:hyperlink w:anchor="page103">
        <w:r>
          <w:rPr>
            <w:rFonts w:ascii="Arial" w:eastAsia="Arial" w:hAnsi="Arial" w:cs="Arial"/>
            <w:color w:val="00007C"/>
          </w:rPr>
          <w:t>Scottish-Government</w:t>
        </w:r>
      </w:hyperlink>
      <w:r>
        <w:rPr>
          <w:rFonts w:ascii="Arial" w:eastAsia="Arial" w:hAnsi="Arial" w:cs="Arial"/>
        </w:rPr>
        <w:t xml:space="preserve">, </w:t>
      </w:r>
      <w:hyperlink w:anchor="page103">
        <w:r>
          <w:rPr>
            <w:rFonts w:ascii="Arial" w:eastAsia="Arial" w:hAnsi="Arial" w:cs="Arial"/>
            <w:color w:val="00007C"/>
          </w:rPr>
          <w:t>2017b</w:t>
        </w:r>
      </w:hyperlink>
      <w:r>
        <w:rPr>
          <w:rFonts w:ascii="Arial" w:eastAsia="Arial" w:hAnsi="Arial" w:cs="Arial"/>
        </w:rPr>
        <w:t>].</w:t>
      </w:r>
    </w:p>
    <w:p w:rsidR="003B0619" w:rsidRDefault="003B0619" w:rsidP="003B0619">
      <w:pPr>
        <w:spacing w:line="51" w:lineRule="exact"/>
        <w:rPr>
          <w:rFonts w:ascii="Arial" w:eastAsia="Arial" w:hAnsi="Arial" w:cs="Arial"/>
        </w:rPr>
      </w:pPr>
    </w:p>
    <w:p w:rsidR="003B0619" w:rsidRDefault="003B0619" w:rsidP="003B0619">
      <w:pPr>
        <w:spacing w:line="338" w:lineRule="auto"/>
        <w:ind w:left="280" w:right="280"/>
        <w:jc w:val="both"/>
        <w:rPr>
          <w:rFonts w:ascii="Arial" w:eastAsia="Arial" w:hAnsi="Arial" w:cs="Arial"/>
          <w:sz w:val="23"/>
          <w:szCs w:val="23"/>
        </w:rPr>
      </w:pPr>
      <w:r>
        <w:rPr>
          <w:rFonts w:ascii="Arial" w:eastAsia="Arial" w:hAnsi="Arial" w:cs="Arial"/>
          <w:sz w:val="23"/>
          <w:szCs w:val="23"/>
        </w:rPr>
        <w:t>One of the most important changes this legislation made was that funding for the designated integrated services were to be provided from a single budget. In a report investigating future change to health and social care services in England, the Barker commission noted, “. . . moving to a single budget with a single commissioner is not a suﬃcient condition to tackle the myriad problems of integration that face health and social care. But we believe it is a necessary one” [</w:t>
      </w:r>
      <w:hyperlink w:anchor="page86">
        <w:r>
          <w:rPr>
            <w:rFonts w:ascii="Arial" w:eastAsia="Arial" w:hAnsi="Arial" w:cs="Arial"/>
            <w:color w:val="00007C"/>
            <w:sz w:val="23"/>
            <w:szCs w:val="23"/>
          </w:rPr>
          <w:t>Barker</w:t>
        </w:r>
      </w:hyperlink>
      <w:r>
        <w:rPr>
          <w:rFonts w:ascii="Arial" w:eastAsia="Arial" w:hAnsi="Arial" w:cs="Arial"/>
          <w:sz w:val="23"/>
          <w:szCs w:val="23"/>
        </w:rPr>
        <w:t xml:space="preserve">, </w:t>
      </w:r>
      <w:hyperlink w:anchor="page86">
        <w:r>
          <w:rPr>
            <w:rFonts w:ascii="Arial" w:eastAsia="Arial" w:hAnsi="Arial" w:cs="Arial"/>
            <w:color w:val="00007C"/>
            <w:sz w:val="23"/>
            <w:szCs w:val="23"/>
          </w:rPr>
          <w:t>2014</w:t>
        </w:r>
      </w:hyperlink>
      <w:r>
        <w:rPr>
          <w:rFonts w:ascii="Arial" w:eastAsia="Arial" w:hAnsi="Arial" w:cs="Arial"/>
          <w:sz w:val="23"/>
          <w:szCs w:val="23"/>
        </w:rPr>
        <w:t>, pp.9].</w:t>
      </w:r>
    </w:p>
    <w:p w:rsidR="003B0619" w:rsidRDefault="003B0619" w:rsidP="003B0619">
      <w:pPr>
        <w:spacing w:line="61" w:lineRule="exact"/>
        <w:rPr>
          <w:sz w:val="20"/>
          <w:szCs w:val="20"/>
        </w:rPr>
      </w:pPr>
    </w:p>
    <w:p w:rsidR="003B0619" w:rsidRDefault="003B0619" w:rsidP="003B0619">
      <w:pPr>
        <w:spacing w:line="322" w:lineRule="auto"/>
        <w:ind w:left="280" w:right="240"/>
        <w:jc w:val="both"/>
        <w:rPr>
          <w:rFonts w:ascii="Arial" w:eastAsia="Arial" w:hAnsi="Arial" w:cs="Arial"/>
          <w:sz w:val="24"/>
          <w:szCs w:val="24"/>
        </w:rPr>
      </w:pPr>
      <w:r>
        <w:rPr>
          <w:rFonts w:ascii="Arial" w:eastAsia="Arial" w:hAnsi="Arial" w:cs="Arial"/>
          <w:sz w:val="24"/>
          <w:szCs w:val="24"/>
        </w:rPr>
        <w:t>Integration is expected to ensure; better outcomes, more eﬃcient use of resources, reduction in hospital and residential long term care use, a shift in care closer to people’s homes, and avoidance of the consequences of fragmented &amp; uncoordinated care [</w:t>
      </w:r>
      <w:hyperlink w:anchor="page86">
        <w:r>
          <w:rPr>
            <w:rFonts w:ascii="Arial" w:eastAsia="Arial" w:hAnsi="Arial" w:cs="Arial"/>
            <w:color w:val="00007C"/>
            <w:sz w:val="24"/>
            <w:szCs w:val="24"/>
          </w:rPr>
          <w:t>Audit-Scotland</w:t>
        </w:r>
      </w:hyperlink>
      <w:r>
        <w:rPr>
          <w:rFonts w:ascii="Arial" w:eastAsia="Arial" w:hAnsi="Arial" w:cs="Arial"/>
          <w:sz w:val="24"/>
          <w:szCs w:val="24"/>
        </w:rPr>
        <w:t xml:space="preserve">, </w:t>
      </w:r>
      <w:hyperlink w:anchor="page86">
        <w:r>
          <w:rPr>
            <w:rFonts w:ascii="Arial" w:eastAsia="Arial" w:hAnsi="Arial" w:cs="Arial"/>
            <w:color w:val="00007C"/>
            <w:sz w:val="24"/>
            <w:szCs w:val="24"/>
          </w:rPr>
          <w:t>2015</w:t>
        </w:r>
      </w:hyperlink>
      <w:r>
        <w:rPr>
          <w:rFonts w:ascii="Arial" w:eastAsia="Arial" w:hAnsi="Arial" w:cs="Arial"/>
          <w:sz w:val="24"/>
          <w:szCs w:val="24"/>
        </w:rPr>
        <w:t xml:space="preserve">, </w:t>
      </w:r>
      <w:hyperlink w:anchor="page86">
        <w:r>
          <w:rPr>
            <w:rFonts w:ascii="Arial" w:eastAsia="Arial" w:hAnsi="Arial" w:cs="Arial"/>
            <w:color w:val="00007C"/>
            <w:sz w:val="24"/>
            <w:szCs w:val="24"/>
          </w:rPr>
          <w:t>2016a</w:t>
        </w:r>
      </w:hyperlink>
      <w:r>
        <w:rPr>
          <w:rFonts w:ascii="Arial" w:eastAsia="Arial" w:hAnsi="Arial" w:cs="Arial"/>
          <w:sz w:val="24"/>
          <w:szCs w:val="24"/>
        </w:rPr>
        <w:t xml:space="preserve">, </w:t>
      </w:r>
      <w:hyperlink w:anchor="page87">
        <w:r>
          <w:rPr>
            <w:rFonts w:ascii="Arial" w:eastAsia="Arial" w:hAnsi="Arial" w:cs="Arial"/>
            <w:color w:val="00007C"/>
            <w:sz w:val="24"/>
            <w:szCs w:val="24"/>
          </w:rPr>
          <w:t>Burgess</w:t>
        </w:r>
      </w:hyperlink>
      <w:r>
        <w:rPr>
          <w:rFonts w:ascii="Arial" w:eastAsia="Arial" w:hAnsi="Arial" w:cs="Arial"/>
          <w:sz w:val="24"/>
          <w:szCs w:val="24"/>
        </w:rPr>
        <w:t xml:space="preserve">, </w:t>
      </w:r>
      <w:hyperlink w:anchor="page87">
        <w:r>
          <w:rPr>
            <w:rFonts w:ascii="Arial" w:eastAsia="Arial" w:hAnsi="Arial" w:cs="Arial"/>
            <w:color w:val="00007C"/>
            <w:sz w:val="24"/>
            <w:szCs w:val="24"/>
          </w:rPr>
          <w:t>2012</w:t>
        </w:r>
      </w:hyperlink>
      <w:r>
        <w:rPr>
          <w:rFonts w:ascii="Arial" w:eastAsia="Arial" w:hAnsi="Arial" w:cs="Arial"/>
          <w:sz w:val="24"/>
          <w:szCs w:val="24"/>
        </w:rPr>
        <w:t xml:space="preserve">, </w:t>
      </w:r>
      <w:hyperlink w:anchor="page88">
        <w:r>
          <w:rPr>
            <w:rFonts w:ascii="Arial" w:eastAsia="Arial" w:hAnsi="Arial" w:cs="Arial"/>
            <w:color w:val="00007C"/>
            <w:sz w:val="24"/>
            <w:szCs w:val="24"/>
          </w:rPr>
          <w:t>2016</w:t>
        </w:r>
      </w:hyperlink>
      <w:r>
        <w:rPr>
          <w:rFonts w:ascii="Arial" w:eastAsia="Arial" w:hAnsi="Arial" w:cs="Arial"/>
          <w:sz w:val="24"/>
          <w:szCs w:val="24"/>
        </w:rPr>
        <w:t xml:space="preserve">, </w:t>
      </w:r>
      <w:hyperlink w:anchor="page103">
        <w:r>
          <w:rPr>
            <w:rFonts w:ascii="Arial" w:eastAsia="Arial" w:hAnsi="Arial" w:cs="Arial"/>
            <w:color w:val="00007C"/>
            <w:sz w:val="24"/>
            <w:szCs w:val="24"/>
          </w:rPr>
          <w:t>Scottish-Government</w:t>
        </w:r>
      </w:hyperlink>
      <w:r>
        <w:rPr>
          <w:rFonts w:ascii="Arial" w:eastAsia="Arial" w:hAnsi="Arial" w:cs="Arial"/>
          <w:sz w:val="24"/>
          <w:szCs w:val="24"/>
        </w:rPr>
        <w:t xml:space="preserve">, </w:t>
      </w:r>
      <w:hyperlink w:anchor="page103">
        <w:r>
          <w:rPr>
            <w:rFonts w:ascii="Arial" w:eastAsia="Arial" w:hAnsi="Arial" w:cs="Arial"/>
            <w:color w:val="00007C"/>
            <w:sz w:val="24"/>
            <w:szCs w:val="24"/>
          </w:rPr>
          <w:t>2015b</w:t>
        </w:r>
      </w:hyperlink>
      <w:r>
        <w:rPr>
          <w:rFonts w:ascii="Arial" w:eastAsia="Arial" w:hAnsi="Arial" w:cs="Arial"/>
          <w:sz w:val="24"/>
          <w:szCs w:val="24"/>
        </w:rPr>
        <w:t xml:space="preserve">, </w:t>
      </w:r>
      <w:hyperlink w:anchor="page103">
        <w:r>
          <w:rPr>
            <w:rFonts w:ascii="Arial" w:eastAsia="Arial" w:hAnsi="Arial" w:cs="Arial"/>
            <w:color w:val="00007C"/>
            <w:sz w:val="24"/>
            <w:szCs w:val="24"/>
          </w:rPr>
          <w:t>2016b</w:t>
        </w:r>
      </w:hyperlink>
      <w:r>
        <w:rPr>
          <w:rFonts w:ascii="Arial" w:eastAsia="Arial" w:hAnsi="Arial" w:cs="Arial"/>
          <w:sz w:val="24"/>
          <w:szCs w:val="24"/>
        </w:rPr>
        <w:t>]. However, despite streamlining of budgets, there remain significant barriers in achieving these aims [</w:t>
      </w:r>
      <w:hyperlink w:anchor="page86">
        <w:r>
          <w:rPr>
            <w:rFonts w:ascii="Arial" w:eastAsia="Arial" w:hAnsi="Arial" w:cs="Arial"/>
            <w:color w:val="00007C"/>
            <w:sz w:val="24"/>
            <w:szCs w:val="24"/>
          </w:rPr>
          <w:t>Audit-Scotland</w:t>
        </w:r>
      </w:hyperlink>
      <w:r>
        <w:rPr>
          <w:rFonts w:ascii="Arial" w:eastAsia="Arial" w:hAnsi="Arial" w:cs="Arial"/>
          <w:sz w:val="24"/>
          <w:szCs w:val="24"/>
        </w:rPr>
        <w:t xml:space="preserve">, </w:t>
      </w:r>
      <w:hyperlink w:anchor="page86">
        <w:r>
          <w:rPr>
            <w:rFonts w:ascii="Arial" w:eastAsia="Arial" w:hAnsi="Arial" w:cs="Arial"/>
            <w:color w:val="00007C"/>
            <w:sz w:val="24"/>
            <w:szCs w:val="24"/>
          </w:rPr>
          <w:t>2015</w:t>
        </w:r>
      </w:hyperlink>
      <w:r>
        <w:rPr>
          <w:rFonts w:ascii="Arial" w:eastAsia="Arial" w:hAnsi="Arial" w:cs="Arial"/>
          <w:sz w:val="24"/>
          <w:szCs w:val="24"/>
        </w:rPr>
        <w:t xml:space="preserve">, </w:t>
      </w:r>
      <w:hyperlink w:anchor="page86">
        <w:r>
          <w:rPr>
            <w:rFonts w:ascii="Arial" w:eastAsia="Arial" w:hAnsi="Arial" w:cs="Arial"/>
            <w:color w:val="00007C"/>
            <w:sz w:val="24"/>
            <w:szCs w:val="24"/>
          </w:rPr>
          <w:t>2016a</w:t>
        </w:r>
      </w:hyperlink>
      <w:r>
        <w:rPr>
          <w:rFonts w:ascii="Arial" w:eastAsia="Arial" w:hAnsi="Arial" w:cs="Arial"/>
          <w:sz w:val="24"/>
          <w:szCs w:val="24"/>
        </w:rPr>
        <w:t>].</w:t>
      </w:r>
    </w:p>
    <w:p w:rsidR="003B0619" w:rsidRDefault="003B0619" w:rsidP="003B0619">
      <w:pPr>
        <w:spacing w:line="74" w:lineRule="exact"/>
        <w:rPr>
          <w:rFonts w:ascii="Arial" w:eastAsia="Arial" w:hAnsi="Arial" w:cs="Arial"/>
          <w:sz w:val="24"/>
          <w:szCs w:val="24"/>
        </w:rPr>
      </w:pPr>
    </w:p>
    <w:p w:rsidR="003B0619" w:rsidRDefault="003B0619" w:rsidP="003B0619">
      <w:pPr>
        <w:spacing w:line="389" w:lineRule="auto"/>
        <w:ind w:left="280" w:right="280"/>
        <w:rPr>
          <w:sz w:val="20"/>
          <w:szCs w:val="20"/>
        </w:rPr>
      </w:pPr>
      <w:r>
        <w:rPr>
          <w:rFonts w:ascii="Arial" w:eastAsia="Arial" w:hAnsi="Arial" w:cs="Arial"/>
          <w:sz w:val="23"/>
          <w:szCs w:val="23"/>
        </w:rPr>
        <w:t>One of the key principles of the legislation is that health and social care is delivered under one of two models - the body corporate or lead agency model. The former sees</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240" w:lineRule="exact"/>
        <w:rPr>
          <w:rFonts w:ascii="Arial" w:eastAsia="Arial" w:hAnsi="Arial" w:cs="Arial"/>
          <w:sz w:val="24"/>
          <w:szCs w:val="24"/>
        </w:rPr>
      </w:pPr>
    </w:p>
    <w:p w:rsidR="003B0619" w:rsidRDefault="003B0619" w:rsidP="003B0619">
      <w:pPr>
        <w:jc w:val="center"/>
        <w:rPr>
          <w:sz w:val="20"/>
          <w:szCs w:val="20"/>
        </w:rPr>
      </w:pPr>
      <w:r>
        <w:rPr>
          <w:rFonts w:ascii="Arial" w:eastAsia="Arial" w:hAnsi="Arial" w:cs="Arial"/>
          <w:sz w:val="21"/>
          <w:szCs w:val="21"/>
        </w:rPr>
        <w:t>30</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25" w:name="page41"/>
      <w:bookmarkEnd w:id="25"/>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69856" behindDoc="1" locked="0" layoutInCell="0" allowOverlap="1" wp14:anchorId="3443B0CF" wp14:editId="23E2B557">
                <wp:simplePos x="0" y="0"/>
                <wp:positionH relativeFrom="column">
                  <wp:posOffset>182880</wp:posOffset>
                </wp:positionH>
                <wp:positionV relativeFrom="paragraph">
                  <wp:posOffset>52705</wp:posOffset>
                </wp:positionV>
                <wp:extent cx="557784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A9BC604" id="Shape 47" o:spid="_x0000_s1026" style="position:absolute;z-index:-251546624;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X79tqL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30" w:lineRule="auto"/>
        <w:ind w:left="280" w:right="260" w:firstLine="6"/>
        <w:jc w:val="both"/>
        <w:rPr>
          <w:rFonts w:ascii="Arial" w:eastAsia="Arial" w:hAnsi="Arial" w:cs="Arial"/>
          <w:color w:val="00007C"/>
          <w:sz w:val="23"/>
          <w:szCs w:val="23"/>
        </w:rPr>
      </w:pPr>
      <w:r>
        <w:rPr>
          <w:rFonts w:ascii="Arial" w:eastAsia="Arial" w:hAnsi="Arial" w:cs="Arial"/>
          <w:sz w:val="23"/>
          <w:szCs w:val="23"/>
        </w:rPr>
        <w:t>the delegation of budgets from a health board and one or more local authorities to an Integrated Joint Board (IJB). This board is responsible for the delivery of care and develops a strategic plan for how services will be implemented [</w:t>
      </w:r>
      <w:hyperlink w:anchor="page103">
        <w:r>
          <w:rPr>
            <w:rFonts w:ascii="Arial" w:eastAsia="Arial" w:hAnsi="Arial" w:cs="Arial"/>
            <w:color w:val="00007C"/>
            <w:sz w:val="23"/>
            <w:szCs w:val="23"/>
          </w:rPr>
          <w:t>Scottish-Government</w:t>
        </w:r>
      </w:hyperlink>
      <w:r>
        <w:rPr>
          <w:rFonts w:ascii="Arial" w:eastAsia="Arial" w:hAnsi="Arial" w:cs="Arial"/>
          <w:sz w:val="23"/>
          <w:szCs w:val="23"/>
        </w:rPr>
        <w:t xml:space="preserve">, </w:t>
      </w:r>
      <w:hyperlink w:anchor="page103">
        <w:r>
          <w:rPr>
            <w:rFonts w:ascii="Arial" w:eastAsia="Arial" w:hAnsi="Arial" w:cs="Arial"/>
            <w:color w:val="00007C"/>
            <w:sz w:val="23"/>
            <w:szCs w:val="23"/>
          </w:rPr>
          <w:t>2015b</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88">
        <w:r>
          <w:rPr>
            <w:rFonts w:ascii="Arial" w:eastAsia="Arial" w:hAnsi="Arial" w:cs="Arial"/>
            <w:color w:val="00007C"/>
            <w:sz w:val="23"/>
            <w:szCs w:val="23"/>
          </w:rPr>
          <w:t>Burgess</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88">
        <w:r>
          <w:rPr>
            <w:rFonts w:ascii="Arial" w:eastAsia="Arial" w:hAnsi="Arial" w:cs="Arial"/>
            <w:color w:val="00007C"/>
            <w:sz w:val="23"/>
            <w:szCs w:val="23"/>
          </w:rPr>
          <w:t>2016</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5">
        <w:r>
          <w:rPr>
            <w:rFonts w:ascii="Arial" w:eastAsia="Arial" w:hAnsi="Arial" w:cs="Arial"/>
            <w:color w:val="00007C"/>
            <w:sz w:val="23"/>
            <w:szCs w:val="23"/>
          </w:rPr>
          <w:t>Kaehne et al.</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5">
        <w:r>
          <w:rPr>
            <w:rFonts w:ascii="Arial" w:eastAsia="Arial" w:hAnsi="Arial" w:cs="Arial"/>
            <w:color w:val="00007C"/>
            <w:sz w:val="23"/>
            <w:szCs w:val="23"/>
          </w:rPr>
          <w:t>2017</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The IJB consists of representatives from the</w:t>
      </w:r>
      <w:r>
        <w:rPr>
          <w:rFonts w:ascii="Arial" w:eastAsia="Arial" w:hAnsi="Arial" w:cs="Arial"/>
          <w:color w:val="00007C"/>
          <w:sz w:val="23"/>
          <w:szCs w:val="23"/>
        </w:rPr>
        <w:t xml:space="preserve"> </w:t>
      </w:r>
      <w:r>
        <w:rPr>
          <w:rFonts w:ascii="Arial" w:eastAsia="Arial" w:hAnsi="Arial" w:cs="Arial"/>
          <w:color w:val="000000"/>
          <w:sz w:val="23"/>
          <w:szCs w:val="23"/>
        </w:rPr>
        <w:t>health board, local authority/authorities, health professionals, social work professionals, voluntary sector workers, unpaid carers, and service users [</w:t>
      </w:r>
      <w:hyperlink w:anchor="page86">
        <w:r>
          <w:rPr>
            <w:rFonts w:ascii="Arial" w:eastAsia="Arial" w:hAnsi="Arial" w:cs="Arial"/>
            <w:color w:val="00007C"/>
            <w:sz w:val="23"/>
            <w:szCs w:val="23"/>
          </w:rPr>
          <w:t>Audit-Scotland</w:t>
        </w:r>
      </w:hyperlink>
      <w:r>
        <w:rPr>
          <w:rFonts w:ascii="Arial" w:eastAsia="Arial" w:hAnsi="Arial" w:cs="Arial"/>
          <w:color w:val="000000"/>
          <w:sz w:val="23"/>
          <w:szCs w:val="23"/>
        </w:rPr>
        <w:t xml:space="preserve">, </w:t>
      </w:r>
      <w:hyperlink w:anchor="page86">
        <w:r>
          <w:rPr>
            <w:rFonts w:ascii="Arial" w:eastAsia="Arial" w:hAnsi="Arial" w:cs="Arial"/>
            <w:color w:val="00007C"/>
            <w:sz w:val="23"/>
            <w:szCs w:val="23"/>
          </w:rPr>
          <w:t>2015</w:t>
        </w:r>
      </w:hyperlink>
      <w:r>
        <w:rPr>
          <w:rFonts w:ascii="Arial" w:eastAsia="Arial" w:hAnsi="Arial" w:cs="Arial"/>
          <w:color w:val="000000"/>
          <w:sz w:val="23"/>
          <w:szCs w:val="23"/>
        </w:rPr>
        <w:t xml:space="preserve">, </w:t>
      </w:r>
      <w:hyperlink w:anchor="page88">
        <w:r>
          <w:rPr>
            <w:rFonts w:ascii="Arial" w:eastAsia="Arial" w:hAnsi="Arial" w:cs="Arial"/>
            <w:color w:val="00007C"/>
            <w:sz w:val="23"/>
            <w:szCs w:val="23"/>
          </w:rPr>
          <w:t>Burgess</w:t>
        </w:r>
      </w:hyperlink>
      <w:r>
        <w:rPr>
          <w:rFonts w:ascii="Arial" w:eastAsia="Arial" w:hAnsi="Arial" w:cs="Arial"/>
          <w:color w:val="000000"/>
          <w:sz w:val="23"/>
          <w:szCs w:val="23"/>
        </w:rPr>
        <w:t xml:space="preserve">, </w:t>
      </w:r>
      <w:hyperlink w:anchor="page88">
        <w:r>
          <w:rPr>
            <w:rFonts w:ascii="Arial" w:eastAsia="Arial" w:hAnsi="Arial" w:cs="Arial"/>
            <w:color w:val="00007C"/>
            <w:sz w:val="23"/>
            <w:szCs w:val="23"/>
          </w:rPr>
          <w:t>2016</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The full extent of integrated services delegated to the IJB varies from area to</w:t>
      </w:r>
      <w:r>
        <w:rPr>
          <w:rFonts w:ascii="Arial" w:eastAsia="Arial" w:hAnsi="Arial" w:cs="Arial"/>
          <w:color w:val="00007C"/>
          <w:sz w:val="23"/>
          <w:szCs w:val="23"/>
        </w:rPr>
        <w:t xml:space="preserve"> </w:t>
      </w:r>
      <w:r>
        <w:rPr>
          <w:rFonts w:ascii="Arial" w:eastAsia="Arial" w:hAnsi="Arial" w:cs="Arial"/>
          <w:color w:val="000000"/>
          <w:sz w:val="23"/>
          <w:szCs w:val="23"/>
        </w:rPr>
        <w:t>area but as a minimum adult social care services, adult community health services, and some adult acute health services (particularly those that incur lots of emergency admissions) are delegated [</w:t>
      </w:r>
      <w:hyperlink w:anchor="page103">
        <w:r>
          <w:rPr>
            <w:rFonts w:ascii="Arial" w:eastAsia="Arial" w:hAnsi="Arial" w:cs="Arial"/>
            <w:color w:val="00007C"/>
            <w:sz w:val="23"/>
            <w:szCs w:val="23"/>
          </w:rPr>
          <w:t>Scottish-Government</w:t>
        </w:r>
      </w:hyperlink>
      <w:r>
        <w:rPr>
          <w:rFonts w:ascii="Arial" w:eastAsia="Arial" w:hAnsi="Arial" w:cs="Arial"/>
          <w:color w:val="000000"/>
          <w:sz w:val="23"/>
          <w:szCs w:val="23"/>
        </w:rPr>
        <w:t xml:space="preserve">, </w:t>
      </w:r>
      <w:hyperlink w:anchor="page103">
        <w:r>
          <w:rPr>
            <w:rFonts w:ascii="Arial" w:eastAsia="Arial" w:hAnsi="Arial" w:cs="Arial"/>
            <w:color w:val="00007C"/>
            <w:sz w:val="23"/>
            <w:szCs w:val="23"/>
          </w:rPr>
          <w:t>2015b</w:t>
        </w:r>
      </w:hyperlink>
      <w:r>
        <w:rPr>
          <w:rFonts w:ascii="Arial" w:eastAsia="Arial" w:hAnsi="Arial" w:cs="Arial"/>
          <w:color w:val="000000"/>
          <w:sz w:val="23"/>
          <w:szCs w:val="23"/>
        </w:rPr>
        <w:t xml:space="preserve">, </w:t>
      </w:r>
      <w:hyperlink w:anchor="page86">
        <w:r>
          <w:rPr>
            <w:rFonts w:ascii="Arial" w:eastAsia="Arial" w:hAnsi="Arial" w:cs="Arial"/>
            <w:color w:val="00007C"/>
            <w:sz w:val="23"/>
            <w:szCs w:val="23"/>
          </w:rPr>
          <w:t>Audit-Scotland</w:t>
        </w:r>
      </w:hyperlink>
      <w:r>
        <w:rPr>
          <w:rFonts w:ascii="Arial" w:eastAsia="Arial" w:hAnsi="Arial" w:cs="Arial"/>
          <w:color w:val="000000"/>
          <w:sz w:val="23"/>
          <w:szCs w:val="23"/>
        </w:rPr>
        <w:t xml:space="preserve">, </w:t>
      </w:r>
      <w:hyperlink w:anchor="page86">
        <w:r>
          <w:rPr>
            <w:rFonts w:ascii="Arial" w:eastAsia="Arial" w:hAnsi="Arial" w:cs="Arial"/>
            <w:color w:val="00007C"/>
            <w:sz w:val="23"/>
            <w:szCs w:val="23"/>
          </w:rPr>
          <w:t>2015</w:t>
        </w:r>
      </w:hyperlink>
      <w:r>
        <w:rPr>
          <w:rFonts w:ascii="Arial" w:eastAsia="Arial" w:hAnsi="Arial" w:cs="Arial"/>
          <w:color w:val="000000"/>
          <w:sz w:val="23"/>
          <w:szCs w:val="23"/>
        </w:rPr>
        <w:t xml:space="preserve">, </w:t>
      </w:r>
      <w:hyperlink w:anchor="page88">
        <w:r>
          <w:rPr>
            <w:rFonts w:ascii="Arial" w:eastAsia="Arial" w:hAnsi="Arial" w:cs="Arial"/>
            <w:color w:val="00007C"/>
            <w:sz w:val="23"/>
            <w:szCs w:val="23"/>
          </w:rPr>
          <w:t>Burgess</w:t>
        </w:r>
      </w:hyperlink>
      <w:r>
        <w:rPr>
          <w:rFonts w:ascii="Arial" w:eastAsia="Arial" w:hAnsi="Arial" w:cs="Arial"/>
          <w:color w:val="000000"/>
          <w:sz w:val="23"/>
          <w:szCs w:val="23"/>
        </w:rPr>
        <w:t xml:space="preserve">, </w:t>
      </w:r>
      <w:hyperlink w:anchor="page88">
        <w:r>
          <w:rPr>
            <w:rFonts w:ascii="Arial" w:eastAsia="Arial" w:hAnsi="Arial" w:cs="Arial"/>
            <w:color w:val="00007C"/>
            <w:sz w:val="23"/>
            <w:szCs w:val="23"/>
          </w:rPr>
          <w:t>2016</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5">
        <w:r>
          <w:rPr>
            <w:rFonts w:ascii="Arial" w:eastAsia="Arial" w:hAnsi="Arial" w:cs="Arial"/>
            <w:color w:val="00007C"/>
            <w:sz w:val="23"/>
            <w:szCs w:val="23"/>
          </w:rPr>
          <w:t>Kaehne et al.</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5">
        <w:r>
          <w:rPr>
            <w:rFonts w:ascii="Arial" w:eastAsia="Arial" w:hAnsi="Arial" w:cs="Arial"/>
            <w:color w:val="00007C"/>
            <w:sz w:val="23"/>
            <w:szCs w:val="23"/>
          </w:rPr>
          <w:t>2017</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The IJB decides how the delegated budgets will best</w:t>
      </w:r>
      <w:r>
        <w:rPr>
          <w:rFonts w:ascii="Arial" w:eastAsia="Arial" w:hAnsi="Arial" w:cs="Arial"/>
          <w:color w:val="00007C"/>
          <w:sz w:val="23"/>
          <w:szCs w:val="23"/>
        </w:rPr>
        <w:t xml:space="preserve"> </w:t>
      </w:r>
      <w:r>
        <w:rPr>
          <w:rFonts w:ascii="Arial" w:eastAsia="Arial" w:hAnsi="Arial" w:cs="Arial"/>
          <w:color w:val="000000"/>
          <w:sz w:val="23"/>
          <w:szCs w:val="23"/>
        </w:rPr>
        <w:t>achieve the aims of the strategic plan for the area and directs the NHS board and local authority/authorities to provide services according to this plan[</w:t>
      </w:r>
      <w:hyperlink w:anchor="page86">
        <w:r>
          <w:rPr>
            <w:rFonts w:ascii="Arial" w:eastAsia="Arial" w:hAnsi="Arial" w:cs="Arial"/>
            <w:color w:val="00007C"/>
            <w:sz w:val="23"/>
            <w:szCs w:val="23"/>
          </w:rPr>
          <w:t>Audit-Scotland</w:t>
        </w:r>
      </w:hyperlink>
      <w:r>
        <w:rPr>
          <w:rFonts w:ascii="Arial" w:eastAsia="Arial" w:hAnsi="Arial" w:cs="Arial"/>
          <w:color w:val="000000"/>
          <w:sz w:val="23"/>
          <w:szCs w:val="23"/>
        </w:rPr>
        <w:t xml:space="preserve">, </w:t>
      </w:r>
      <w:hyperlink w:anchor="page86">
        <w:r>
          <w:rPr>
            <w:rFonts w:ascii="Arial" w:eastAsia="Arial" w:hAnsi="Arial" w:cs="Arial"/>
            <w:color w:val="00007C"/>
            <w:sz w:val="23"/>
            <w:szCs w:val="23"/>
          </w:rPr>
          <w:t>2015</w:t>
        </w:r>
      </w:hyperlink>
      <w:r>
        <w:rPr>
          <w:rFonts w:ascii="Arial" w:eastAsia="Arial" w:hAnsi="Arial" w:cs="Arial"/>
          <w:color w:val="000000"/>
          <w:sz w:val="23"/>
          <w:szCs w:val="23"/>
        </w:rPr>
        <w:t xml:space="preserve">, </w:t>
      </w:r>
      <w:hyperlink w:anchor="page95">
        <w:r>
          <w:rPr>
            <w:rFonts w:ascii="Arial" w:eastAsia="Arial" w:hAnsi="Arial" w:cs="Arial"/>
            <w:color w:val="00007C"/>
            <w:sz w:val="23"/>
            <w:szCs w:val="23"/>
          </w:rPr>
          <w:t>Kaehne et al.</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5">
        <w:r>
          <w:rPr>
            <w:rFonts w:ascii="Arial" w:eastAsia="Arial" w:hAnsi="Arial" w:cs="Arial"/>
            <w:color w:val="00007C"/>
            <w:sz w:val="23"/>
            <w:szCs w:val="23"/>
          </w:rPr>
          <w:t>2017</w:t>
        </w:r>
      </w:hyperlink>
      <w:r>
        <w:rPr>
          <w:rFonts w:ascii="Arial" w:eastAsia="Arial" w:hAnsi="Arial" w:cs="Arial"/>
          <w:color w:val="000000"/>
          <w:sz w:val="23"/>
          <w:szCs w:val="23"/>
        </w:rPr>
        <w:t>].</w:t>
      </w:r>
    </w:p>
    <w:p w:rsidR="003B0619" w:rsidRDefault="003B0619" w:rsidP="003B0619">
      <w:pPr>
        <w:spacing w:line="73" w:lineRule="exact"/>
        <w:rPr>
          <w:rFonts w:ascii="Arial" w:eastAsia="Arial" w:hAnsi="Arial" w:cs="Arial"/>
          <w:color w:val="000000"/>
          <w:sz w:val="23"/>
          <w:szCs w:val="23"/>
        </w:rPr>
      </w:pPr>
    </w:p>
    <w:p w:rsidR="003B0619" w:rsidRDefault="003B0619" w:rsidP="003B0619">
      <w:pPr>
        <w:spacing w:line="316" w:lineRule="auto"/>
        <w:ind w:left="280" w:right="260" w:firstLine="6"/>
        <w:jc w:val="both"/>
        <w:rPr>
          <w:rFonts w:ascii="Arial" w:eastAsia="Arial" w:hAnsi="Arial" w:cs="Arial"/>
          <w:color w:val="00007C"/>
          <w:sz w:val="24"/>
          <w:szCs w:val="24"/>
        </w:rPr>
      </w:pPr>
      <w:r>
        <w:rPr>
          <w:rFonts w:ascii="Arial" w:eastAsia="Arial" w:hAnsi="Arial" w:cs="Arial"/>
          <w:sz w:val="24"/>
          <w:szCs w:val="24"/>
        </w:rPr>
        <w:t>Under the lead agency model, a plan is made to divide the delivery of specific health and social care services to either the NHS board or a local authority [</w:t>
      </w:r>
      <w:hyperlink w:anchor="page103">
        <w:r>
          <w:rPr>
            <w:rFonts w:ascii="Arial" w:eastAsia="Arial" w:hAnsi="Arial" w:cs="Arial"/>
            <w:color w:val="00007C"/>
            <w:sz w:val="24"/>
            <w:szCs w:val="24"/>
          </w:rPr>
          <w:t>Scottish-Government</w:t>
        </w:r>
      </w:hyperlink>
      <w:r>
        <w:rPr>
          <w:rFonts w:ascii="Arial" w:eastAsia="Arial" w:hAnsi="Arial" w:cs="Arial"/>
          <w:sz w:val="24"/>
          <w:szCs w:val="24"/>
        </w:rPr>
        <w:t xml:space="preserve">, </w:t>
      </w:r>
      <w:hyperlink w:anchor="page103">
        <w:r>
          <w:rPr>
            <w:rFonts w:ascii="Arial" w:eastAsia="Arial" w:hAnsi="Arial" w:cs="Arial"/>
            <w:color w:val="00007C"/>
            <w:sz w:val="24"/>
            <w:szCs w:val="24"/>
          </w:rPr>
          <w:t>2015b</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86">
        <w:r>
          <w:rPr>
            <w:rFonts w:ascii="Arial" w:eastAsia="Arial" w:hAnsi="Arial" w:cs="Arial"/>
            <w:color w:val="00007C"/>
            <w:sz w:val="24"/>
            <w:szCs w:val="24"/>
          </w:rPr>
          <w:t>Audit-Scotland</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86">
        <w:r>
          <w:rPr>
            <w:rFonts w:ascii="Arial" w:eastAsia="Arial" w:hAnsi="Arial" w:cs="Arial"/>
            <w:color w:val="00007C"/>
            <w:sz w:val="24"/>
            <w:szCs w:val="24"/>
          </w:rPr>
          <w:t>2015</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88">
        <w:r>
          <w:rPr>
            <w:rFonts w:ascii="Arial" w:eastAsia="Arial" w:hAnsi="Arial" w:cs="Arial"/>
            <w:color w:val="00007C"/>
            <w:sz w:val="24"/>
            <w:szCs w:val="24"/>
          </w:rPr>
          <w:t>Burgess</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88">
        <w:r>
          <w:rPr>
            <w:rFonts w:ascii="Arial" w:eastAsia="Arial" w:hAnsi="Arial" w:cs="Arial"/>
            <w:color w:val="00007C"/>
            <w:sz w:val="24"/>
            <w:szCs w:val="24"/>
          </w:rPr>
          <w:t>2016</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95">
        <w:r>
          <w:rPr>
            <w:rFonts w:ascii="Arial" w:eastAsia="Arial" w:hAnsi="Arial" w:cs="Arial"/>
            <w:color w:val="00007C"/>
            <w:sz w:val="24"/>
            <w:szCs w:val="24"/>
          </w:rPr>
          <w:t>Kaehne et al.</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95">
        <w:r>
          <w:rPr>
            <w:rFonts w:ascii="Arial" w:eastAsia="Arial" w:hAnsi="Arial" w:cs="Arial"/>
            <w:color w:val="00007C"/>
            <w:sz w:val="24"/>
            <w:szCs w:val="24"/>
          </w:rPr>
          <w:t>2017</w:t>
        </w:r>
      </w:hyperlink>
      <w:r>
        <w:rPr>
          <w:rFonts w:ascii="Arial" w:eastAsia="Arial" w:hAnsi="Arial" w:cs="Arial"/>
          <w:color w:val="000000"/>
          <w:sz w:val="24"/>
          <w:szCs w:val="24"/>
        </w:rPr>
        <w:t>].</w:t>
      </w:r>
      <w:r>
        <w:rPr>
          <w:rFonts w:ascii="Arial" w:eastAsia="Arial" w:hAnsi="Arial" w:cs="Arial"/>
          <w:color w:val="00007C"/>
          <w:sz w:val="24"/>
          <w:szCs w:val="24"/>
        </w:rPr>
        <w:t xml:space="preserve"> </w:t>
      </w:r>
      <w:r>
        <w:rPr>
          <w:rFonts w:ascii="Arial" w:eastAsia="Arial" w:hAnsi="Arial" w:cs="Arial"/>
          <w:color w:val="000000"/>
          <w:sz w:val="24"/>
          <w:szCs w:val="24"/>
        </w:rPr>
        <w:t>Funding for these</w:t>
      </w:r>
      <w:r>
        <w:rPr>
          <w:rFonts w:ascii="Arial" w:eastAsia="Arial" w:hAnsi="Arial" w:cs="Arial"/>
          <w:color w:val="00007C"/>
          <w:sz w:val="24"/>
          <w:szCs w:val="24"/>
        </w:rPr>
        <w:t xml:space="preserve"> </w:t>
      </w:r>
      <w:r>
        <w:rPr>
          <w:rFonts w:ascii="Arial" w:eastAsia="Arial" w:hAnsi="Arial" w:cs="Arial"/>
          <w:color w:val="000000"/>
          <w:sz w:val="24"/>
          <w:szCs w:val="24"/>
        </w:rPr>
        <w:t>services is transferred between the health board and local authority as agreed in a delivery plan [</w:t>
      </w:r>
      <w:hyperlink w:anchor="page86">
        <w:r>
          <w:rPr>
            <w:rFonts w:ascii="Arial" w:eastAsia="Arial" w:hAnsi="Arial" w:cs="Arial"/>
            <w:color w:val="00007C"/>
            <w:sz w:val="24"/>
            <w:szCs w:val="24"/>
          </w:rPr>
          <w:t>Audit-Scotland</w:t>
        </w:r>
      </w:hyperlink>
      <w:r>
        <w:rPr>
          <w:rFonts w:ascii="Arial" w:eastAsia="Arial" w:hAnsi="Arial" w:cs="Arial"/>
          <w:color w:val="000000"/>
          <w:sz w:val="24"/>
          <w:szCs w:val="24"/>
        </w:rPr>
        <w:t xml:space="preserve">, </w:t>
      </w:r>
      <w:hyperlink w:anchor="page86">
        <w:r>
          <w:rPr>
            <w:rFonts w:ascii="Arial" w:eastAsia="Arial" w:hAnsi="Arial" w:cs="Arial"/>
            <w:color w:val="00007C"/>
            <w:sz w:val="24"/>
            <w:szCs w:val="24"/>
          </w:rPr>
          <w:t>2015</w:t>
        </w:r>
      </w:hyperlink>
      <w:r>
        <w:rPr>
          <w:rFonts w:ascii="Arial" w:eastAsia="Arial" w:hAnsi="Arial" w:cs="Arial"/>
          <w:color w:val="000000"/>
          <w:sz w:val="24"/>
          <w:szCs w:val="24"/>
        </w:rPr>
        <w:t xml:space="preserve">, </w:t>
      </w:r>
      <w:hyperlink w:anchor="page95">
        <w:r>
          <w:rPr>
            <w:rFonts w:ascii="Arial" w:eastAsia="Arial" w:hAnsi="Arial" w:cs="Arial"/>
            <w:color w:val="00007C"/>
            <w:sz w:val="24"/>
            <w:szCs w:val="24"/>
          </w:rPr>
          <w:t>Kaehne et al.</w:t>
        </w:r>
      </w:hyperlink>
      <w:r>
        <w:rPr>
          <w:rFonts w:ascii="Arial" w:eastAsia="Arial" w:hAnsi="Arial" w:cs="Arial"/>
          <w:color w:val="000000"/>
          <w:sz w:val="24"/>
          <w:szCs w:val="24"/>
        </w:rPr>
        <w:t xml:space="preserve">, </w:t>
      </w:r>
      <w:hyperlink w:anchor="page95">
        <w:r>
          <w:rPr>
            <w:rFonts w:ascii="Arial" w:eastAsia="Arial" w:hAnsi="Arial" w:cs="Arial"/>
            <w:color w:val="00007C"/>
            <w:sz w:val="24"/>
            <w:szCs w:val="24"/>
          </w:rPr>
          <w:t>2017</w:t>
        </w:r>
      </w:hyperlink>
      <w:r>
        <w:rPr>
          <w:rFonts w:ascii="Arial" w:eastAsia="Arial" w:hAnsi="Arial" w:cs="Arial"/>
          <w:color w:val="000000"/>
          <w:sz w:val="24"/>
          <w:szCs w:val="24"/>
        </w:rPr>
        <w:t>]. The lead agency plan between NHS Highland and Highland Council is the only one in place in Scotland - all other areas favouring the body corporate model [</w:t>
      </w:r>
      <w:hyperlink w:anchor="page103">
        <w:r>
          <w:rPr>
            <w:rFonts w:ascii="Arial" w:eastAsia="Arial" w:hAnsi="Arial" w:cs="Arial"/>
            <w:color w:val="00007C"/>
            <w:sz w:val="24"/>
            <w:szCs w:val="24"/>
          </w:rPr>
          <w:t>Scottish-Government</w:t>
        </w:r>
      </w:hyperlink>
      <w:r>
        <w:rPr>
          <w:rFonts w:ascii="Arial" w:eastAsia="Arial" w:hAnsi="Arial" w:cs="Arial"/>
          <w:color w:val="000000"/>
          <w:sz w:val="24"/>
          <w:szCs w:val="24"/>
        </w:rPr>
        <w:t xml:space="preserve">, </w:t>
      </w:r>
      <w:hyperlink w:anchor="page103">
        <w:r>
          <w:rPr>
            <w:rFonts w:ascii="Arial" w:eastAsia="Arial" w:hAnsi="Arial" w:cs="Arial"/>
            <w:color w:val="00007C"/>
            <w:sz w:val="24"/>
            <w:szCs w:val="24"/>
          </w:rPr>
          <w:t>2015b</w:t>
        </w:r>
      </w:hyperlink>
      <w:r>
        <w:rPr>
          <w:rFonts w:ascii="Arial" w:eastAsia="Arial" w:hAnsi="Arial" w:cs="Arial"/>
          <w:color w:val="000000"/>
          <w:sz w:val="24"/>
          <w:szCs w:val="24"/>
        </w:rPr>
        <w:t xml:space="preserve">, </w:t>
      </w:r>
      <w:hyperlink w:anchor="page86">
        <w:r>
          <w:rPr>
            <w:rFonts w:ascii="Arial" w:eastAsia="Arial" w:hAnsi="Arial" w:cs="Arial"/>
            <w:color w:val="00007C"/>
            <w:sz w:val="24"/>
            <w:szCs w:val="24"/>
          </w:rPr>
          <w:t>Audit-Scotland</w:t>
        </w:r>
      </w:hyperlink>
      <w:r>
        <w:rPr>
          <w:rFonts w:ascii="Arial" w:eastAsia="Arial" w:hAnsi="Arial" w:cs="Arial"/>
          <w:color w:val="000000"/>
          <w:sz w:val="24"/>
          <w:szCs w:val="24"/>
        </w:rPr>
        <w:t xml:space="preserve">, </w:t>
      </w:r>
      <w:hyperlink w:anchor="page86">
        <w:r>
          <w:rPr>
            <w:rFonts w:ascii="Arial" w:eastAsia="Arial" w:hAnsi="Arial" w:cs="Arial"/>
            <w:color w:val="00007C"/>
            <w:sz w:val="24"/>
            <w:szCs w:val="24"/>
          </w:rPr>
          <w:t>2015</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88">
        <w:r>
          <w:rPr>
            <w:rFonts w:ascii="Arial" w:eastAsia="Arial" w:hAnsi="Arial" w:cs="Arial"/>
            <w:color w:val="00007C"/>
            <w:sz w:val="24"/>
            <w:szCs w:val="24"/>
          </w:rPr>
          <w:t>Burgess</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88">
        <w:r>
          <w:rPr>
            <w:rFonts w:ascii="Arial" w:eastAsia="Arial" w:hAnsi="Arial" w:cs="Arial"/>
            <w:color w:val="00007C"/>
            <w:sz w:val="24"/>
            <w:szCs w:val="24"/>
          </w:rPr>
          <w:t>2016</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95">
        <w:r>
          <w:rPr>
            <w:rFonts w:ascii="Arial" w:eastAsia="Arial" w:hAnsi="Arial" w:cs="Arial"/>
            <w:color w:val="00007C"/>
            <w:sz w:val="24"/>
            <w:szCs w:val="24"/>
          </w:rPr>
          <w:t>Kaehne et al.</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95">
        <w:r>
          <w:rPr>
            <w:rFonts w:ascii="Arial" w:eastAsia="Arial" w:hAnsi="Arial" w:cs="Arial"/>
            <w:color w:val="00007C"/>
            <w:sz w:val="24"/>
            <w:szCs w:val="24"/>
          </w:rPr>
          <w:t>2017</w:t>
        </w:r>
      </w:hyperlink>
      <w:r>
        <w:rPr>
          <w:rFonts w:ascii="Arial" w:eastAsia="Arial" w:hAnsi="Arial" w:cs="Arial"/>
          <w:color w:val="000000"/>
          <w:sz w:val="24"/>
          <w:szCs w:val="24"/>
        </w:rPr>
        <w:t>].</w:t>
      </w:r>
      <w:r>
        <w:rPr>
          <w:rFonts w:ascii="Arial" w:eastAsia="Arial" w:hAnsi="Arial" w:cs="Arial"/>
          <w:color w:val="00007C"/>
          <w:sz w:val="24"/>
          <w:szCs w:val="24"/>
        </w:rPr>
        <w:t xml:space="preserve"> </w:t>
      </w:r>
      <w:r>
        <w:rPr>
          <w:rFonts w:ascii="Arial" w:eastAsia="Arial" w:hAnsi="Arial" w:cs="Arial"/>
          <w:color w:val="000000"/>
          <w:sz w:val="24"/>
          <w:szCs w:val="24"/>
        </w:rPr>
        <w:t>Under this plan, NHS Highland is responsible</w:t>
      </w:r>
      <w:r>
        <w:rPr>
          <w:rFonts w:ascii="Arial" w:eastAsia="Arial" w:hAnsi="Arial" w:cs="Arial"/>
          <w:color w:val="00007C"/>
          <w:sz w:val="24"/>
          <w:szCs w:val="24"/>
        </w:rPr>
        <w:t xml:space="preserve"> </w:t>
      </w:r>
      <w:r>
        <w:rPr>
          <w:rFonts w:ascii="Arial" w:eastAsia="Arial" w:hAnsi="Arial" w:cs="Arial"/>
          <w:color w:val="000000"/>
          <w:sz w:val="24"/>
          <w:szCs w:val="24"/>
        </w:rPr>
        <w:t>for the delivery of all adult health and social care services, whilst the council takes responsibility for children’s community health and social care services [</w:t>
      </w:r>
      <w:hyperlink w:anchor="page88">
        <w:r>
          <w:rPr>
            <w:rFonts w:ascii="Arial" w:eastAsia="Arial" w:hAnsi="Arial" w:cs="Arial"/>
            <w:color w:val="00007C"/>
            <w:sz w:val="24"/>
            <w:szCs w:val="24"/>
          </w:rPr>
          <w:t>Burgess</w:t>
        </w:r>
      </w:hyperlink>
      <w:r>
        <w:rPr>
          <w:rFonts w:ascii="Arial" w:eastAsia="Arial" w:hAnsi="Arial" w:cs="Arial"/>
          <w:color w:val="000000"/>
          <w:sz w:val="24"/>
          <w:szCs w:val="24"/>
        </w:rPr>
        <w:t xml:space="preserve">, </w:t>
      </w:r>
      <w:hyperlink w:anchor="page88">
        <w:r>
          <w:rPr>
            <w:rFonts w:ascii="Arial" w:eastAsia="Arial" w:hAnsi="Arial" w:cs="Arial"/>
            <w:color w:val="00007C"/>
            <w:sz w:val="24"/>
            <w:szCs w:val="24"/>
          </w:rPr>
          <w:t>2016</w:t>
        </w:r>
      </w:hyperlink>
      <w:r>
        <w:rPr>
          <w:rFonts w:ascii="Arial" w:eastAsia="Arial" w:hAnsi="Arial" w:cs="Arial"/>
          <w:color w:val="000000"/>
          <w:sz w:val="24"/>
          <w:szCs w:val="24"/>
        </w:rPr>
        <w:t xml:space="preserve">, </w:t>
      </w:r>
      <w:hyperlink w:anchor="page95">
        <w:r>
          <w:rPr>
            <w:rFonts w:ascii="Arial" w:eastAsia="Arial" w:hAnsi="Arial" w:cs="Arial"/>
            <w:color w:val="00007C"/>
            <w:sz w:val="24"/>
            <w:szCs w:val="24"/>
          </w:rPr>
          <w:t>Kaehne et al.</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95">
        <w:r>
          <w:rPr>
            <w:rFonts w:ascii="Arial" w:eastAsia="Arial" w:hAnsi="Arial" w:cs="Arial"/>
            <w:color w:val="00007C"/>
            <w:sz w:val="24"/>
            <w:szCs w:val="24"/>
          </w:rPr>
          <w:t>2017</w:t>
        </w:r>
      </w:hyperlink>
      <w:r>
        <w:rPr>
          <w:rFonts w:ascii="Arial" w:eastAsia="Arial" w:hAnsi="Arial" w:cs="Arial"/>
          <w:color w:val="000000"/>
          <w:sz w:val="24"/>
          <w:szCs w:val="24"/>
        </w:rPr>
        <w:t>].</w:t>
      </w:r>
    </w:p>
    <w:p w:rsidR="003B0619" w:rsidRDefault="003B0619" w:rsidP="003B0619">
      <w:pPr>
        <w:spacing w:line="91" w:lineRule="exact"/>
        <w:rPr>
          <w:rFonts w:ascii="Arial" w:eastAsia="Arial" w:hAnsi="Arial" w:cs="Arial"/>
          <w:color w:val="000000"/>
          <w:sz w:val="24"/>
          <w:szCs w:val="24"/>
        </w:rPr>
      </w:pPr>
    </w:p>
    <w:p w:rsidR="003B0619" w:rsidRDefault="003B0619" w:rsidP="003B0619">
      <w:pPr>
        <w:spacing w:line="333" w:lineRule="auto"/>
        <w:ind w:left="280" w:right="260" w:firstLine="6"/>
        <w:jc w:val="both"/>
        <w:rPr>
          <w:rFonts w:ascii="Arial" w:eastAsia="Arial" w:hAnsi="Arial" w:cs="Arial"/>
          <w:color w:val="00007C"/>
          <w:sz w:val="23"/>
          <w:szCs w:val="23"/>
        </w:rPr>
      </w:pPr>
      <w:r>
        <w:rPr>
          <w:rFonts w:ascii="Arial" w:eastAsia="Arial" w:hAnsi="Arial" w:cs="Arial"/>
          <w:sz w:val="23"/>
          <w:szCs w:val="23"/>
        </w:rPr>
        <w:t>Comparison of outcomes between the Highland partnership and all other IJBs will be of significant interest. One of the main aims of integration is to reduce unscheduled healthcare use, in particular unplanned admissions to hospital, which can be an indicator of a lack of social care support in an area [</w:t>
      </w:r>
      <w:hyperlink w:anchor="page103">
        <w:r>
          <w:rPr>
            <w:rFonts w:ascii="Arial" w:eastAsia="Arial" w:hAnsi="Arial" w:cs="Arial"/>
            <w:color w:val="00007C"/>
            <w:sz w:val="23"/>
            <w:szCs w:val="23"/>
          </w:rPr>
          <w:t>Scottish-Government</w:t>
        </w:r>
      </w:hyperlink>
      <w:r>
        <w:rPr>
          <w:rFonts w:ascii="Arial" w:eastAsia="Arial" w:hAnsi="Arial" w:cs="Arial"/>
          <w:sz w:val="23"/>
          <w:szCs w:val="23"/>
        </w:rPr>
        <w:t xml:space="preserve">, </w:t>
      </w:r>
      <w:hyperlink w:anchor="page103">
        <w:r>
          <w:rPr>
            <w:rFonts w:ascii="Arial" w:eastAsia="Arial" w:hAnsi="Arial" w:cs="Arial"/>
            <w:color w:val="00007C"/>
            <w:sz w:val="23"/>
            <w:szCs w:val="23"/>
          </w:rPr>
          <w:t>2015b</w:t>
        </w:r>
      </w:hyperlink>
      <w:r>
        <w:rPr>
          <w:rFonts w:ascii="Arial" w:eastAsia="Arial" w:hAnsi="Arial" w:cs="Arial"/>
          <w:sz w:val="23"/>
          <w:szCs w:val="23"/>
        </w:rPr>
        <w:t xml:space="preserve">, </w:t>
      </w:r>
      <w:hyperlink w:anchor="page86">
        <w:r>
          <w:rPr>
            <w:rFonts w:ascii="Arial" w:eastAsia="Arial" w:hAnsi="Arial" w:cs="Arial"/>
            <w:color w:val="00007C"/>
            <w:sz w:val="23"/>
            <w:szCs w:val="23"/>
          </w:rPr>
          <w:t>Audit-Scotland</w:t>
        </w:r>
      </w:hyperlink>
      <w:r>
        <w:rPr>
          <w:rFonts w:ascii="Arial" w:eastAsia="Arial" w:hAnsi="Arial" w:cs="Arial"/>
          <w:sz w:val="23"/>
          <w:szCs w:val="23"/>
        </w:rPr>
        <w:t xml:space="preserve">, </w:t>
      </w:r>
      <w:hyperlink w:anchor="page86">
        <w:r>
          <w:rPr>
            <w:rFonts w:ascii="Arial" w:eastAsia="Arial" w:hAnsi="Arial" w:cs="Arial"/>
            <w:color w:val="00007C"/>
            <w:sz w:val="23"/>
            <w:szCs w:val="23"/>
          </w:rPr>
          <w:t>2015</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86">
        <w:r>
          <w:rPr>
            <w:rFonts w:ascii="Arial" w:eastAsia="Arial" w:hAnsi="Arial" w:cs="Arial"/>
            <w:color w:val="00007C"/>
            <w:sz w:val="23"/>
            <w:szCs w:val="23"/>
          </w:rPr>
          <w:t>2016a</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There are other key performance indicators that have been set nationally</w:t>
      </w:r>
      <w:r>
        <w:rPr>
          <w:rFonts w:ascii="Arial" w:eastAsia="Arial" w:hAnsi="Arial" w:cs="Arial"/>
          <w:color w:val="00007C"/>
          <w:sz w:val="23"/>
          <w:szCs w:val="23"/>
        </w:rPr>
        <w:t xml:space="preserve"> </w:t>
      </w:r>
      <w:r>
        <w:rPr>
          <w:rFonts w:ascii="Arial" w:eastAsia="Arial" w:hAnsi="Arial" w:cs="Arial"/>
          <w:color w:val="000000"/>
          <w:sz w:val="23"/>
          <w:szCs w:val="23"/>
        </w:rPr>
        <w:t>as a way to audit the improvements (or lack thereof) made over time. These are focussed on outcomes on individuals and include self-report of health and wellbeing questions from surveys and statistics collected from routine data on service use [</w:t>
      </w:r>
      <w:hyperlink w:anchor="page103">
        <w:r>
          <w:rPr>
            <w:rFonts w:ascii="Arial" w:eastAsia="Arial" w:hAnsi="Arial" w:cs="Arial"/>
            <w:color w:val="00007C"/>
            <w:sz w:val="23"/>
            <w:szCs w:val="23"/>
          </w:rPr>
          <w:t>Scottish-Government</w:t>
        </w:r>
      </w:hyperlink>
      <w:r>
        <w:rPr>
          <w:rFonts w:ascii="Arial" w:eastAsia="Arial" w:hAnsi="Arial" w:cs="Arial"/>
          <w:color w:val="000000"/>
          <w:sz w:val="23"/>
          <w:szCs w:val="23"/>
        </w:rPr>
        <w:t xml:space="preserve">, </w:t>
      </w:r>
      <w:hyperlink w:anchor="page103">
        <w:r>
          <w:rPr>
            <w:rFonts w:ascii="Arial" w:eastAsia="Arial" w:hAnsi="Arial" w:cs="Arial"/>
            <w:color w:val="00007C"/>
            <w:sz w:val="23"/>
            <w:szCs w:val="23"/>
          </w:rPr>
          <w:t>2015c</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103">
        <w:r>
          <w:rPr>
            <w:rFonts w:ascii="Arial" w:eastAsia="Arial" w:hAnsi="Arial" w:cs="Arial"/>
            <w:color w:val="00007C"/>
            <w:sz w:val="23"/>
            <w:szCs w:val="23"/>
          </w:rPr>
          <w:t>2016d</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5">
        <w:r>
          <w:rPr>
            <w:rFonts w:ascii="Arial" w:eastAsia="Arial" w:hAnsi="Arial" w:cs="Arial"/>
            <w:color w:val="00007C"/>
            <w:sz w:val="23"/>
            <w:szCs w:val="23"/>
          </w:rPr>
          <w:t>Kaehne et al.</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5">
        <w:r>
          <w:rPr>
            <w:rFonts w:ascii="Arial" w:eastAsia="Arial" w:hAnsi="Arial" w:cs="Arial"/>
            <w:color w:val="00007C"/>
            <w:sz w:val="23"/>
            <w:szCs w:val="23"/>
          </w:rPr>
          <w:t>2017</w:t>
        </w:r>
      </w:hyperlink>
      <w:r>
        <w:rPr>
          <w:rFonts w:ascii="Arial" w:eastAsia="Arial" w:hAnsi="Arial" w:cs="Arial"/>
          <w:color w:val="000000"/>
          <w:sz w:val="23"/>
          <w:szCs w:val="23"/>
        </w:rPr>
        <w:t>].</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187" w:lineRule="exact"/>
        <w:rPr>
          <w:rFonts w:ascii="Arial" w:eastAsia="Arial" w:hAnsi="Arial" w:cs="Arial"/>
          <w:color w:val="00007C"/>
          <w:sz w:val="23"/>
          <w:szCs w:val="23"/>
        </w:rPr>
      </w:pPr>
    </w:p>
    <w:p w:rsidR="003B0619" w:rsidRDefault="003B0619" w:rsidP="003B0619">
      <w:pPr>
        <w:jc w:val="center"/>
        <w:rPr>
          <w:sz w:val="20"/>
          <w:szCs w:val="20"/>
        </w:rPr>
      </w:pPr>
      <w:r>
        <w:rPr>
          <w:rFonts w:ascii="Arial" w:eastAsia="Arial" w:hAnsi="Arial" w:cs="Arial"/>
          <w:sz w:val="21"/>
          <w:szCs w:val="21"/>
        </w:rPr>
        <w:t>31</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26" w:name="page42"/>
      <w:bookmarkEnd w:id="26"/>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70880" behindDoc="1" locked="0" layoutInCell="0" allowOverlap="1" wp14:anchorId="4B5390AA" wp14:editId="5FE19D3A">
                <wp:simplePos x="0" y="0"/>
                <wp:positionH relativeFrom="column">
                  <wp:posOffset>182880</wp:posOffset>
                </wp:positionH>
                <wp:positionV relativeFrom="paragraph">
                  <wp:posOffset>52705</wp:posOffset>
                </wp:positionV>
                <wp:extent cx="557784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C00F98E" id="Shape 48" o:spid="_x0000_s1026" style="position:absolute;z-index:-251545600;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GQeBQr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22" w:lineRule="auto"/>
        <w:ind w:left="280" w:right="260"/>
        <w:jc w:val="both"/>
        <w:rPr>
          <w:rFonts w:ascii="Arial" w:eastAsia="Arial" w:hAnsi="Arial" w:cs="Arial"/>
          <w:sz w:val="24"/>
          <w:szCs w:val="24"/>
        </w:rPr>
      </w:pPr>
      <w:r>
        <w:rPr>
          <w:rFonts w:ascii="Arial" w:eastAsia="Arial" w:hAnsi="Arial" w:cs="Arial"/>
          <w:sz w:val="24"/>
          <w:szCs w:val="24"/>
        </w:rPr>
        <w:t>Early indicators suggest that integration authorities are still some way from making an impact on the delivery of services. In a report published immediately prior to IJBs taking control of services Audit Scotland [</w:t>
      </w:r>
      <w:hyperlink w:anchor="page86">
        <w:r>
          <w:rPr>
            <w:rFonts w:ascii="Arial" w:eastAsia="Arial" w:hAnsi="Arial" w:cs="Arial"/>
            <w:color w:val="00007C"/>
            <w:sz w:val="24"/>
            <w:szCs w:val="24"/>
          </w:rPr>
          <w:t>2015</w:t>
        </w:r>
      </w:hyperlink>
      <w:r>
        <w:rPr>
          <w:rFonts w:ascii="Arial" w:eastAsia="Arial" w:hAnsi="Arial" w:cs="Arial"/>
          <w:sz w:val="24"/>
          <w:szCs w:val="24"/>
        </w:rPr>
        <w:t>] suggested that disagreements over budgets, poor workforce planning, diﬃcult to understand governance arrangements, and poor planning around involvement of the charity and private sectors meant that little improvement was likely to be seen in 2016/17.</w:t>
      </w:r>
    </w:p>
    <w:p w:rsidR="003B0619" w:rsidRDefault="003B0619" w:rsidP="003B0619">
      <w:pPr>
        <w:spacing w:line="200" w:lineRule="exact"/>
        <w:rPr>
          <w:sz w:val="20"/>
          <w:szCs w:val="20"/>
        </w:rPr>
      </w:pPr>
    </w:p>
    <w:p w:rsidR="003B0619" w:rsidRDefault="003B0619" w:rsidP="003B0619">
      <w:pPr>
        <w:spacing w:line="233" w:lineRule="exact"/>
        <w:rPr>
          <w:sz w:val="20"/>
          <w:szCs w:val="20"/>
        </w:rPr>
      </w:pPr>
    </w:p>
    <w:p w:rsidR="003B0619" w:rsidRDefault="003B0619" w:rsidP="003B0619">
      <w:pPr>
        <w:tabs>
          <w:tab w:val="left" w:pos="1260"/>
        </w:tabs>
        <w:ind w:left="280"/>
        <w:rPr>
          <w:sz w:val="20"/>
          <w:szCs w:val="20"/>
        </w:rPr>
      </w:pPr>
      <w:r>
        <w:rPr>
          <w:rFonts w:ascii="Arial" w:eastAsia="Arial" w:hAnsi="Arial" w:cs="Arial"/>
          <w:b/>
          <w:bCs/>
          <w:sz w:val="29"/>
          <w:szCs w:val="29"/>
        </w:rPr>
        <w:t>2.3.3</w:t>
      </w:r>
      <w:r>
        <w:rPr>
          <w:rFonts w:ascii="Arial" w:eastAsia="Arial" w:hAnsi="Arial" w:cs="Arial"/>
          <w:b/>
          <w:bCs/>
          <w:sz w:val="29"/>
          <w:szCs w:val="29"/>
        </w:rPr>
        <w:tab/>
        <w:t>Research on Health and Social Care Interaction</w:t>
      </w:r>
    </w:p>
    <w:p w:rsidR="003B0619" w:rsidRDefault="003B0619" w:rsidP="003B0619">
      <w:pPr>
        <w:spacing w:line="360" w:lineRule="exact"/>
        <w:rPr>
          <w:sz w:val="20"/>
          <w:szCs w:val="20"/>
        </w:rPr>
      </w:pPr>
    </w:p>
    <w:p w:rsidR="003B0619" w:rsidRDefault="003B0619" w:rsidP="003B0619">
      <w:pPr>
        <w:spacing w:line="344" w:lineRule="auto"/>
        <w:ind w:left="2040" w:right="280"/>
        <w:rPr>
          <w:sz w:val="20"/>
          <w:szCs w:val="20"/>
        </w:rPr>
      </w:pPr>
      <w:r>
        <w:rPr>
          <w:rFonts w:ascii="Arial" w:eastAsia="Arial" w:hAnsi="Arial" w:cs="Arial"/>
        </w:rPr>
        <w:t>"There is tentative evidence that financial integration can be beneficial. However, robust evidence for improved health outcomes or cost savings is lacking"</w:t>
      </w:r>
    </w:p>
    <w:p w:rsidR="003B0619" w:rsidRDefault="003B0619" w:rsidP="003B0619">
      <w:pPr>
        <w:spacing w:line="105" w:lineRule="exact"/>
        <w:rPr>
          <w:sz w:val="20"/>
          <w:szCs w:val="20"/>
        </w:rPr>
      </w:pPr>
    </w:p>
    <w:p w:rsidR="003B0619" w:rsidRDefault="003B0619" w:rsidP="003B0619">
      <w:pPr>
        <w:ind w:left="6320"/>
        <w:rPr>
          <w:sz w:val="20"/>
          <w:szCs w:val="20"/>
        </w:rPr>
      </w:pPr>
      <w:r>
        <w:rPr>
          <w:rFonts w:ascii="Arial" w:eastAsia="Arial" w:hAnsi="Arial" w:cs="Arial"/>
          <w:i/>
          <w:iCs/>
        </w:rPr>
        <w:t>[Weatherly et al, 2010 pp. 3]</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71904" behindDoc="1" locked="0" layoutInCell="0" allowOverlap="1" wp14:anchorId="6D59A13E" wp14:editId="228BCC4C">
                <wp:simplePos x="0" y="0"/>
                <wp:positionH relativeFrom="column">
                  <wp:posOffset>1297940</wp:posOffset>
                </wp:positionH>
                <wp:positionV relativeFrom="paragraph">
                  <wp:posOffset>-154305</wp:posOffset>
                </wp:positionV>
                <wp:extent cx="446278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627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1F99B97" id="Shape 49" o:spid="_x0000_s1026" style="position:absolute;z-index:-251544576;visibility:visible;mso-wrap-style:square;mso-wrap-distance-left:9pt;mso-wrap-distance-top:0;mso-wrap-distance-right:9pt;mso-wrap-distance-bottom:0;mso-position-horizontal:absolute;mso-position-horizontal-relative:text;mso-position-vertical:absolute;mso-position-vertical-relative:text" from="102.2pt,-12.15pt" to="453.6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" o:allowincell="f" filled="t" strokeweight=".14039mm">
                <v:stroke joinstyle="miter"/>
                <o:lock v:ext="edit" shapetype="f"/>
              </v:line>
            </w:pict>
          </mc:Fallback>
        </mc:AlternateContent>
      </w:r>
    </w:p>
    <w:p w:rsidR="003B0619" w:rsidRDefault="003B0619" w:rsidP="003B0619">
      <w:pPr>
        <w:spacing w:line="230" w:lineRule="exact"/>
        <w:rPr>
          <w:sz w:val="20"/>
          <w:szCs w:val="20"/>
        </w:rPr>
      </w:pPr>
    </w:p>
    <w:p w:rsidR="003B0619" w:rsidRDefault="003B0619" w:rsidP="003B0619">
      <w:pPr>
        <w:spacing w:line="322" w:lineRule="auto"/>
        <w:ind w:left="280" w:right="260" w:hanging="2"/>
        <w:jc w:val="both"/>
        <w:rPr>
          <w:rFonts w:ascii="Arial" w:eastAsia="Arial" w:hAnsi="Arial" w:cs="Arial"/>
          <w:color w:val="00007C"/>
          <w:sz w:val="24"/>
          <w:szCs w:val="24"/>
        </w:rPr>
      </w:pPr>
      <w:r>
        <w:rPr>
          <w:rFonts w:ascii="Arial" w:eastAsia="Arial" w:hAnsi="Arial" w:cs="Arial"/>
          <w:sz w:val="24"/>
          <w:szCs w:val="24"/>
        </w:rPr>
        <w:t>The large scale structural change in health and social care services seen in Scotland and further afield is built on (as discussed in previous sections) the expectation that more eﬃcient social care provision can help reduce unplanned health care use. Although intuitive there is very little robust evidence to suggest this is the case [</w:t>
      </w:r>
      <w:hyperlink w:anchor="page100">
        <w:r>
          <w:rPr>
            <w:rFonts w:ascii="Arial" w:eastAsia="Arial" w:hAnsi="Arial" w:cs="Arial"/>
            <w:color w:val="00007C"/>
            <w:sz w:val="24"/>
            <w:szCs w:val="24"/>
          </w:rPr>
          <w:t>Petch</w:t>
        </w:r>
      </w:hyperlink>
      <w:r>
        <w:rPr>
          <w:rFonts w:ascii="Arial" w:eastAsia="Arial" w:hAnsi="Arial" w:cs="Arial"/>
          <w:sz w:val="24"/>
          <w:szCs w:val="24"/>
        </w:rPr>
        <w:t xml:space="preserve">, </w:t>
      </w:r>
      <w:hyperlink w:anchor="page100">
        <w:r>
          <w:rPr>
            <w:rFonts w:ascii="Arial" w:eastAsia="Arial" w:hAnsi="Arial" w:cs="Arial"/>
            <w:color w:val="00007C"/>
            <w:sz w:val="24"/>
            <w:szCs w:val="24"/>
          </w:rPr>
          <w:t>2009</w:t>
        </w:r>
      </w:hyperlink>
      <w:r>
        <w:rPr>
          <w:rFonts w:ascii="Arial" w:eastAsia="Arial" w:hAnsi="Arial" w:cs="Arial"/>
          <w:sz w:val="24"/>
          <w:szCs w:val="24"/>
        </w:rPr>
        <w:t xml:space="preserve">, </w:t>
      </w:r>
      <w:hyperlink w:anchor="page87">
        <w:r>
          <w:rPr>
            <w:rFonts w:ascii="Arial" w:eastAsia="Arial" w:hAnsi="Arial" w:cs="Arial"/>
            <w:color w:val="00007C"/>
            <w:sz w:val="24"/>
            <w:szCs w:val="24"/>
          </w:rPr>
          <w:t>Burgess</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87">
        <w:r>
          <w:rPr>
            <w:rFonts w:ascii="Arial" w:eastAsia="Arial" w:hAnsi="Arial" w:cs="Arial"/>
            <w:color w:val="00007C"/>
            <w:sz w:val="24"/>
            <w:szCs w:val="24"/>
          </w:rPr>
          <w:t>2012</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101">
        <w:r>
          <w:rPr>
            <w:rFonts w:ascii="Arial" w:eastAsia="Arial" w:hAnsi="Arial" w:cs="Arial"/>
            <w:color w:val="00007C"/>
            <w:sz w:val="24"/>
            <w:szCs w:val="24"/>
          </w:rPr>
          <w:t>Robson</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101">
        <w:r>
          <w:rPr>
            <w:rFonts w:ascii="Arial" w:eastAsia="Arial" w:hAnsi="Arial" w:cs="Arial"/>
            <w:color w:val="00007C"/>
            <w:sz w:val="24"/>
            <w:szCs w:val="24"/>
          </w:rPr>
          <w:t>2013</w:t>
        </w:r>
      </w:hyperlink>
      <w:r>
        <w:rPr>
          <w:rFonts w:ascii="Arial" w:eastAsia="Arial" w:hAnsi="Arial" w:cs="Arial"/>
          <w:color w:val="000000"/>
          <w:sz w:val="24"/>
          <w:szCs w:val="24"/>
        </w:rPr>
        <w:t>,</w:t>
      </w:r>
      <w:r>
        <w:rPr>
          <w:rFonts w:ascii="Arial" w:eastAsia="Arial" w:hAnsi="Arial" w:cs="Arial"/>
          <w:color w:val="00007C"/>
          <w:sz w:val="24"/>
          <w:szCs w:val="24"/>
        </w:rPr>
        <w:t xml:space="preserve"> </w:t>
      </w:r>
      <w:r>
        <w:rPr>
          <w:rFonts w:ascii="Arial" w:eastAsia="Arial" w:hAnsi="Arial" w:cs="Arial"/>
          <w:b/>
          <w:bCs/>
          <w:color w:val="000000"/>
          <w:sz w:val="24"/>
          <w:szCs w:val="24"/>
        </w:rPr>
        <w:t>?</w:t>
      </w:r>
      <w:r>
        <w:rPr>
          <w:rFonts w:ascii="Arial" w:eastAsia="Arial" w:hAnsi="Arial" w:cs="Arial"/>
          <w:color w:val="000000"/>
          <w:sz w:val="24"/>
          <w:szCs w:val="24"/>
        </w:rPr>
        <w:t>,</w:t>
      </w:r>
      <w:r>
        <w:rPr>
          <w:rFonts w:ascii="Arial" w:eastAsia="Arial" w:hAnsi="Arial" w:cs="Arial"/>
          <w:color w:val="00007C"/>
          <w:sz w:val="24"/>
          <w:szCs w:val="24"/>
        </w:rPr>
        <w:t xml:space="preserve"> </w:t>
      </w:r>
      <w:hyperlink w:anchor="page104">
        <w:r>
          <w:rPr>
            <w:rFonts w:ascii="Arial" w:eastAsia="Arial" w:hAnsi="Arial" w:cs="Arial"/>
            <w:color w:val="00007C"/>
            <w:sz w:val="24"/>
            <w:szCs w:val="24"/>
          </w:rPr>
          <w:t>Stewart et al.</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104">
        <w:r>
          <w:rPr>
            <w:rFonts w:ascii="Arial" w:eastAsia="Arial" w:hAnsi="Arial" w:cs="Arial"/>
            <w:color w:val="00007C"/>
            <w:sz w:val="24"/>
            <w:szCs w:val="24"/>
          </w:rPr>
          <w:t>2003</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89">
        <w:r>
          <w:rPr>
            <w:rFonts w:ascii="Arial" w:eastAsia="Arial" w:hAnsi="Arial" w:cs="Arial"/>
            <w:color w:val="00007C"/>
            <w:sz w:val="24"/>
            <w:szCs w:val="24"/>
          </w:rPr>
          <w:t>Damery et al.</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89">
        <w:r>
          <w:rPr>
            <w:rFonts w:ascii="Arial" w:eastAsia="Arial" w:hAnsi="Arial" w:cs="Arial"/>
            <w:color w:val="00007C"/>
            <w:sz w:val="24"/>
            <w:szCs w:val="24"/>
          </w:rPr>
          <w:t>2016</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95">
        <w:r>
          <w:rPr>
            <w:rFonts w:ascii="Arial" w:eastAsia="Arial" w:hAnsi="Arial" w:cs="Arial"/>
            <w:color w:val="00007C"/>
            <w:sz w:val="24"/>
            <w:szCs w:val="24"/>
          </w:rPr>
          <w:t>Kaehne et al.</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95">
        <w:r>
          <w:rPr>
            <w:rFonts w:ascii="Arial" w:eastAsia="Arial" w:hAnsi="Arial" w:cs="Arial"/>
            <w:color w:val="00007C"/>
            <w:sz w:val="24"/>
            <w:szCs w:val="24"/>
          </w:rPr>
          <w:t>2017</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88">
        <w:r>
          <w:rPr>
            <w:rFonts w:ascii="Arial" w:eastAsia="Arial" w:hAnsi="Arial" w:cs="Arial"/>
            <w:color w:val="00007C"/>
            <w:sz w:val="24"/>
            <w:szCs w:val="24"/>
          </w:rPr>
          <w:t>Cameron</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88">
        <w:r>
          <w:rPr>
            <w:rFonts w:ascii="Arial" w:eastAsia="Arial" w:hAnsi="Arial" w:cs="Arial"/>
            <w:color w:val="00007C"/>
            <w:sz w:val="24"/>
            <w:szCs w:val="24"/>
          </w:rPr>
          <w:t>2016</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100">
        <w:r>
          <w:rPr>
            <w:rFonts w:ascii="Arial" w:eastAsia="Arial" w:hAnsi="Arial" w:cs="Arial"/>
            <w:color w:val="00007C"/>
            <w:sz w:val="24"/>
            <w:szCs w:val="24"/>
          </w:rPr>
          <w:t>Petch</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100">
        <w:r>
          <w:rPr>
            <w:rFonts w:ascii="Arial" w:eastAsia="Arial" w:hAnsi="Arial" w:cs="Arial"/>
            <w:color w:val="00007C"/>
            <w:sz w:val="24"/>
            <w:szCs w:val="24"/>
          </w:rPr>
          <w:t>2012b</w:t>
        </w:r>
      </w:hyperlink>
      <w:r>
        <w:rPr>
          <w:rFonts w:ascii="Arial" w:eastAsia="Arial" w:hAnsi="Arial" w:cs="Arial"/>
          <w:color w:val="000000"/>
          <w:sz w:val="24"/>
          <w:szCs w:val="24"/>
        </w:rPr>
        <w:t>].</w:t>
      </w:r>
    </w:p>
    <w:p w:rsidR="003B0619" w:rsidRDefault="003B0619" w:rsidP="003B0619">
      <w:pPr>
        <w:spacing w:line="74" w:lineRule="exact"/>
        <w:rPr>
          <w:rFonts w:ascii="Arial" w:eastAsia="Arial" w:hAnsi="Arial" w:cs="Arial"/>
          <w:color w:val="00007C"/>
          <w:sz w:val="24"/>
          <w:szCs w:val="24"/>
        </w:rPr>
      </w:pPr>
    </w:p>
    <w:p w:rsidR="003B0619" w:rsidRDefault="003B0619" w:rsidP="003B0619">
      <w:pPr>
        <w:spacing w:line="338" w:lineRule="auto"/>
        <w:ind w:left="280" w:right="280" w:firstLine="8"/>
        <w:jc w:val="both"/>
        <w:rPr>
          <w:rFonts w:ascii="Arial" w:eastAsia="Arial" w:hAnsi="Arial" w:cs="Arial"/>
          <w:sz w:val="23"/>
          <w:szCs w:val="23"/>
        </w:rPr>
      </w:pPr>
      <w:r>
        <w:rPr>
          <w:rFonts w:ascii="Arial" w:eastAsia="Arial" w:hAnsi="Arial" w:cs="Arial"/>
          <w:sz w:val="23"/>
          <w:szCs w:val="23"/>
        </w:rPr>
        <w:t xml:space="preserve">Much research has been conducted on the </w:t>
      </w:r>
      <w:r>
        <w:rPr>
          <w:rFonts w:ascii="Arial" w:eastAsia="Arial" w:hAnsi="Arial" w:cs="Arial"/>
          <w:i/>
          <w:iCs/>
          <w:sz w:val="23"/>
          <w:szCs w:val="23"/>
        </w:rPr>
        <w:t>structural</w:t>
      </w:r>
      <w:r>
        <w:rPr>
          <w:rFonts w:ascii="Arial" w:eastAsia="Arial" w:hAnsi="Arial" w:cs="Arial"/>
          <w:sz w:val="23"/>
          <w:szCs w:val="23"/>
        </w:rPr>
        <w:t xml:space="preserve"> elements of integration with little emphasis on </w:t>
      </w:r>
      <w:r>
        <w:rPr>
          <w:rFonts w:ascii="Arial" w:eastAsia="Arial" w:hAnsi="Arial" w:cs="Arial"/>
          <w:i/>
          <w:iCs/>
          <w:sz w:val="23"/>
          <w:szCs w:val="23"/>
        </w:rPr>
        <w:t>outcomes</w:t>
      </w:r>
      <w:r>
        <w:rPr>
          <w:rFonts w:ascii="Arial" w:eastAsia="Arial" w:hAnsi="Arial" w:cs="Arial"/>
          <w:sz w:val="23"/>
          <w:szCs w:val="23"/>
        </w:rPr>
        <w:t xml:space="preserve"> for service users [</w:t>
      </w:r>
      <w:hyperlink w:anchor="page100">
        <w:r>
          <w:rPr>
            <w:rFonts w:ascii="Arial" w:eastAsia="Arial" w:hAnsi="Arial" w:cs="Arial"/>
            <w:color w:val="00007C"/>
            <w:sz w:val="23"/>
            <w:szCs w:val="23"/>
          </w:rPr>
          <w:t>Petch</w:t>
        </w:r>
      </w:hyperlink>
      <w:r>
        <w:rPr>
          <w:rFonts w:ascii="Arial" w:eastAsia="Arial" w:hAnsi="Arial" w:cs="Arial"/>
          <w:sz w:val="23"/>
          <w:szCs w:val="23"/>
        </w:rPr>
        <w:t xml:space="preserve">, </w:t>
      </w:r>
      <w:hyperlink w:anchor="page100">
        <w:r>
          <w:rPr>
            <w:rFonts w:ascii="Arial" w:eastAsia="Arial" w:hAnsi="Arial" w:cs="Arial"/>
            <w:color w:val="00007C"/>
            <w:sz w:val="23"/>
            <w:szCs w:val="23"/>
          </w:rPr>
          <w:t>2012a</w:t>
        </w:r>
      </w:hyperlink>
      <w:r>
        <w:rPr>
          <w:rFonts w:ascii="Arial" w:eastAsia="Arial" w:hAnsi="Arial" w:cs="Arial"/>
          <w:sz w:val="23"/>
          <w:szCs w:val="23"/>
        </w:rPr>
        <w:t>]. There has also been little attention paid to those who deliver front-line services, indeed, “.. a preoccupation with the process and mechanisms of joint working has diverted attention away from the central role played by the professions, who appear sceptical of the aims of these initiatives and distrustful of their professional colleagues” [</w:t>
      </w:r>
      <w:hyperlink w:anchor="page88">
        <w:r>
          <w:rPr>
            <w:rFonts w:ascii="Arial" w:eastAsia="Arial" w:hAnsi="Arial" w:cs="Arial"/>
            <w:color w:val="00007C"/>
            <w:sz w:val="23"/>
            <w:szCs w:val="23"/>
          </w:rPr>
          <w:t>Cameron</w:t>
        </w:r>
      </w:hyperlink>
      <w:r>
        <w:rPr>
          <w:rFonts w:ascii="Arial" w:eastAsia="Arial" w:hAnsi="Arial" w:cs="Arial"/>
          <w:sz w:val="23"/>
          <w:szCs w:val="23"/>
        </w:rPr>
        <w:t xml:space="preserve">, </w:t>
      </w:r>
      <w:hyperlink w:anchor="page88">
        <w:r>
          <w:rPr>
            <w:rFonts w:ascii="Arial" w:eastAsia="Arial" w:hAnsi="Arial" w:cs="Arial"/>
            <w:color w:val="00007C"/>
            <w:sz w:val="23"/>
            <w:szCs w:val="23"/>
          </w:rPr>
          <w:t>2016</w:t>
        </w:r>
      </w:hyperlink>
      <w:r>
        <w:rPr>
          <w:rFonts w:ascii="Arial" w:eastAsia="Arial" w:hAnsi="Arial" w:cs="Arial"/>
          <w:sz w:val="23"/>
          <w:szCs w:val="23"/>
        </w:rPr>
        <w:t>, pp.12].</w:t>
      </w:r>
    </w:p>
    <w:p w:rsidR="003B0619" w:rsidRDefault="003B0619" w:rsidP="003B0619">
      <w:pPr>
        <w:spacing w:line="61" w:lineRule="exact"/>
        <w:rPr>
          <w:rFonts w:ascii="Arial" w:eastAsia="Arial" w:hAnsi="Arial" w:cs="Arial"/>
          <w:sz w:val="23"/>
          <w:szCs w:val="23"/>
        </w:rPr>
      </w:pPr>
    </w:p>
    <w:p w:rsidR="003B0619" w:rsidRDefault="003B0619" w:rsidP="003B0619">
      <w:pPr>
        <w:spacing w:line="319" w:lineRule="auto"/>
        <w:ind w:left="280" w:right="260" w:hanging="7"/>
        <w:jc w:val="both"/>
        <w:rPr>
          <w:rFonts w:ascii="Arial" w:eastAsia="Arial" w:hAnsi="Arial" w:cs="Arial"/>
          <w:sz w:val="24"/>
          <w:szCs w:val="24"/>
        </w:rPr>
      </w:pPr>
      <w:r>
        <w:rPr>
          <w:rFonts w:ascii="Arial" w:eastAsia="Arial" w:hAnsi="Arial" w:cs="Arial"/>
          <w:sz w:val="24"/>
          <w:szCs w:val="24"/>
        </w:rPr>
        <w:t>The lack of evidence around outcomes may be partially due to the diﬃculty in collecting data that can measure the interaction between health and social care services. A recent report for the OECD [</w:t>
      </w:r>
      <w:hyperlink w:anchor="page99">
        <w:r>
          <w:rPr>
            <w:rFonts w:ascii="Arial" w:eastAsia="Arial" w:hAnsi="Arial" w:cs="Arial"/>
            <w:color w:val="00007C"/>
            <w:sz w:val="24"/>
            <w:szCs w:val="24"/>
          </w:rPr>
          <w:t>2013</w:t>
        </w:r>
      </w:hyperlink>
      <w:r>
        <w:rPr>
          <w:rFonts w:ascii="Arial" w:eastAsia="Arial" w:hAnsi="Arial" w:cs="Arial"/>
          <w:sz w:val="24"/>
          <w:szCs w:val="24"/>
        </w:rPr>
        <w:t>] highlighted the paucity of good data regarding social care, even in countries known to have good data resources. The report also suggests that use of routine administrative data may be a useful tool in addressing this lack of evidence [</w:t>
      </w:r>
      <w:hyperlink w:anchor="page99">
        <w:r>
          <w:rPr>
            <w:rFonts w:ascii="Arial" w:eastAsia="Arial" w:hAnsi="Arial" w:cs="Arial"/>
            <w:color w:val="00007C"/>
            <w:sz w:val="24"/>
            <w:szCs w:val="24"/>
          </w:rPr>
          <w:t>OECD/EU</w:t>
        </w:r>
      </w:hyperlink>
      <w:r>
        <w:rPr>
          <w:rFonts w:ascii="Arial" w:eastAsia="Arial" w:hAnsi="Arial" w:cs="Arial"/>
          <w:sz w:val="24"/>
          <w:szCs w:val="24"/>
        </w:rPr>
        <w:t xml:space="preserve">, </w:t>
      </w:r>
      <w:hyperlink w:anchor="page99">
        <w:r>
          <w:rPr>
            <w:rFonts w:ascii="Arial" w:eastAsia="Arial" w:hAnsi="Arial" w:cs="Arial"/>
            <w:color w:val="00007C"/>
            <w:sz w:val="24"/>
            <w:szCs w:val="24"/>
          </w:rPr>
          <w:t>2013</w:t>
        </w:r>
      </w:hyperlink>
      <w:r>
        <w:rPr>
          <w:rFonts w:ascii="Arial" w:eastAsia="Arial" w:hAnsi="Arial" w:cs="Arial"/>
          <w:sz w:val="24"/>
          <w:szCs w:val="24"/>
        </w:rPr>
        <w:t>]. A small number of studies have been published in the last decade using linked-administrative data to look specifically at interactions between health and social care services.</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173" w:lineRule="exact"/>
        <w:rPr>
          <w:rFonts w:ascii="Arial" w:eastAsia="Arial" w:hAnsi="Arial" w:cs="Arial"/>
          <w:sz w:val="24"/>
          <w:szCs w:val="24"/>
        </w:rPr>
      </w:pPr>
    </w:p>
    <w:p w:rsidR="003B0619" w:rsidRDefault="003B0619" w:rsidP="003B0619">
      <w:pPr>
        <w:jc w:val="center"/>
        <w:rPr>
          <w:sz w:val="20"/>
          <w:szCs w:val="20"/>
        </w:rPr>
      </w:pPr>
      <w:r>
        <w:rPr>
          <w:rFonts w:ascii="Arial" w:eastAsia="Arial" w:hAnsi="Arial" w:cs="Arial"/>
          <w:sz w:val="21"/>
          <w:szCs w:val="21"/>
        </w:rPr>
        <w:t>32</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27" w:name="page43"/>
      <w:bookmarkEnd w:id="27"/>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72928" behindDoc="1" locked="0" layoutInCell="0" allowOverlap="1" wp14:anchorId="6829545A" wp14:editId="1495EB3F">
                <wp:simplePos x="0" y="0"/>
                <wp:positionH relativeFrom="column">
                  <wp:posOffset>182880</wp:posOffset>
                </wp:positionH>
                <wp:positionV relativeFrom="paragraph">
                  <wp:posOffset>52705</wp:posOffset>
                </wp:positionV>
                <wp:extent cx="557784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A8A1127" id="Shape 50" o:spid="_x0000_s1026" style="position:absolute;z-index:-251543552;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20" w:lineRule="auto"/>
        <w:ind w:left="280" w:right="280"/>
        <w:jc w:val="both"/>
        <w:rPr>
          <w:rFonts w:ascii="Arial" w:eastAsia="Arial" w:hAnsi="Arial" w:cs="Arial"/>
          <w:sz w:val="24"/>
          <w:szCs w:val="24"/>
        </w:rPr>
      </w:pPr>
      <w:r>
        <w:rPr>
          <w:rFonts w:ascii="Arial" w:eastAsia="Arial" w:hAnsi="Arial" w:cs="Arial"/>
          <w:sz w:val="24"/>
          <w:szCs w:val="24"/>
        </w:rPr>
        <w:t>Porter et al [</w:t>
      </w:r>
      <w:hyperlink w:anchor="page101">
        <w:r>
          <w:rPr>
            <w:rFonts w:ascii="Arial" w:eastAsia="Arial" w:hAnsi="Arial" w:cs="Arial"/>
            <w:color w:val="00007C"/>
            <w:sz w:val="24"/>
            <w:szCs w:val="24"/>
          </w:rPr>
          <w:t>2016</w:t>
        </w:r>
      </w:hyperlink>
      <w:r>
        <w:rPr>
          <w:rFonts w:ascii="Arial" w:eastAsia="Arial" w:hAnsi="Arial" w:cs="Arial"/>
          <w:sz w:val="24"/>
          <w:szCs w:val="24"/>
        </w:rPr>
        <w:t>], using Welsh data, reported that aggregate statistics of social care use and emergency admission to hospital showed no correlation. However, when analysing individual-level linked administrative data, those that received social care before an emergency admission episode were more likely to have fewer subsequent admissions with shorter lengths of stay than those that received social care only after an admission. The study period covered six years of data for adults over the age of 65 from one geographic area of Wales.</w:t>
      </w:r>
    </w:p>
    <w:p w:rsidR="003B0619" w:rsidRDefault="003B0619" w:rsidP="003B0619">
      <w:pPr>
        <w:spacing w:line="78" w:lineRule="exact"/>
        <w:rPr>
          <w:sz w:val="20"/>
          <w:szCs w:val="20"/>
        </w:rPr>
      </w:pPr>
    </w:p>
    <w:p w:rsidR="003B0619" w:rsidRDefault="003B0619" w:rsidP="003B0619">
      <w:pPr>
        <w:spacing w:line="338" w:lineRule="auto"/>
        <w:ind w:left="280" w:right="280" w:firstLine="6"/>
        <w:jc w:val="both"/>
        <w:rPr>
          <w:rFonts w:ascii="Arial" w:eastAsia="Arial" w:hAnsi="Arial" w:cs="Arial"/>
          <w:sz w:val="23"/>
          <w:szCs w:val="23"/>
        </w:rPr>
      </w:pPr>
      <w:r>
        <w:rPr>
          <w:rFonts w:ascii="Arial" w:eastAsia="Arial" w:hAnsi="Arial" w:cs="Arial"/>
          <w:sz w:val="23"/>
          <w:szCs w:val="23"/>
        </w:rPr>
        <w:t>Using data from four areas in England, Bardsley et al [</w:t>
      </w:r>
      <w:hyperlink w:anchor="page86">
        <w:r>
          <w:rPr>
            <w:rFonts w:ascii="Arial" w:eastAsia="Arial" w:hAnsi="Arial" w:cs="Arial"/>
            <w:color w:val="00007C"/>
            <w:sz w:val="23"/>
            <w:szCs w:val="23"/>
          </w:rPr>
          <w:t>2012</w:t>
        </w:r>
      </w:hyperlink>
      <w:r>
        <w:rPr>
          <w:rFonts w:ascii="Arial" w:eastAsia="Arial" w:hAnsi="Arial" w:cs="Arial"/>
          <w:sz w:val="23"/>
          <w:szCs w:val="23"/>
        </w:rPr>
        <w:t xml:space="preserve">] found that older persons staying in residential care homes were less likely to use unplanned hospital services compared to those receiving social care at home. The study period was based over one year only and all those that died during the year were excluded from analysis which may have had some impact on results. Intensive social care delivered at home was associated with higher unplanned </w:t>
      </w:r>
      <w:r>
        <w:rPr>
          <w:rFonts w:ascii="Arial" w:eastAsia="Arial" w:hAnsi="Arial" w:cs="Arial"/>
          <w:i/>
          <w:iCs/>
          <w:sz w:val="23"/>
          <w:szCs w:val="23"/>
        </w:rPr>
        <w:t>and</w:t>
      </w:r>
      <w:r>
        <w:rPr>
          <w:rFonts w:ascii="Arial" w:eastAsia="Arial" w:hAnsi="Arial" w:cs="Arial"/>
          <w:sz w:val="23"/>
          <w:szCs w:val="23"/>
        </w:rPr>
        <w:t xml:space="preserve"> planned secondary care use.</w:t>
      </w:r>
    </w:p>
    <w:p w:rsidR="003B0619" w:rsidRDefault="003B0619" w:rsidP="003B0619">
      <w:pPr>
        <w:spacing w:line="58" w:lineRule="exact"/>
        <w:rPr>
          <w:sz w:val="20"/>
          <w:szCs w:val="20"/>
        </w:rPr>
      </w:pPr>
    </w:p>
    <w:p w:rsidR="003B0619" w:rsidRDefault="003B0619" w:rsidP="003B0619">
      <w:pPr>
        <w:spacing w:line="320" w:lineRule="auto"/>
        <w:ind w:left="280" w:right="240" w:firstLine="8"/>
        <w:jc w:val="both"/>
        <w:rPr>
          <w:sz w:val="20"/>
          <w:szCs w:val="20"/>
        </w:rPr>
      </w:pPr>
      <w:r>
        <w:rPr>
          <w:rFonts w:ascii="Arial" w:eastAsia="Arial" w:hAnsi="Arial" w:cs="Arial"/>
          <w:sz w:val="24"/>
          <w:szCs w:val="24"/>
        </w:rPr>
        <w:t>In Sweden, Condelius et al [</w:t>
      </w:r>
      <w:r>
        <w:rPr>
          <w:rFonts w:ascii="Arial" w:eastAsia="Arial" w:hAnsi="Arial" w:cs="Arial"/>
          <w:b/>
          <w:bCs/>
          <w:sz w:val="24"/>
          <w:szCs w:val="24"/>
        </w:rPr>
        <w:t>?</w:t>
      </w:r>
      <w:r>
        <w:rPr>
          <w:rFonts w:ascii="Arial" w:eastAsia="Arial" w:hAnsi="Arial" w:cs="Arial"/>
          <w:sz w:val="24"/>
          <w:szCs w:val="24"/>
        </w:rPr>
        <w:t>] found that individuals using high amounts of community health &amp; social care services were also likely to use large amounts of emergency hospital services. This suggests community services may not reduce unplanned health care use. The study period focussed on hospital admissions over one year in the over-65 age group and found a small number of individuals with high multimorbidity had higher use of all primary healthcare, social care, and secondary care services compared to others with lower multimorbidity levels.</w:t>
      </w:r>
    </w:p>
    <w:p w:rsidR="003B0619" w:rsidRDefault="003B0619" w:rsidP="003B0619">
      <w:pPr>
        <w:spacing w:line="81" w:lineRule="exact"/>
        <w:rPr>
          <w:sz w:val="20"/>
          <w:szCs w:val="20"/>
        </w:rPr>
      </w:pPr>
    </w:p>
    <w:p w:rsidR="003B0619" w:rsidRDefault="003B0619" w:rsidP="003B0619">
      <w:pPr>
        <w:spacing w:line="322" w:lineRule="auto"/>
        <w:ind w:left="280" w:right="280" w:firstLine="8"/>
        <w:jc w:val="both"/>
        <w:rPr>
          <w:rFonts w:ascii="Arial" w:eastAsia="Arial" w:hAnsi="Arial" w:cs="Arial"/>
          <w:sz w:val="24"/>
          <w:szCs w:val="24"/>
        </w:rPr>
      </w:pPr>
      <w:r>
        <w:rPr>
          <w:rFonts w:ascii="Arial" w:eastAsia="Arial" w:hAnsi="Arial" w:cs="Arial"/>
          <w:sz w:val="24"/>
          <w:szCs w:val="24"/>
        </w:rPr>
        <w:t>In a large comprehensive study in Australia, Kendig et al [</w:t>
      </w:r>
      <w:hyperlink w:anchor="page95">
        <w:r>
          <w:rPr>
            <w:rFonts w:ascii="Arial" w:eastAsia="Arial" w:hAnsi="Arial" w:cs="Arial"/>
            <w:color w:val="00007C"/>
            <w:sz w:val="24"/>
            <w:szCs w:val="24"/>
          </w:rPr>
          <w:t>2012</w:t>
        </w:r>
      </w:hyperlink>
      <w:r>
        <w:rPr>
          <w:rFonts w:ascii="Arial" w:eastAsia="Arial" w:hAnsi="Arial" w:cs="Arial"/>
          <w:sz w:val="24"/>
          <w:szCs w:val="24"/>
        </w:rPr>
        <w:t>] linked a population survey to administrative health and social care databases. The purpose of this study was to identify clusters of service users and did not specifically measure the interaction between health and social care services. Using k-means cluster analysis, the study identified nine clusters of service utilisation - three of which accounted for the vast amount of total use.</w:t>
      </w:r>
    </w:p>
    <w:p w:rsidR="003B0619" w:rsidRDefault="003B0619" w:rsidP="003B0619">
      <w:pPr>
        <w:spacing w:line="74" w:lineRule="exact"/>
        <w:rPr>
          <w:sz w:val="20"/>
          <w:szCs w:val="20"/>
        </w:rPr>
      </w:pPr>
    </w:p>
    <w:p w:rsidR="003B0619" w:rsidRDefault="003B0619" w:rsidP="003B0619">
      <w:pPr>
        <w:spacing w:line="341" w:lineRule="auto"/>
        <w:ind w:left="280" w:right="280"/>
        <w:jc w:val="both"/>
        <w:rPr>
          <w:sz w:val="20"/>
          <w:szCs w:val="20"/>
        </w:rPr>
      </w:pPr>
      <w:r>
        <w:rPr>
          <w:rFonts w:ascii="Arial" w:eastAsia="Arial" w:hAnsi="Arial" w:cs="Arial"/>
          <w:sz w:val="23"/>
          <w:szCs w:val="23"/>
        </w:rPr>
        <w:t>Diﬀerences in the systems of health and social care, data types, outcomes, and analysis techniques make it impossible to draw robust conclusions from these studies. They each demonstrate, however, that linking administrative data sources is a feasible option for this type of research and that these techniques may be able to improve understanding of the interaction between health and social care services.</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364" w:lineRule="exact"/>
        <w:rPr>
          <w:sz w:val="20"/>
          <w:szCs w:val="20"/>
        </w:rPr>
      </w:pPr>
    </w:p>
    <w:p w:rsidR="003B0619" w:rsidRDefault="003B0619" w:rsidP="003B0619">
      <w:pPr>
        <w:jc w:val="center"/>
        <w:rPr>
          <w:sz w:val="20"/>
          <w:szCs w:val="20"/>
        </w:rPr>
      </w:pPr>
      <w:r>
        <w:rPr>
          <w:rFonts w:ascii="Arial" w:eastAsia="Arial" w:hAnsi="Arial" w:cs="Arial"/>
          <w:sz w:val="21"/>
          <w:szCs w:val="21"/>
        </w:rPr>
        <w:t>33</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28" w:name="page44"/>
      <w:bookmarkEnd w:id="28"/>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73952" behindDoc="1" locked="0" layoutInCell="0" allowOverlap="1" wp14:anchorId="566E8E9A" wp14:editId="6A61850E">
                <wp:simplePos x="0" y="0"/>
                <wp:positionH relativeFrom="column">
                  <wp:posOffset>182880</wp:posOffset>
                </wp:positionH>
                <wp:positionV relativeFrom="paragraph">
                  <wp:posOffset>52705</wp:posOffset>
                </wp:positionV>
                <wp:extent cx="5577840"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48149EA" id="Shape 51" o:spid="_x0000_s1026" style="position:absolute;z-index:-251542528;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rT7/Ir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273" w:lineRule="exact"/>
        <w:rPr>
          <w:sz w:val="20"/>
          <w:szCs w:val="20"/>
        </w:rPr>
      </w:pPr>
    </w:p>
    <w:p w:rsidR="003B0619" w:rsidRDefault="003B0619" w:rsidP="003B0619">
      <w:pPr>
        <w:tabs>
          <w:tab w:val="left" w:pos="1260"/>
        </w:tabs>
        <w:ind w:left="280"/>
        <w:rPr>
          <w:sz w:val="20"/>
          <w:szCs w:val="20"/>
        </w:rPr>
      </w:pPr>
      <w:r>
        <w:rPr>
          <w:rFonts w:ascii="Arial" w:eastAsia="Arial" w:hAnsi="Arial" w:cs="Arial"/>
          <w:b/>
          <w:bCs/>
          <w:sz w:val="29"/>
          <w:szCs w:val="29"/>
        </w:rPr>
        <w:t>2.3.4</w:t>
      </w:r>
      <w:r>
        <w:rPr>
          <w:rFonts w:ascii="Arial" w:eastAsia="Arial" w:hAnsi="Arial" w:cs="Arial"/>
          <w:b/>
          <w:bCs/>
          <w:sz w:val="29"/>
          <w:szCs w:val="29"/>
        </w:rPr>
        <w:tab/>
        <w:t>Summary</w:t>
      </w:r>
    </w:p>
    <w:p w:rsidR="003B0619" w:rsidRDefault="003B0619" w:rsidP="003B0619">
      <w:pPr>
        <w:spacing w:line="379" w:lineRule="exact"/>
        <w:rPr>
          <w:sz w:val="20"/>
          <w:szCs w:val="20"/>
        </w:rPr>
      </w:pPr>
    </w:p>
    <w:p w:rsidR="003B0619" w:rsidRDefault="003B0619" w:rsidP="003B0619">
      <w:pPr>
        <w:spacing w:line="324" w:lineRule="auto"/>
        <w:ind w:left="280" w:right="280"/>
        <w:jc w:val="both"/>
        <w:rPr>
          <w:sz w:val="20"/>
          <w:szCs w:val="20"/>
        </w:rPr>
      </w:pPr>
      <w:r>
        <w:rPr>
          <w:rFonts w:ascii="Arial" w:eastAsia="Arial" w:hAnsi="Arial" w:cs="Arial"/>
          <w:sz w:val="24"/>
          <w:szCs w:val="24"/>
        </w:rPr>
        <w:t>Public policy in Scotland has been edging towards greater integration of health and social care services since the devolved Scottish Parliament was set-up in 1997. A lack of progress in shifting care from secondary to community settings through policy alone prompted legislation to formalise the integration of these services - a law which came into eﬀect on the 1st April 2016.</w:t>
      </w:r>
    </w:p>
    <w:p w:rsidR="003B0619" w:rsidRDefault="003B0619" w:rsidP="003B0619">
      <w:pPr>
        <w:spacing w:line="74" w:lineRule="exact"/>
        <w:rPr>
          <w:sz w:val="20"/>
          <w:szCs w:val="20"/>
        </w:rPr>
      </w:pPr>
    </w:p>
    <w:p w:rsidR="003B0619" w:rsidRDefault="003B0619" w:rsidP="003B0619">
      <w:pPr>
        <w:spacing w:line="359" w:lineRule="auto"/>
        <w:ind w:left="280" w:right="240" w:hanging="8"/>
        <w:jc w:val="both"/>
        <w:rPr>
          <w:sz w:val="20"/>
          <w:szCs w:val="20"/>
        </w:rPr>
      </w:pPr>
      <w:r>
        <w:rPr>
          <w:rFonts w:ascii="Arial" w:eastAsia="Arial" w:hAnsi="Arial" w:cs="Arial"/>
        </w:rPr>
        <w:t>Almost all areas of Scotland have opted to employ a body-corporate model of integra-tion where health boards and local authorities devolve responsibility and budgets to an Integrated Joint Board that sets local priorities and directs how services will be delivered. Early indications suggest IJBs have not yet overcome governance, budgetary, or workforce issues to make any improvements in nationally set outcome indicators.</w:t>
      </w:r>
    </w:p>
    <w:p w:rsidR="003B0619" w:rsidRDefault="003B0619" w:rsidP="003B0619">
      <w:pPr>
        <w:spacing w:line="45" w:lineRule="exact"/>
        <w:rPr>
          <w:sz w:val="20"/>
          <w:szCs w:val="20"/>
        </w:rPr>
      </w:pPr>
    </w:p>
    <w:p w:rsidR="003B0619" w:rsidRDefault="003B0619" w:rsidP="003B0619">
      <w:pPr>
        <w:spacing w:line="341" w:lineRule="auto"/>
        <w:ind w:left="280" w:right="280" w:hanging="8"/>
        <w:jc w:val="both"/>
        <w:rPr>
          <w:sz w:val="20"/>
          <w:szCs w:val="20"/>
        </w:rPr>
      </w:pPr>
      <w:r>
        <w:rPr>
          <w:rFonts w:ascii="Arial" w:eastAsia="Arial" w:hAnsi="Arial" w:cs="Arial"/>
          <w:sz w:val="23"/>
          <w:szCs w:val="23"/>
        </w:rPr>
        <w:t>Very little research has been conducted into the interaction of health and social care services at the user level. Most studies and reports focus on the structural implications of integrating care instead. Novel techniques involving the linkage of administrative data sources at the individual-level are a feasible way of filling the gap in knowledge about the interaction of these services and the impacts they have on service-users.</w:t>
      </w:r>
    </w:p>
    <w:p w:rsidR="003B0619" w:rsidRDefault="003B0619" w:rsidP="003B0619">
      <w:pPr>
        <w:spacing w:line="200" w:lineRule="exact"/>
        <w:rPr>
          <w:sz w:val="20"/>
          <w:szCs w:val="20"/>
        </w:rPr>
      </w:pPr>
    </w:p>
    <w:p w:rsidR="003B0619" w:rsidRDefault="003B0619" w:rsidP="003B0619">
      <w:pPr>
        <w:spacing w:line="284" w:lineRule="exact"/>
        <w:rPr>
          <w:sz w:val="20"/>
          <w:szCs w:val="20"/>
        </w:rPr>
      </w:pPr>
    </w:p>
    <w:p w:rsidR="003B0619" w:rsidRDefault="003B0619" w:rsidP="003B0619">
      <w:pPr>
        <w:tabs>
          <w:tab w:val="left" w:pos="1160"/>
        </w:tabs>
        <w:ind w:left="280"/>
        <w:rPr>
          <w:sz w:val="20"/>
          <w:szCs w:val="20"/>
        </w:rPr>
      </w:pPr>
      <w:r>
        <w:rPr>
          <w:rFonts w:ascii="Arial" w:eastAsia="Arial" w:hAnsi="Arial" w:cs="Arial"/>
          <w:b/>
          <w:bCs/>
          <w:sz w:val="34"/>
          <w:szCs w:val="34"/>
        </w:rPr>
        <w:t>2.4</w:t>
      </w:r>
      <w:r>
        <w:rPr>
          <w:rFonts w:ascii="Arial" w:eastAsia="Arial" w:hAnsi="Arial" w:cs="Arial"/>
          <w:b/>
          <w:bCs/>
          <w:sz w:val="34"/>
          <w:szCs w:val="34"/>
        </w:rPr>
        <w:tab/>
        <w:t>Multimorbidity</w:t>
      </w:r>
    </w:p>
    <w:p w:rsidR="003B0619" w:rsidRDefault="003B0619" w:rsidP="003B0619">
      <w:pPr>
        <w:spacing w:line="200" w:lineRule="exact"/>
        <w:rPr>
          <w:sz w:val="20"/>
          <w:szCs w:val="20"/>
        </w:rPr>
      </w:pPr>
    </w:p>
    <w:p w:rsidR="003B0619" w:rsidRDefault="003B0619" w:rsidP="003B0619">
      <w:pPr>
        <w:spacing w:line="301" w:lineRule="exact"/>
        <w:rPr>
          <w:sz w:val="20"/>
          <w:szCs w:val="20"/>
        </w:rPr>
      </w:pPr>
    </w:p>
    <w:p w:rsidR="003B0619" w:rsidRDefault="003B0619" w:rsidP="003B0619">
      <w:pPr>
        <w:tabs>
          <w:tab w:val="left" w:pos="1260"/>
        </w:tabs>
        <w:ind w:left="280"/>
        <w:rPr>
          <w:sz w:val="20"/>
          <w:szCs w:val="20"/>
        </w:rPr>
      </w:pPr>
      <w:r>
        <w:rPr>
          <w:rFonts w:ascii="Arial" w:eastAsia="Arial" w:hAnsi="Arial" w:cs="Arial"/>
          <w:b/>
          <w:bCs/>
          <w:sz w:val="29"/>
          <w:szCs w:val="29"/>
        </w:rPr>
        <w:t>2.4.1</w:t>
      </w:r>
      <w:r>
        <w:rPr>
          <w:rFonts w:ascii="Arial" w:eastAsia="Arial" w:hAnsi="Arial" w:cs="Arial"/>
          <w:b/>
          <w:bCs/>
          <w:sz w:val="29"/>
          <w:szCs w:val="29"/>
        </w:rPr>
        <w:tab/>
        <w:t>Why focus on Multimorbidity?</w:t>
      </w:r>
    </w:p>
    <w:p w:rsidR="003B0619" w:rsidRDefault="003B0619" w:rsidP="003B0619">
      <w:pPr>
        <w:spacing w:line="379" w:lineRule="exact"/>
        <w:rPr>
          <w:sz w:val="20"/>
          <w:szCs w:val="20"/>
        </w:rPr>
      </w:pPr>
    </w:p>
    <w:p w:rsidR="003B0619" w:rsidRDefault="003B0619" w:rsidP="003B0619">
      <w:pPr>
        <w:spacing w:line="334" w:lineRule="auto"/>
        <w:ind w:left="280" w:right="260"/>
        <w:jc w:val="both"/>
        <w:rPr>
          <w:rFonts w:ascii="Arial" w:eastAsia="Arial" w:hAnsi="Arial" w:cs="Arial"/>
          <w:sz w:val="23"/>
          <w:szCs w:val="23"/>
        </w:rPr>
      </w:pPr>
      <w:r>
        <w:rPr>
          <w:rFonts w:ascii="Arial" w:eastAsia="Arial" w:hAnsi="Arial" w:cs="Arial"/>
          <w:sz w:val="23"/>
          <w:szCs w:val="23"/>
        </w:rPr>
        <w:t>Internationally, provision of social care has become one of the most important issues for policy makers in recent years [</w:t>
      </w:r>
      <w:hyperlink w:anchor="page99">
        <w:r>
          <w:rPr>
            <w:rFonts w:ascii="Arial" w:eastAsia="Arial" w:hAnsi="Arial" w:cs="Arial"/>
            <w:color w:val="00007C"/>
            <w:sz w:val="23"/>
            <w:szCs w:val="23"/>
          </w:rPr>
          <w:t>OECD/EU</w:t>
        </w:r>
      </w:hyperlink>
      <w:r>
        <w:rPr>
          <w:rFonts w:ascii="Arial" w:eastAsia="Arial" w:hAnsi="Arial" w:cs="Arial"/>
          <w:sz w:val="23"/>
          <w:szCs w:val="23"/>
        </w:rPr>
        <w:t xml:space="preserve">, </w:t>
      </w:r>
      <w:hyperlink w:anchor="page99">
        <w:r>
          <w:rPr>
            <w:rFonts w:ascii="Arial" w:eastAsia="Arial" w:hAnsi="Arial" w:cs="Arial"/>
            <w:color w:val="00007C"/>
            <w:sz w:val="23"/>
            <w:szCs w:val="23"/>
          </w:rPr>
          <w:t>2013</w:t>
        </w:r>
      </w:hyperlink>
      <w:r>
        <w:rPr>
          <w:rFonts w:ascii="Arial" w:eastAsia="Arial" w:hAnsi="Arial" w:cs="Arial"/>
          <w:sz w:val="23"/>
          <w:szCs w:val="23"/>
        </w:rPr>
        <w:t xml:space="preserve">, </w:t>
      </w:r>
      <w:hyperlink w:anchor="page94">
        <w:r>
          <w:rPr>
            <w:rFonts w:ascii="Arial" w:eastAsia="Arial" w:hAnsi="Arial" w:cs="Arial"/>
            <w:color w:val="00007C"/>
            <w:sz w:val="23"/>
            <w:szCs w:val="23"/>
          </w:rPr>
          <w:t>Humphries et al.</w:t>
        </w:r>
      </w:hyperlink>
      <w:r>
        <w:rPr>
          <w:rFonts w:ascii="Arial" w:eastAsia="Arial" w:hAnsi="Arial" w:cs="Arial"/>
          <w:sz w:val="23"/>
          <w:szCs w:val="23"/>
        </w:rPr>
        <w:t xml:space="preserve">, </w:t>
      </w:r>
      <w:hyperlink w:anchor="page94">
        <w:r>
          <w:rPr>
            <w:rFonts w:ascii="Arial" w:eastAsia="Arial" w:hAnsi="Arial" w:cs="Arial"/>
            <w:color w:val="00007C"/>
            <w:sz w:val="23"/>
            <w:szCs w:val="23"/>
          </w:rPr>
          <w:t>2016</w:t>
        </w:r>
      </w:hyperlink>
      <w:r>
        <w:rPr>
          <w:rFonts w:ascii="Arial" w:eastAsia="Arial" w:hAnsi="Arial" w:cs="Arial"/>
          <w:sz w:val="23"/>
          <w:szCs w:val="23"/>
        </w:rPr>
        <w:t>]. Some of the key principles of health and social care integration legislation in Scotland are aimed at improving care for those with multiple long-term health conditions - also known as multimorbidity [</w:t>
      </w:r>
      <w:hyperlink w:anchor="page103">
        <w:r>
          <w:rPr>
            <w:rFonts w:ascii="Arial" w:eastAsia="Arial" w:hAnsi="Arial" w:cs="Arial"/>
            <w:color w:val="00007C"/>
            <w:sz w:val="23"/>
            <w:szCs w:val="23"/>
          </w:rPr>
          <w:t>Scottish-Government</w:t>
        </w:r>
      </w:hyperlink>
      <w:r>
        <w:rPr>
          <w:rFonts w:ascii="Arial" w:eastAsia="Arial" w:hAnsi="Arial" w:cs="Arial"/>
          <w:sz w:val="23"/>
          <w:szCs w:val="23"/>
        </w:rPr>
        <w:t xml:space="preserve">, </w:t>
      </w:r>
      <w:hyperlink w:anchor="page103">
        <w:r>
          <w:rPr>
            <w:rFonts w:ascii="Arial" w:eastAsia="Arial" w:hAnsi="Arial" w:cs="Arial"/>
            <w:color w:val="00007C"/>
            <w:sz w:val="23"/>
            <w:szCs w:val="23"/>
          </w:rPr>
          <w:t>2016b</w:t>
        </w:r>
      </w:hyperlink>
      <w:r>
        <w:rPr>
          <w:rFonts w:ascii="Arial" w:eastAsia="Arial" w:hAnsi="Arial" w:cs="Arial"/>
          <w:sz w:val="23"/>
          <w:szCs w:val="23"/>
        </w:rPr>
        <w:t xml:space="preserve">, </w:t>
      </w:r>
      <w:hyperlink w:anchor="page86">
        <w:r>
          <w:rPr>
            <w:rFonts w:ascii="Arial" w:eastAsia="Arial" w:hAnsi="Arial" w:cs="Arial"/>
            <w:color w:val="00007C"/>
            <w:sz w:val="23"/>
            <w:szCs w:val="23"/>
          </w:rPr>
          <w:t>Audit-Scotland</w:t>
        </w:r>
      </w:hyperlink>
      <w:r>
        <w:rPr>
          <w:rFonts w:ascii="Arial" w:eastAsia="Arial" w:hAnsi="Arial" w:cs="Arial"/>
          <w:sz w:val="23"/>
          <w:szCs w:val="23"/>
        </w:rPr>
        <w:t xml:space="preserve">, </w:t>
      </w:r>
      <w:hyperlink w:anchor="page86">
        <w:r>
          <w:rPr>
            <w:rFonts w:ascii="Arial" w:eastAsia="Arial" w:hAnsi="Arial" w:cs="Arial"/>
            <w:color w:val="00007C"/>
            <w:sz w:val="23"/>
            <w:szCs w:val="23"/>
          </w:rPr>
          <w:t>2016a</w:t>
        </w:r>
      </w:hyperlink>
      <w:r>
        <w:rPr>
          <w:rFonts w:ascii="Arial" w:eastAsia="Arial" w:hAnsi="Arial" w:cs="Arial"/>
          <w:sz w:val="23"/>
          <w:szCs w:val="23"/>
        </w:rPr>
        <w:t>]. In Scotland, approximately two-thirds of individuals receiving social care services are over the age of 65 [</w:t>
      </w:r>
      <w:hyperlink w:anchor="page103">
        <w:r>
          <w:rPr>
            <w:rFonts w:ascii="Arial" w:eastAsia="Arial" w:hAnsi="Arial" w:cs="Arial"/>
            <w:color w:val="00007C"/>
            <w:sz w:val="23"/>
            <w:szCs w:val="23"/>
          </w:rPr>
          <w:t>Scottish-Government</w:t>
        </w:r>
      </w:hyperlink>
      <w:r>
        <w:rPr>
          <w:rFonts w:ascii="Arial" w:eastAsia="Arial" w:hAnsi="Arial" w:cs="Arial"/>
          <w:sz w:val="23"/>
          <w:szCs w:val="23"/>
        </w:rPr>
        <w:t xml:space="preserve">, </w:t>
      </w:r>
      <w:hyperlink w:anchor="page103">
        <w:r>
          <w:rPr>
            <w:rFonts w:ascii="Arial" w:eastAsia="Arial" w:hAnsi="Arial" w:cs="Arial"/>
            <w:color w:val="00007C"/>
            <w:sz w:val="23"/>
            <w:szCs w:val="23"/>
          </w:rPr>
          <w:t>2016a</w:t>
        </w:r>
      </w:hyperlink>
      <w:r>
        <w:rPr>
          <w:rFonts w:ascii="Arial" w:eastAsia="Arial" w:hAnsi="Arial" w:cs="Arial"/>
          <w:sz w:val="23"/>
          <w:szCs w:val="23"/>
        </w:rPr>
        <w:t>] whilst approximately two-thirds of all those over the age of 65 have multimorbidity [</w:t>
      </w:r>
      <w:hyperlink w:anchor="page86">
        <w:r>
          <w:rPr>
            <w:rFonts w:ascii="Arial" w:eastAsia="Arial" w:hAnsi="Arial" w:cs="Arial"/>
            <w:color w:val="00007C"/>
            <w:sz w:val="23"/>
            <w:szCs w:val="23"/>
          </w:rPr>
          <w:t>Barnett et al.</w:t>
        </w:r>
      </w:hyperlink>
      <w:r>
        <w:rPr>
          <w:rFonts w:ascii="Arial" w:eastAsia="Arial" w:hAnsi="Arial" w:cs="Arial"/>
          <w:sz w:val="23"/>
          <w:szCs w:val="23"/>
        </w:rPr>
        <w:t xml:space="preserve">, </w:t>
      </w:r>
      <w:hyperlink w:anchor="page86">
        <w:r>
          <w:rPr>
            <w:rFonts w:ascii="Arial" w:eastAsia="Arial" w:hAnsi="Arial" w:cs="Arial"/>
            <w:color w:val="00007C"/>
            <w:sz w:val="23"/>
            <w:szCs w:val="23"/>
          </w:rPr>
          <w:t>2012</w:t>
        </w:r>
      </w:hyperlink>
      <w:r>
        <w:rPr>
          <w:rFonts w:ascii="Arial" w:eastAsia="Arial" w:hAnsi="Arial" w:cs="Arial"/>
          <w:sz w:val="23"/>
          <w:szCs w:val="23"/>
        </w:rPr>
        <w:t>].</w:t>
      </w:r>
    </w:p>
    <w:p w:rsidR="003B0619" w:rsidRDefault="003B0619" w:rsidP="003B0619">
      <w:pPr>
        <w:spacing w:line="68" w:lineRule="exact"/>
        <w:rPr>
          <w:rFonts w:ascii="Arial" w:eastAsia="Arial" w:hAnsi="Arial" w:cs="Arial"/>
          <w:sz w:val="23"/>
          <w:szCs w:val="23"/>
        </w:rPr>
      </w:pPr>
    </w:p>
    <w:p w:rsidR="003B0619" w:rsidRDefault="003B0619" w:rsidP="003B0619">
      <w:pPr>
        <w:spacing w:line="389" w:lineRule="auto"/>
        <w:ind w:left="280" w:right="260"/>
        <w:jc w:val="both"/>
        <w:rPr>
          <w:sz w:val="20"/>
          <w:szCs w:val="20"/>
        </w:rPr>
      </w:pPr>
      <w:r>
        <w:rPr>
          <w:rFonts w:ascii="Arial" w:eastAsia="Arial" w:hAnsi="Arial" w:cs="Arial"/>
          <w:sz w:val="23"/>
          <w:szCs w:val="23"/>
        </w:rPr>
        <w:t>It would seem intuitive that a large proportion of those receiving social care (if not all) have multimorbidity. However, no single data source exists that allows this comparison</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374" w:lineRule="exact"/>
        <w:rPr>
          <w:rFonts w:ascii="Arial" w:eastAsia="Arial" w:hAnsi="Arial" w:cs="Arial"/>
          <w:sz w:val="23"/>
          <w:szCs w:val="23"/>
        </w:rPr>
      </w:pPr>
    </w:p>
    <w:p w:rsidR="003B0619" w:rsidRDefault="003B0619" w:rsidP="003B0619">
      <w:pPr>
        <w:jc w:val="center"/>
        <w:rPr>
          <w:sz w:val="20"/>
          <w:szCs w:val="20"/>
        </w:rPr>
      </w:pPr>
      <w:r>
        <w:rPr>
          <w:rFonts w:ascii="Arial" w:eastAsia="Arial" w:hAnsi="Arial" w:cs="Arial"/>
          <w:sz w:val="21"/>
          <w:szCs w:val="21"/>
        </w:rPr>
        <w:t>34</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29" w:name="page45"/>
      <w:bookmarkEnd w:id="29"/>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74976" behindDoc="1" locked="0" layoutInCell="0" allowOverlap="1" wp14:anchorId="3A3A657E" wp14:editId="6D5472D4">
                <wp:simplePos x="0" y="0"/>
                <wp:positionH relativeFrom="column">
                  <wp:posOffset>182880</wp:posOffset>
                </wp:positionH>
                <wp:positionV relativeFrom="paragraph">
                  <wp:posOffset>52705</wp:posOffset>
                </wp:positionV>
                <wp:extent cx="557784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5ECD6C3" id="Shape 52" o:spid="_x0000_s1026" style="position:absolute;z-index:-251541504;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BrIseL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22" w:lineRule="auto"/>
        <w:ind w:left="280" w:right="260" w:firstLine="6"/>
        <w:jc w:val="both"/>
        <w:rPr>
          <w:rFonts w:ascii="Arial" w:eastAsia="Arial" w:hAnsi="Arial" w:cs="Arial"/>
          <w:color w:val="000000"/>
          <w:sz w:val="24"/>
          <w:szCs w:val="24"/>
        </w:rPr>
      </w:pPr>
      <w:r>
        <w:rPr>
          <w:rFonts w:ascii="Arial" w:eastAsia="Arial" w:hAnsi="Arial" w:cs="Arial"/>
          <w:sz w:val="24"/>
          <w:szCs w:val="24"/>
        </w:rPr>
        <w:t>to be made. Nevertheless, guidelines exist for healthcare professionals to assist in assessing the social care needs of older people with multiple long term conditions [</w:t>
      </w:r>
      <w:hyperlink w:anchor="page99">
        <w:r>
          <w:rPr>
            <w:rFonts w:ascii="Arial" w:eastAsia="Arial" w:hAnsi="Arial" w:cs="Arial"/>
            <w:color w:val="00007C"/>
            <w:sz w:val="24"/>
            <w:szCs w:val="24"/>
          </w:rPr>
          <w:t>NICE</w:t>
        </w:r>
      </w:hyperlink>
      <w:r>
        <w:rPr>
          <w:rFonts w:ascii="Arial" w:eastAsia="Arial" w:hAnsi="Arial" w:cs="Arial"/>
          <w:sz w:val="24"/>
          <w:szCs w:val="24"/>
        </w:rPr>
        <w:t xml:space="preserve">, </w:t>
      </w:r>
      <w:hyperlink w:anchor="page99">
        <w:r>
          <w:rPr>
            <w:rFonts w:ascii="Arial" w:eastAsia="Arial" w:hAnsi="Arial" w:cs="Arial"/>
            <w:color w:val="00007C"/>
            <w:sz w:val="24"/>
            <w:szCs w:val="24"/>
          </w:rPr>
          <w:t>2015</w:t>
        </w:r>
      </w:hyperlink>
      <w:r>
        <w:rPr>
          <w:rFonts w:ascii="Arial" w:eastAsia="Arial" w:hAnsi="Arial" w:cs="Arial"/>
          <w:color w:val="000000"/>
          <w:sz w:val="24"/>
          <w:szCs w:val="24"/>
        </w:rPr>
        <w:t>].</w:t>
      </w:r>
      <w:r>
        <w:rPr>
          <w:rFonts w:ascii="Arial" w:eastAsia="Arial" w:hAnsi="Arial" w:cs="Arial"/>
          <w:color w:val="00007C"/>
          <w:sz w:val="24"/>
          <w:szCs w:val="24"/>
        </w:rPr>
        <w:t xml:space="preserve"> </w:t>
      </w:r>
      <w:r>
        <w:rPr>
          <w:rFonts w:ascii="Arial" w:eastAsia="Arial" w:hAnsi="Arial" w:cs="Arial"/>
          <w:color w:val="000000"/>
          <w:sz w:val="24"/>
          <w:szCs w:val="24"/>
        </w:rPr>
        <w:t>Multimorbidity is associated with a number of negative outcomes including</w:t>
      </w:r>
      <w:r>
        <w:rPr>
          <w:rFonts w:ascii="Arial" w:eastAsia="Arial" w:hAnsi="Arial" w:cs="Arial"/>
          <w:color w:val="00007C"/>
          <w:sz w:val="24"/>
          <w:szCs w:val="24"/>
        </w:rPr>
        <w:t xml:space="preserve"> </w:t>
      </w:r>
      <w:r>
        <w:rPr>
          <w:rFonts w:ascii="Arial" w:eastAsia="Arial" w:hAnsi="Arial" w:cs="Arial"/>
          <w:color w:val="000000"/>
          <w:sz w:val="24"/>
          <w:szCs w:val="24"/>
        </w:rPr>
        <w:t>increased health care usage [</w:t>
      </w:r>
      <w:hyperlink w:anchor="page99">
        <w:r>
          <w:rPr>
            <w:rFonts w:ascii="Arial" w:eastAsia="Arial" w:hAnsi="Arial" w:cs="Arial"/>
            <w:color w:val="00007C"/>
            <w:sz w:val="24"/>
            <w:szCs w:val="24"/>
          </w:rPr>
          <w:t>NICE</w:t>
        </w:r>
      </w:hyperlink>
      <w:r>
        <w:rPr>
          <w:rFonts w:ascii="Arial" w:eastAsia="Arial" w:hAnsi="Arial" w:cs="Arial"/>
          <w:color w:val="000000"/>
          <w:sz w:val="24"/>
          <w:szCs w:val="24"/>
        </w:rPr>
        <w:t xml:space="preserve">, </w:t>
      </w:r>
      <w:hyperlink w:anchor="page99">
        <w:r>
          <w:rPr>
            <w:rFonts w:ascii="Arial" w:eastAsia="Arial" w:hAnsi="Arial" w:cs="Arial"/>
            <w:color w:val="00007C"/>
            <w:sz w:val="24"/>
            <w:szCs w:val="24"/>
          </w:rPr>
          <w:t>2016</w:t>
        </w:r>
      </w:hyperlink>
      <w:r>
        <w:rPr>
          <w:rFonts w:ascii="Arial" w:eastAsia="Arial" w:hAnsi="Arial" w:cs="Arial"/>
          <w:color w:val="000000"/>
          <w:sz w:val="24"/>
          <w:szCs w:val="24"/>
        </w:rPr>
        <w:t>]. Whether multimorbidity increases use of social care services is unknown but this could have an important role in informing policy decisions regarding social care provision.</w:t>
      </w:r>
    </w:p>
    <w:p w:rsidR="003B0619" w:rsidRDefault="003B0619" w:rsidP="003B0619">
      <w:pPr>
        <w:spacing w:line="74" w:lineRule="exact"/>
        <w:rPr>
          <w:rFonts w:ascii="Arial" w:eastAsia="Arial" w:hAnsi="Arial" w:cs="Arial"/>
          <w:color w:val="00007C"/>
          <w:sz w:val="24"/>
          <w:szCs w:val="24"/>
        </w:rPr>
      </w:pPr>
    </w:p>
    <w:p w:rsidR="003B0619" w:rsidRDefault="003B0619" w:rsidP="003B0619">
      <w:pPr>
        <w:spacing w:line="351" w:lineRule="auto"/>
        <w:ind w:left="280" w:right="260" w:firstLine="8"/>
        <w:jc w:val="both"/>
        <w:rPr>
          <w:rFonts w:ascii="Arial" w:eastAsia="Arial" w:hAnsi="Arial" w:cs="Arial"/>
          <w:color w:val="00007C"/>
        </w:rPr>
      </w:pPr>
      <w:r>
        <w:rPr>
          <w:rFonts w:ascii="Arial" w:eastAsia="Arial" w:hAnsi="Arial" w:cs="Arial"/>
        </w:rPr>
        <w:t>Levels of multimorbidity in the Scottish population follow a stark socioeconomic profile with those of lower socioeconomic position having higher levels of multiple conditions and more complex care needs [</w:t>
      </w:r>
      <w:hyperlink w:anchor="page86">
        <w:r>
          <w:rPr>
            <w:rFonts w:ascii="Arial" w:eastAsia="Arial" w:hAnsi="Arial" w:cs="Arial"/>
            <w:color w:val="00007C"/>
          </w:rPr>
          <w:t>Barnett et al.</w:t>
        </w:r>
      </w:hyperlink>
      <w:r>
        <w:rPr>
          <w:rFonts w:ascii="Arial" w:eastAsia="Arial" w:hAnsi="Arial" w:cs="Arial"/>
        </w:rPr>
        <w:t xml:space="preserve">, </w:t>
      </w:r>
      <w:hyperlink w:anchor="page86">
        <w:r>
          <w:rPr>
            <w:rFonts w:ascii="Arial" w:eastAsia="Arial" w:hAnsi="Arial" w:cs="Arial"/>
            <w:color w:val="00007C"/>
          </w:rPr>
          <w:t>2012</w:t>
        </w:r>
      </w:hyperlink>
      <w:r>
        <w:rPr>
          <w:rFonts w:ascii="Arial" w:eastAsia="Arial" w:hAnsi="Arial" w:cs="Arial"/>
        </w:rPr>
        <w:t xml:space="preserve">, </w:t>
      </w:r>
      <w:hyperlink w:anchor="page98">
        <w:r>
          <w:rPr>
            <w:rFonts w:ascii="Arial" w:eastAsia="Arial" w:hAnsi="Arial" w:cs="Arial"/>
            <w:color w:val="00007C"/>
          </w:rPr>
          <w:t>Mercer et al.</w:t>
        </w:r>
      </w:hyperlink>
      <w:r>
        <w:rPr>
          <w:rFonts w:ascii="Arial" w:eastAsia="Arial" w:hAnsi="Arial" w:cs="Arial"/>
        </w:rPr>
        <w:t xml:space="preserve">, </w:t>
      </w:r>
      <w:hyperlink w:anchor="page98">
        <w:r>
          <w:rPr>
            <w:rFonts w:ascii="Arial" w:eastAsia="Arial" w:hAnsi="Arial" w:cs="Arial"/>
            <w:color w:val="00007C"/>
          </w:rPr>
          <w:t>2009</w:t>
        </w:r>
      </w:hyperlink>
      <w:r>
        <w:rPr>
          <w:rFonts w:ascii="Arial" w:eastAsia="Arial" w:hAnsi="Arial" w:cs="Arial"/>
        </w:rPr>
        <w:t>]. This inequality in outcome is compounded by the fact that primary care provision in areas of higher socioeconomic disadvantage, ergo areas of higher need, receive the same or less funding as other more aﬄuent areas. This inequity in provision of service demonstrates existence of the inverse care law in primary care services [</w:t>
      </w:r>
      <w:hyperlink w:anchor="page104">
        <w:r>
          <w:rPr>
            <w:rFonts w:ascii="Arial" w:eastAsia="Arial" w:hAnsi="Arial" w:cs="Arial"/>
            <w:color w:val="00007C"/>
          </w:rPr>
          <w:t>Tudor-Hart</w:t>
        </w:r>
      </w:hyperlink>
      <w:r>
        <w:rPr>
          <w:rFonts w:ascii="Arial" w:eastAsia="Arial" w:hAnsi="Arial" w:cs="Arial"/>
        </w:rPr>
        <w:t xml:space="preserve">, </w:t>
      </w:r>
      <w:hyperlink w:anchor="page104">
        <w:r>
          <w:rPr>
            <w:rFonts w:ascii="Arial" w:eastAsia="Arial" w:hAnsi="Arial" w:cs="Arial"/>
            <w:color w:val="00007C"/>
          </w:rPr>
          <w:t>1971</w:t>
        </w:r>
      </w:hyperlink>
      <w:r>
        <w:rPr>
          <w:rFonts w:ascii="Arial" w:eastAsia="Arial" w:hAnsi="Arial" w:cs="Arial"/>
        </w:rPr>
        <w:t xml:space="preserve">, </w:t>
      </w:r>
      <w:hyperlink w:anchor="page98">
        <w:r>
          <w:rPr>
            <w:rFonts w:ascii="Arial" w:eastAsia="Arial" w:hAnsi="Arial" w:cs="Arial"/>
            <w:color w:val="00007C"/>
          </w:rPr>
          <w:t>Mercer et al.</w:t>
        </w:r>
      </w:hyperlink>
      <w:r>
        <w:rPr>
          <w:rFonts w:ascii="Arial" w:eastAsia="Arial" w:hAnsi="Arial" w:cs="Arial"/>
        </w:rPr>
        <w:t xml:space="preserve">, </w:t>
      </w:r>
      <w:hyperlink w:anchor="page98">
        <w:r>
          <w:rPr>
            <w:rFonts w:ascii="Arial" w:eastAsia="Arial" w:hAnsi="Arial" w:cs="Arial"/>
            <w:color w:val="00007C"/>
          </w:rPr>
          <w:t>2012</w:t>
        </w:r>
      </w:hyperlink>
      <w:r>
        <w:rPr>
          <w:rFonts w:ascii="Arial" w:eastAsia="Arial" w:hAnsi="Arial" w:cs="Arial"/>
        </w:rPr>
        <w:t xml:space="preserve">, </w:t>
      </w:r>
      <w:hyperlink w:anchor="page98">
        <w:r>
          <w:rPr>
            <w:rFonts w:ascii="Arial" w:eastAsia="Arial" w:hAnsi="Arial" w:cs="Arial"/>
            <w:color w:val="00007C"/>
          </w:rPr>
          <w:t>McLean et al.</w:t>
        </w:r>
      </w:hyperlink>
      <w:r>
        <w:rPr>
          <w:rFonts w:ascii="Arial" w:eastAsia="Arial" w:hAnsi="Arial" w:cs="Arial"/>
          <w:color w:val="000000"/>
        </w:rPr>
        <w:t>,</w:t>
      </w:r>
      <w:r>
        <w:rPr>
          <w:rFonts w:ascii="Arial" w:eastAsia="Arial" w:hAnsi="Arial" w:cs="Arial"/>
          <w:color w:val="00007C"/>
        </w:rPr>
        <w:t xml:space="preserve"> </w:t>
      </w:r>
      <w:hyperlink w:anchor="page98">
        <w:r>
          <w:rPr>
            <w:rFonts w:ascii="Arial" w:eastAsia="Arial" w:hAnsi="Arial" w:cs="Arial"/>
            <w:color w:val="00007C"/>
          </w:rPr>
          <w:t>2015</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and has already been discussed in section</w:t>
      </w:r>
      <w:r>
        <w:rPr>
          <w:rFonts w:ascii="Arial" w:eastAsia="Arial" w:hAnsi="Arial" w:cs="Arial"/>
          <w:color w:val="00007C"/>
        </w:rPr>
        <w:t xml:space="preserve"> </w:t>
      </w:r>
      <w:hyperlink w:anchor="page29">
        <w:r>
          <w:rPr>
            <w:rFonts w:ascii="Arial" w:eastAsia="Arial" w:hAnsi="Arial" w:cs="Arial"/>
            <w:color w:val="0000FF"/>
          </w:rPr>
          <w:t>2.2.5</w:t>
        </w:r>
      </w:hyperlink>
      <w:r>
        <w:rPr>
          <w:rFonts w:ascii="Arial" w:eastAsia="Arial" w:hAnsi="Arial" w:cs="Arial"/>
          <w:color w:val="000000"/>
        </w:rPr>
        <w:t>.</w:t>
      </w:r>
    </w:p>
    <w:p w:rsidR="003B0619" w:rsidRDefault="003B0619" w:rsidP="003B0619">
      <w:pPr>
        <w:spacing w:line="53" w:lineRule="exact"/>
        <w:rPr>
          <w:rFonts w:ascii="Arial" w:eastAsia="Arial" w:hAnsi="Arial" w:cs="Arial"/>
          <w:color w:val="00007C"/>
        </w:rPr>
      </w:pPr>
    </w:p>
    <w:p w:rsidR="003B0619" w:rsidRDefault="003B0619" w:rsidP="003B0619">
      <w:pPr>
        <w:spacing w:line="341" w:lineRule="auto"/>
        <w:ind w:left="280" w:right="260"/>
        <w:jc w:val="both"/>
        <w:rPr>
          <w:sz w:val="20"/>
          <w:szCs w:val="20"/>
        </w:rPr>
      </w:pPr>
      <w:r>
        <w:rPr>
          <w:rFonts w:ascii="Arial" w:eastAsia="Arial" w:hAnsi="Arial" w:cs="Arial"/>
          <w:sz w:val="23"/>
          <w:szCs w:val="23"/>
        </w:rPr>
        <w:t>It is too early to say if health and social care integration result in better or worse outcomes for people with multimorbidity. However, in order to make that assessment, a fuller understanding of the term “multimorbidity” is required. The rest of this section outlines the academic literature regarding concepts of multimorbidity, how it is defined, how it is measured, and finally epidemiological research.</w:t>
      </w:r>
    </w:p>
    <w:p w:rsidR="003B0619" w:rsidRDefault="003B0619" w:rsidP="003B0619">
      <w:pPr>
        <w:spacing w:line="200" w:lineRule="exact"/>
        <w:rPr>
          <w:rFonts w:ascii="Arial" w:eastAsia="Arial" w:hAnsi="Arial" w:cs="Arial"/>
          <w:color w:val="00007C"/>
        </w:rPr>
      </w:pPr>
    </w:p>
    <w:p w:rsidR="003B0619" w:rsidRDefault="003B0619" w:rsidP="003B0619">
      <w:pPr>
        <w:spacing w:line="224" w:lineRule="exact"/>
        <w:rPr>
          <w:rFonts w:ascii="Arial" w:eastAsia="Arial" w:hAnsi="Arial" w:cs="Arial"/>
          <w:color w:val="00007C"/>
        </w:rPr>
      </w:pPr>
    </w:p>
    <w:p w:rsidR="003B0619" w:rsidRDefault="003B0619" w:rsidP="003B0619">
      <w:pPr>
        <w:tabs>
          <w:tab w:val="left" w:pos="1260"/>
        </w:tabs>
        <w:ind w:left="280"/>
        <w:rPr>
          <w:sz w:val="20"/>
          <w:szCs w:val="20"/>
        </w:rPr>
      </w:pPr>
      <w:r>
        <w:rPr>
          <w:rFonts w:ascii="Arial" w:eastAsia="Arial" w:hAnsi="Arial" w:cs="Arial"/>
          <w:b/>
          <w:bCs/>
          <w:sz w:val="29"/>
          <w:szCs w:val="29"/>
        </w:rPr>
        <w:t>2.4.2</w:t>
      </w:r>
      <w:r>
        <w:rPr>
          <w:rFonts w:ascii="Arial" w:eastAsia="Arial" w:hAnsi="Arial" w:cs="Arial"/>
          <w:b/>
          <w:bCs/>
          <w:sz w:val="29"/>
          <w:szCs w:val="29"/>
        </w:rPr>
        <w:tab/>
        <w:t>Definitions</w:t>
      </w:r>
    </w:p>
    <w:p w:rsidR="003B0619" w:rsidRDefault="003B0619" w:rsidP="003B0619">
      <w:pPr>
        <w:spacing w:line="379" w:lineRule="exact"/>
        <w:rPr>
          <w:rFonts w:ascii="Arial" w:eastAsia="Arial" w:hAnsi="Arial" w:cs="Arial"/>
          <w:color w:val="00007C"/>
        </w:rPr>
      </w:pPr>
    </w:p>
    <w:p w:rsidR="003B0619" w:rsidRDefault="003B0619" w:rsidP="003B0619">
      <w:pPr>
        <w:spacing w:line="317" w:lineRule="auto"/>
        <w:ind w:left="280" w:right="240" w:firstLine="8"/>
        <w:jc w:val="both"/>
        <w:rPr>
          <w:rFonts w:ascii="Arial" w:eastAsia="Arial" w:hAnsi="Arial" w:cs="Arial"/>
          <w:sz w:val="24"/>
          <w:szCs w:val="24"/>
        </w:rPr>
      </w:pPr>
      <w:r>
        <w:rPr>
          <w:rFonts w:ascii="Arial" w:eastAsia="Arial" w:hAnsi="Arial" w:cs="Arial"/>
          <w:sz w:val="24"/>
          <w:szCs w:val="24"/>
        </w:rPr>
        <w:t>Despite the increasing importance of multimorbidity on health care systems, there has been some debate internationally in finding an agreed definition of the term or concept [</w:t>
      </w:r>
      <w:hyperlink w:anchor="page85">
        <w:r>
          <w:rPr>
            <w:rFonts w:ascii="Arial" w:eastAsia="Arial" w:hAnsi="Arial" w:cs="Arial"/>
            <w:color w:val="00007C"/>
            <w:sz w:val="24"/>
            <w:szCs w:val="24"/>
          </w:rPr>
          <w:t>Almirall and Fortin</w:t>
        </w:r>
      </w:hyperlink>
      <w:r>
        <w:rPr>
          <w:rFonts w:ascii="Arial" w:eastAsia="Arial" w:hAnsi="Arial" w:cs="Arial"/>
          <w:sz w:val="24"/>
          <w:szCs w:val="24"/>
        </w:rPr>
        <w:t xml:space="preserve">, </w:t>
      </w:r>
      <w:hyperlink w:anchor="page85">
        <w:r>
          <w:rPr>
            <w:rFonts w:ascii="Arial" w:eastAsia="Arial" w:hAnsi="Arial" w:cs="Arial"/>
            <w:color w:val="00007C"/>
            <w:sz w:val="24"/>
            <w:szCs w:val="24"/>
          </w:rPr>
          <w:t>2013</w:t>
        </w:r>
      </w:hyperlink>
      <w:r>
        <w:rPr>
          <w:rFonts w:ascii="Arial" w:eastAsia="Arial" w:hAnsi="Arial" w:cs="Arial"/>
          <w:sz w:val="24"/>
          <w:szCs w:val="24"/>
        </w:rPr>
        <w:t xml:space="preserve">, </w:t>
      </w:r>
      <w:hyperlink w:anchor="page96">
        <w:r>
          <w:rPr>
            <w:rFonts w:ascii="Arial" w:eastAsia="Arial" w:hAnsi="Arial" w:cs="Arial"/>
            <w:color w:val="00007C"/>
            <w:sz w:val="24"/>
            <w:szCs w:val="24"/>
          </w:rPr>
          <w:t>Lefevre et al.</w:t>
        </w:r>
      </w:hyperlink>
      <w:r>
        <w:rPr>
          <w:rFonts w:ascii="Arial" w:eastAsia="Arial" w:hAnsi="Arial" w:cs="Arial"/>
          <w:sz w:val="24"/>
          <w:szCs w:val="24"/>
        </w:rPr>
        <w:t xml:space="preserve">, </w:t>
      </w:r>
      <w:hyperlink w:anchor="page96">
        <w:r>
          <w:rPr>
            <w:rFonts w:ascii="Arial" w:eastAsia="Arial" w:hAnsi="Arial" w:cs="Arial"/>
            <w:color w:val="00007C"/>
            <w:sz w:val="24"/>
            <w:szCs w:val="24"/>
          </w:rPr>
          <w:t>2014</w:t>
        </w:r>
      </w:hyperlink>
      <w:r>
        <w:rPr>
          <w:rFonts w:ascii="Arial" w:eastAsia="Arial" w:hAnsi="Arial" w:cs="Arial"/>
          <w:sz w:val="24"/>
          <w:szCs w:val="24"/>
        </w:rPr>
        <w:t>]. Van den Akker et al [</w:t>
      </w:r>
      <w:hyperlink w:anchor="page105">
        <w:r>
          <w:rPr>
            <w:rFonts w:ascii="Arial" w:eastAsia="Arial" w:hAnsi="Arial" w:cs="Arial"/>
            <w:color w:val="00007C"/>
            <w:sz w:val="24"/>
            <w:szCs w:val="24"/>
          </w:rPr>
          <w:t>1996</w:t>
        </w:r>
      </w:hyperlink>
      <w:r>
        <w:rPr>
          <w:rFonts w:ascii="Arial" w:eastAsia="Arial" w:hAnsi="Arial" w:cs="Arial"/>
          <w:sz w:val="24"/>
          <w:szCs w:val="24"/>
        </w:rPr>
        <w:t>] first made the distinction between the terms comorbidity and multimorbidity. Comorbidity was originally described by Fenstein [</w:t>
      </w:r>
      <w:hyperlink w:anchor="page91">
        <w:r>
          <w:rPr>
            <w:rFonts w:ascii="Arial" w:eastAsia="Arial" w:hAnsi="Arial" w:cs="Arial"/>
            <w:color w:val="00007C"/>
            <w:sz w:val="24"/>
            <w:szCs w:val="24"/>
          </w:rPr>
          <w:t>Feinstein</w:t>
        </w:r>
      </w:hyperlink>
      <w:r>
        <w:rPr>
          <w:rFonts w:ascii="Arial" w:eastAsia="Arial" w:hAnsi="Arial" w:cs="Arial"/>
          <w:sz w:val="24"/>
          <w:szCs w:val="24"/>
        </w:rPr>
        <w:t xml:space="preserve">, </w:t>
      </w:r>
      <w:hyperlink w:anchor="page91">
        <w:r>
          <w:rPr>
            <w:rFonts w:ascii="Arial" w:eastAsia="Arial" w:hAnsi="Arial" w:cs="Arial"/>
            <w:color w:val="00007C"/>
            <w:sz w:val="24"/>
            <w:szCs w:val="24"/>
          </w:rPr>
          <w:t>1970</w:t>
        </w:r>
      </w:hyperlink>
      <w:r>
        <w:rPr>
          <w:rFonts w:ascii="Arial" w:eastAsia="Arial" w:hAnsi="Arial" w:cs="Arial"/>
          <w:sz w:val="24"/>
          <w:szCs w:val="24"/>
        </w:rPr>
        <w:t>, pp.467] who stated, “In a patient with a particular index disease, the term co-morbidity refers to any additional co-existing ailment.” Van Den Akker et al. [</w:t>
      </w:r>
      <w:hyperlink w:anchor="page105">
        <w:r>
          <w:rPr>
            <w:rFonts w:ascii="Arial" w:eastAsia="Arial" w:hAnsi="Arial" w:cs="Arial"/>
            <w:color w:val="00007C"/>
            <w:sz w:val="24"/>
            <w:szCs w:val="24"/>
          </w:rPr>
          <w:t>1996</w:t>
        </w:r>
      </w:hyperlink>
      <w:r>
        <w:rPr>
          <w:rFonts w:ascii="Arial" w:eastAsia="Arial" w:hAnsi="Arial" w:cs="Arial"/>
          <w:sz w:val="24"/>
          <w:szCs w:val="24"/>
        </w:rPr>
        <w:t>, pp.65] used the term multimorbidity to describe, “. . . any co-occurrence of medical conditions within a person.” In this sense, multimorbidity does not rely on the presence of a primary, or index, disease but refers to the overall state of multiple illnesses.</w:t>
      </w:r>
    </w:p>
    <w:p w:rsidR="003B0619" w:rsidRDefault="003B0619" w:rsidP="003B0619">
      <w:pPr>
        <w:spacing w:line="85" w:lineRule="exact"/>
        <w:rPr>
          <w:rFonts w:ascii="Arial" w:eastAsia="Arial" w:hAnsi="Arial" w:cs="Arial"/>
          <w:sz w:val="24"/>
          <w:szCs w:val="24"/>
        </w:rPr>
      </w:pPr>
    </w:p>
    <w:p w:rsidR="003B0619" w:rsidRDefault="003B0619" w:rsidP="003B0619">
      <w:pPr>
        <w:jc w:val="center"/>
        <w:rPr>
          <w:rFonts w:ascii="Arial" w:eastAsia="Arial" w:hAnsi="Arial" w:cs="Arial"/>
          <w:sz w:val="23"/>
          <w:szCs w:val="23"/>
        </w:rPr>
      </w:pPr>
      <w:r>
        <w:rPr>
          <w:rFonts w:ascii="Arial" w:eastAsia="Arial" w:hAnsi="Arial" w:cs="Arial"/>
          <w:sz w:val="23"/>
          <w:szCs w:val="23"/>
        </w:rPr>
        <w:t>Further development of definitions is provided by Valderas et al. [</w:t>
      </w:r>
      <w:hyperlink w:anchor="page105">
        <w:r>
          <w:rPr>
            <w:rFonts w:ascii="Arial" w:eastAsia="Arial" w:hAnsi="Arial" w:cs="Arial"/>
            <w:color w:val="00007C"/>
            <w:sz w:val="23"/>
            <w:szCs w:val="23"/>
          </w:rPr>
          <w:t>Valderas et al.</w:t>
        </w:r>
      </w:hyperlink>
      <w:r>
        <w:rPr>
          <w:rFonts w:ascii="Arial" w:eastAsia="Arial" w:hAnsi="Arial" w:cs="Arial"/>
          <w:sz w:val="23"/>
          <w:szCs w:val="23"/>
        </w:rPr>
        <w:t xml:space="preserve">, </w:t>
      </w:r>
      <w:hyperlink w:anchor="page105">
        <w:r>
          <w:rPr>
            <w:rFonts w:ascii="Arial" w:eastAsia="Arial" w:hAnsi="Arial" w:cs="Arial"/>
            <w:color w:val="00007C"/>
            <w:sz w:val="23"/>
            <w:szCs w:val="23"/>
          </w:rPr>
          <w:t>2009</w:t>
        </w:r>
      </w:hyperlink>
      <w:r>
        <w:rPr>
          <w:rFonts w:ascii="Arial" w:eastAsia="Arial" w:hAnsi="Arial" w:cs="Arial"/>
          <w:sz w:val="23"/>
          <w:szCs w:val="23"/>
        </w:rPr>
        <w:t>]</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200" w:lineRule="exact"/>
        <w:rPr>
          <w:sz w:val="20"/>
          <w:szCs w:val="20"/>
        </w:rPr>
      </w:pPr>
    </w:p>
    <w:p w:rsidR="003B0619" w:rsidRDefault="003B0619" w:rsidP="003B0619">
      <w:pPr>
        <w:spacing w:line="224" w:lineRule="exact"/>
        <w:rPr>
          <w:sz w:val="20"/>
          <w:szCs w:val="20"/>
        </w:rPr>
      </w:pPr>
    </w:p>
    <w:p w:rsidR="003B0619" w:rsidRDefault="003B0619" w:rsidP="003B0619">
      <w:pPr>
        <w:jc w:val="center"/>
        <w:rPr>
          <w:sz w:val="20"/>
          <w:szCs w:val="20"/>
        </w:rPr>
      </w:pPr>
      <w:r>
        <w:rPr>
          <w:rFonts w:ascii="Arial" w:eastAsia="Arial" w:hAnsi="Arial" w:cs="Arial"/>
          <w:sz w:val="21"/>
          <w:szCs w:val="21"/>
        </w:rPr>
        <w:t>35</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30" w:name="page46"/>
      <w:bookmarkEnd w:id="30"/>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76000" behindDoc="1" locked="0" layoutInCell="0" allowOverlap="1" wp14:anchorId="5BC629F9" wp14:editId="5C451224">
                <wp:simplePos x="0" y="0"/>
                <wp:positionH relativeFrom="column">
                  <wp:posOffset>182880</wp:posOffset>
                </wp:positionH>
                <wp:positionV relativeFrom="paragraph">
                  <wp:posOffset>52705</wp:posOffset>
                </wp:positionV>
                <wp:extent cx="5577840"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7FC2316" id="Shape 53" o:spid="_x0000_s1026" style="position:absolute;z-index:-251540480;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38" w:lineRule="auto"/>
        <w:ind w:left="260" w:right="260" w:firstLine="19"/>
        <w:jc w:val="both"/>
        <w:rPr>
          <w:sz w:val="20"/>
          <w:szCs w:val="20"/>
        </w:rPr>
      </w:pPr>
      <w:r>
        <w:rPr>
          <w:rFonts w:ascii="Arial" w:eastAsia="Arial" w:hAnsi="Arial" w:cs="Arial"/>
          <w:sz w:val="23"/>
          <w:szCs w:val="23"/>
        </w:rPr>
        <w:t>who characterise the construct of the term comorbidity found in the literature in four main groups; (a) comorbidity – additional diseases in the context of an index disease, (b) multimorbidity – more than one disease within an individual (without reference to an index disease), (c) morbidity burden – total impact of physiological dysfunction linked to patient outcomes and (d) patient complexity – the eﬀect of non-health characteristics (e.g. deprivation, culture, environment) on morbidity burden.</w:t>
      </w:r>
    </w:p>
    <w:p w:rsidR="003B0619" w:rsidRDefault="003B0619" w:rsidP="003B0619">
      <w:pPr>
        <w:spacing w:line="61" w:lineRule="exact"/>
        <w:rPr>
          <w:sz w:val="20"/>
          <w:szCs w:val="20"/>
        </w:rPr>
      </w:pPr>
    </w:p>
    <w:p w:rsidR="003B0619" w:rsidRDefault="003B0619" w:rsidP="003B0619">
      <w:pPr>
        <w:spacing w:line="317" w:lineRule="auto"/>
        <w:ind w:left="280" w:right="280" w:hanging="2"/>
        <w:jc w:val="both"/>
        <w:rPr>
          <w:rFonts w:ascii="Arial" w:eastAsia="Arial" w:hAnsi="Arial" w:cs="Arial"/>
          <w:sz w:val="24"/>
          <w:szCs w:val="24"/>
        </w:rPr>
      </w:pPr>
      <w:r>
        <w:rPr>
          <w:rFonts w:ascii="Arial" w:eastAsia="Arial" w:hAnsi="Arial" w:cs="Arial"/>
          <w:sz w:val="24"/>
          <w:szCs w:val="24"/>
        </w:rPr>
        <w:t>Valderas et al. [</w:t>
      </w:r>
      <w:hyperlink w:anchor="page105">
        <w:r>
          <w:rPr>
            <w:rFonts w:ascii="Arial" w:eastAsia="Arial" w:hAnsi="Arial" w:cs="Arial"/>
            <w:color w:val="00007C"/>
            <w:sz w:val="24"/>
            <w:szCs w:val="24"/>
          </w:rPr>
          <w:t>Valderas et al.</w:t>
        </w:r>
      </w:hyperlink>
      <w:r>
        <w:rPr>
          <w:rFonts w:ascii="Arial" w:eastAsia="Arial" w:hAnsi="Arial" w:cs="Arial"/>
          <w:sz w:val="24"/>
          <w:szCs w:val="24"/>
        </w:rPr>
        <w:t xml:space="preserve">, </w:t>
      </w:r>
      <w:hyperlink w:anchor="page105">
        <w:r>
          <w:rPr>
            <w:rFonts w:ascii="Arial" w:eastAsia="Arial" w:hAnsi="Arial" w:cs="Arial"/>
            <w:color w:val="00007C"/>
            <w:sz w:val="24"/>
            <w:szCs w:val="24"/>
          </w:rPr>
          <w:t>2009</w:t>
        </w:r>
      </w:hyperlink>
      <w:r>
        <w:rPr>
          <w:rFonts w:ascii="Arial" w:eastAsia="Arial" w:hAnsi="Arial" w:cs="Arial"/>
          <w:sz w:val="24"/>
          <w:szCs w:val="24"/>
        </w:rPr>
        <w:t>] discuss these four constructs of comorbidity further in relation to three main research areas; clinical care, epidemiology &amp; public health, and health service planning. It is suggested that comorbidity may be a more valid definition for use in specialist clinical care, whereas multimorbidity and morbidity burden would be more appropriate in primary care research. In epidemiological and public health research, the definitions of either comorbidity or multimorbidity would be of use depending on the origin of the diseases being studied and the particular research questions being investigated. Morbidity burden and patient complexity are, according to Valderas et al. [</w:t>
      </w:r>
      <w:hyperlink w:anchor="page105">
        <w:r>
          <w:rPr>
            <w:rFonts w:ascii="Arial" w:eastAsia="Arial" w:hAnsi="Arial" w:cs="Arial"/>
            <w:color w:val="00007C"/>
            <w:sz w:val="24"/>
            <w:szCs w:val="24"/>
          </w:rPr>
          <w:t>Valderas et al.</w:t>
        </w:r>
      </w:hyperlink>
      <w:r>
        <w:rPr>
          <w:rFonts w:ascii="Arial" w:eastAsia="Arial" w:hAnsi="Arial" w:cs="Arial"/>
          <w:sz w:val="24"/>
          <w:szCs w:val="24"/>
        </w:rPr>
        <w:t xml:space="preserve">, </w:t>
      </w:r>
      <w:hyperlink w:anchor="page105">
        <w:r>
          <w:rPr>
            <w:rFonts w:ascii="Arial" w:eastAsia="Arial" w:hAnsi="Arial" w:cs="Arial"/>
            <w:color w:val="00007C"/>
            <w:sz w:val="24"/>
            <w:szCs w:val="24"/>
          </w:rPr>
          <w:t>2009</w:t>
        </w:r>
      </w:hyperlink>
      <w:r>
        <w:rPr>
          <w:rFonts w:ascii="Arial" w:eastAsia="Arial" w:hAnsi="Arial" w:cs="Arial"/>
          <w:sz w:val="24"/>
          <w:szCs w:val="24"/>
        </w:rPr>
        <w:t>], the most appropriate definitions for research exploring healthcare use and costs.</w:t>
      </w:r>
    </w:p>
    <w:p w:rsidR="003B0619" w:rsidRDefault="003B0619" w:rsidP="003B0619">
      <w:pPr>
        <w:spacing w:line="85" w:lineRule="exact"/>
        <w:rPr>
          <w:rFonts w:ascii="Arial" w:eastAsia="Arial" w:hAnsi="Arial" w:cs="Arial"/>
          <w:sz w:val="24"/>
          <w:szCs w:val="24"/>
        </w:rPr>
      </w:pPr>
    </w:p>
    <w:p w:rsidR="003B0619" w:rsidRDefault="003B0619" w:rsidP="003B0619">
      <w:pPr>
        <w:spacing w:line="324" w:lineRule="auto"/>
        <w:ind w:left="280" w:right="240" w:hanging="8"/>
        <w:jc w:val="both"/>
        <w:rPr>
          <w:rFonts w:ascii="Arial" w:eastAsia="Arial" w:hAnsi="Arial" w:cs="Arial"/>
          <w:sz w:val="24"/>
          <w:szCs w:val="24"/>
        </w:rPr>
      </w:pPr>
      <w:r>
        <w:rPr>
          <w:rFonts w:ascii="Arial" w:eastAsia="Arial" w:hAnsi="Arial" w:cs="Arial"/>
          <w:sz w:val="24"/>
          <w:szCs w:val="24"/>
        </w:rPr>
        <w:t>A further definition of multimorbidity is oﬀered by the European General Practice Research Network (EGPRN) who report findings of a systematic review in the con-struction of their definition. Citing over 100 diﬀerent definitions for multimorbidity in academic research, the EGPRN [</w:t>
      </w:r>
      <w:hyperlink w:anchor="page96">
        <w:r>
          <w:rPr>
            <w:rFonts w:ascii="Arial" w:eastAsia="Arial" w:hAnsi="Arial" w:cs="Arial"/>
            <w:color w:val="00007C"/>
            <w:sz w:val="24"/>
            <w:szCs w:val="24"/>
          </w:rPr>
          <w:t>Le Reste et al.</w:t>
        </w:r>
      </w:hyperlink>
      <w:r>
        <w:rPr>
          <w:rFonts w:ascii="Arial" w:eastAsia="Arial" w:hAnsi="Arial" w:cs="Arial"/>
          <w:sz w:val="24"/>
          <w:szCs w:val="24"/>
        </w:rPr>
        <w:t xml:space="preserve">, </w:t>
      </w:r>
      <w:hyperlink w:anchor="page96">
        <w:r>
          <w:rPr>
            <w:rFonts w:ascii="Arial" w:eastAsia="Arial" w:hAnsi="Arial" w:cs="Arial"/>
            <w:color w:val="00007C"/>
            <w:sz w:val="24"/>
            <w:szCs w:val="24"/>
          </w:rPr>
          <w:t>2013</w:t>
        </w:r>
      </w:hyperlink>
      <w:r>
        <w:rPr>
          <w:rFonts w:ascii="Arial" w:eastAsia="Arial" w:hAnsi="Arial" w:cs="Arial"/>
          <w:sz w:val="24"/>
          <w:szCs w:val="24"/>
        </w:rPr>
        <w:t>, pp.1] aimed to clarify the concept of multimorbidity and define the term as:</w:t>
      </w:r>
    </w:p>
    <w:p w:rsidR="003B0619" w:rsidRDefault="003B0619" w:rsidP="003B0619">
      <w:pPr>
        <w:spacing w:line="74" w:lineRule="exact"/>
        <w:rPr>
          <w:sz w:val="20"/>
          <w:szCs w:val="20"/>
        </w:rPr>
      </w:pPr>
    </w:p>
    <w:p w:rsidR="003B0619" w:rsidRDefault="003B0619" w:rsidP="003B0619">
      <w:pPr>
        <w:spacing w:line="337" w:lineRule="auto"/>
        <w:ind w:left="840" w:right="860" w:firstLine="378"/>
        <w:jc w:val="both"/>
        <w:rPr>
          <w:sz w:val="20"/>
          <w:szCs w:val="20"/>
        </w:rPr>
      </w:pPr>
      <w:r>
        <w:rPr>
          <w:rFonts w:ascii="Arial" w:eastAsia="Arial" w:hAnsi="Arial" w:cs="Arial"/>
          <w:sz w:val="24"/>
          <w:szCs w:val="24"/>
        </w:rPr>
        <w:t>"...any combination of chronic disease with at least one other disease (acute or chronic) biopsychosocial factor (associated or not) or somatic risk factor."</w:t>
      </w:r>
    </w:p>
    <w:p w:rsidR="003B0619" w:rsidRDefault="003B0619" w:rsidP="003B0619">
      <w:pPr>
        <w:spacing w:line="58" w:lineRule="exact"/>
        <w:rPr>
          <w:sz w:val="20"/>
          <w:szCs w:val="20"/>
        </w:rPr>
      </w:pPr>
    </w:p>
    <w:p w:rsidR="003B0619" w:rsidRDefault="003B0619" w:rsidP="003B0619">
      <w:pPr>
        <w:spacing w:line="408" w:lineRule="auto"/>
        <w:ind w:left="280" w:right="280" w:hanging="7"/>
        <w:rPr>
          <w:rFonts w:ascii="Arial" w:eastAsia="Arial" w:hAnsi="Arial" w:cs="Arial"/>
        </w:rPr>
      </w:pPr>
      <w:r>
        <w:rPr>
          <w:rFonts w:ascii="Arial" w:eastAsia="Arial" w:hAnsi="Arial" w:cs="Arial"/>
        </w:rPr>
        <w:t>This definition goes some way to capture the complexity of the concept of multimorbidity as explained by Valderas et al. [</w:t>
      </w:r>
      <w:hyperlink w:anchor="page105">
        <w:r>
          <w:rPr>
            <w:rFonts w:ascii="Arial" w:eastAsia="Arial" w:hAnsi="Arial" w:cs="Arial"/>
            <w:color w:val="00007C"/>
          </w:rPr>
          <w:t>2009</w:t>
        </w:r>
      </w:hyperlink>
      <w:r>
        <w:rPr>
          <w:rFonts w:ascii="Arial" w:eastAsia="Arial" w:hAnsi="Arial" w:cs="Arial"/>
        </w:rPr>
        <w:t>] but has not ended debate on the matter.</w:t>
      </w:r>
    </w:p>
    <w:p w:rsidR="003B0619" w:rsidRDefault="003B0619" w:rsidP="003B0619">
      <w:pPr>
        <w:spacing w:line="1" w:lineRule="exact"/>
        <w:rPr>
          <w:sz w:val="20"/>
          <w:szCs w:val="20"/>
        </w:rPr>
      </w:pPr>
    </w:p>
    <w:p w:rsidR="003B0619" w:rsidRDefault="003B0619" w:rsidP="003B0619">
      <w:pPr>
        <w:spacing w:line="355" w:lineRule="auto"/>
        <w:ind w:left="280" w:right="260"/>
        <w:jc w:val="both"/>
        <w:rPr>
          <w:rFonts w:ascii="Arial" w:eastAsia="Arial" w:hAnsi="Arial" w:cs="Arial"/>
        </w:rPr>
      </w:pPr>
      <w:r>
        <w:rPr>
          <w:rFonts w:ascii="Arial" w:eastAsia="Arial" w:hAnsi="Arial" w:cs="Arial"/>
        </w:rPr>
        <w:t>More recently, a systematic review focused on which diseases, risk factors and symptoms are included in varying definitions of multimorbidity [</w:t>
      </w:r>
      <w:hyperlink w:anchor="page106">
        <w:r>
          <w:rPr>
            <w:rFonts w:ascii="Arial" w:eastAsia="Arial" w:hAnsi="Arial" w:cs="Arial"/>
            <w:color w:val="00007C"/>
          </w:rPr>
          <w:t>Willadsen et al.</w:t>
        </w:r>
      </w:hyperlink>
      <w:r>
        <w:rPr>
          <w:rFonts w:ascii="Arial" w:eastAsia="Arial" w:hAnsi="Arial" w:cs="Arial"/>
        </w:rPr>
        <w:t xml:space="preserve">, </w:t>
      </w:r>
      <w:hyperlink w:anchor="page106">
        <w:r>
          <w:rPr>
            <w:rFonts w:ascii="Arial" w:eastAsia="Arial" w:hAnsi="Arial" w:cs="Arial"/>
            <w:color w:val="00007C"/>
          </w:rPr>
          <w:t>2016</w:t>
        </w:r>
      </w:hyperlink>
      <w:r>
        <w:rPr>
          <w:rFonts w:ascii="Arial" w:eastAsia="Arial" w:hAnsi="Arial" w:cs="Arial"/>
        </w:rPr>
        <w:t>]. Whilst the majority of included studies in the review indicated multimorbidity as the presence of two or more conditions, Willadsen et al [</w:t>
      </w:r>
      <w:hyperlink w:anchor="page106">
        <w:r>
          <w:rPr>
            <w:rFonts w:ascii="Arial" w:eastAsia="Arial" w:hAnsi="Arial" w:cs="Arial"/>
            <w:color w:val="00007C"/>
          </w:rPr>
          <w:t>2016</w:t>
        </w:r>
      </w:hyperlink>
      <w:r>
        <w:rPr>
          <w:rFonts w:ascii="Arial" w:eastAsia="Arial" w:hAnsi="Arial" w:cs="Arial"/>
        </w:rPr>
        <w:t>] found the total number of diseases, risk factors, and symptoms used varied from 4 to 147. Of the 167 included articles in the review, 115 diﬀerent ways of defining multimorbidity were identified [</w:t>
      </w:r>
      <w:hyperlink w:anchor="page106">
        <w:r>
          <w:rPr>
            <w:rFonts w:ascii="Arial" w:eastAsia="Arial" w:hAnsi="Arial" w:cs="Arial"/>
            <w:color w:val="00007C"/>
          </w:rPr>
          <w:t>Willadsen</w:t>
        </w:r>
      </w:hyperlink>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200" w:lineRule="exact"/>
        <w:rPr>
          <w:rFonts w:ascii="Arial" w:eastAsia="Arial" w:hAnsi="Arial" w:cs="Arial"/>
        </w:rPr>
      </w:pPr>
    </w:p>
    <w:p w:rsidR="003B0619" w:rsidRDefault="003B0619" w:rsidP="003B0619">
      <w:pPr>
        <w:spacing w:line="253" w:lineRule="exact"/>
        <w:rPr>
          <w:rFonts w:ascii="Arial" w:eastAsia="Arial" w:hAnsi="Arial" w:cs="Arial"/>
        </w:rPr>
      </w:pPr>
    </w:p>
    <w:p w:rsidR="003B0619" w:rsidRDefault="003B0619" w:rsidP="003B0619">
      <w:pPr>
        <w:jc w:val="center"/>
        <w:rPr>
          <w:rFonts w:ascii="Arial" w:eastAsia="Arial" w:hAnsi="Arial" w:cs="Arial"/>
          <w:sz w:val="21"/>
          <w:szCs w:val="21"/>
        </w:rPr>
      </w:pPr>
      <w:hyperlink w:anchor="page106">
        <w:r>
          <w:rPr>
            <w:rFonts w:ascii="Arial" w:eastAsia="Arial" w:hAnsi="Arial" w:cs="Arial"/>
            <w:sz w:val="21"/>
            <w:szCs w:val="21"/>
          </w:rPr>
          <w:t>36</w:t>
        </w:r>
      </w:hyperlink>
    </w:p>
    <w:p w:rsidR="003B0619" w:rsidRDefault="003B0619" w:rsidP="003B0619">
      <w:pPr>
        <w:sectPr w:rsidR="003B0619">
          <w:type w:val="continuous"/>
          <w:pgSz w:w="12240" w:h="15840"/>
          <w:pgMar w:top="923" w:right="1440" w:bottom="544" w:left="1440" w:header="0" w:footer="0" w:gutter="0"/>
          <w:cols w:space="720" w:equalWidth="0">
            <w:col w:w="9360"/>
          </w:cols>
        </w:sectPr>
      </w:pPr>
    </w:p>
    <w:bookmarkStart w:id="31" w:name="page47"/>
    <w:bookmarkEnd w:id="31"/>
    <w:p w:rsidR="003B0619" w:rsidRDefault="003B0619" w:rsidP="003B0619">
      <w:pPr>
        <w:jc w:val="center"/>
        <w:rPr>
          <w:rFonts w:ascii="Arial" w:eastAsia="Arial" w:hAnsi="Arial" w:cs="Arial"/>
          <w:sz w:val="24"/>
          <w:szCs w:val="24"/>
        </w:rPr>
      </w:pPr>
      <w:r>
        <w:lastRenderedPageBreak/>
        <w:fldChar w:fldCharType="begin"/>
      </w:r>
      <w:r>
        <w:instrText xml:space="preserve"> HYPERLINK \l "page106" \h </w:instrText>
      </w:r>
      <w:r>
        <w:fldChar w:fldCharType="separate"/>
      </w:r>
      <w:r>
        <w:rPr>
          <w:rFonts w:ascii="Arial" w:eastAsia="Arial" w:hAnsi="Arial" w:cs="Arial"/>
          <w:sz w:val="24"/>
          <w:szCs w:val="24"/>
        </w:rPr>
        <w:t>Chapter 2. Literature Review</w:t>
      </w:r>
      <w:r>
        <w:rPr>
          <w:rFonts w:ascii="Arial" w:eastAsia="Arial" w:hAnsi="Arial" w:cs="Arial"/>
          <w:sz w:val="24"/>
          <w:szCs w:val="24"/>
        </w:rPr>
        <w:fldChar w:fldCharType="end"/>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77024" behindDoc="1" locked="0" layoutInCell="0" allowOverlap="1" wp14:anchorId="60D5E35D" wp14:editId="08806365">
                <wp:simplePos x="0" y="0"/>
                <wp:positionH relativeFrom="column">
                  <wp:posOffset>182880</wp:posOffset>
                </wp:positionH>
                <wp:positionV relativeFrom="paragraph">
                  <wp:posOffset>52705</wp:posOffset>
                </wp:positionV>
                <wp:extent cx="5577840"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09DEB1A" id="Shape 54" o:spid="_x0000_s1026" style="position:absolute;z-index:-251539456;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ind w:left="280"/>
        <w:rPr>
          <w:rFonts w:ascii="Arial" w:eastAsia="Arial" w:hAnsi="Arial" w:cs="Arial"/>
          <w:color w:val="00007C"/>
          <w:sz w:val="24"/>
          <w:szCs w:val="24"/>
        </w:rPr>
      </w:pPr>
      <w:hyperlink w:anchor="page106">
        <w:r>
          <w:rPr>
            <w:rFonts w:ascii="Arial" w:eastAsia="Arial" w:hAnsi="Arial" w:cs="Arial"/>
            <w:color w:val="00007C"/>
            <w:sz w:val="24"/>
            <w:szCs w:val="24"/>
          </w:rPr>
          <w:t>et al.</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106">
        <w:r>
          <w:rPr>
            <w:rFonts w:ascii="Arial" w:eastAsia="Arial" w:hAnsi="Arial" w:cs="Arial"/>
            <w:color w:val="00007C"/>
            <w:sz w:val="24"/>
            <w:szCs w:val="24"/>
          </w:rPr>
          <w:t>2016</w:t>
        </w:r>
      </w:hyperlink>
      <w:r>
        <w:rPr>
          <w:rFonts w:ascii="Arial" w:eastAsia="Arial" w:hAnsi="Arial" w:cs="Arial"/>
          <w:color w:val="000000"/>
          <w:sz w:val="24"/>
          <w:szCs w:val="24"/>
        </w:rPr>
        <w:t>].</w:t>
      </w:r>
    </w:p>
    <w:p w:rsidR="003B0619" w:rsidRDefault="003B0619" w:rsidP="003B0619">
      <w:pPr>
        <w:spacing w:line="227" w:lineRule="exact"/>
        <w:rPr>
          <w:sz w:val="20"/>
          <w:szCs w:val="20"/>
        </w:rPr>
      </w:pPr>
    </w:p>
    <w:p w:rsidR="003B0619" w:rsidRDefault="003B0619" w:rsidP="003B0619">
      <w:pPr>
        <w:spacing w:line="334" w:lineRule="auto"/>
        <w:ind w:left="260" w:right="280" w:firstLine="27"/>
        <w:jc w:val="both"/>
        <w:rPr>
          <w:rFonts w:ascii="Arial" w:eastAsia="Arial" w:hAnsi="Arial" w:cs="Arial"/>
          <w:sz w:val="23"/>
          <w:szCs w:val="23"/>
        </w:rPr>
      </w:pPr>
      <w:r>
        <w:rPr>
          <w:rFonts w:ascii="Arial" w:eastAsia="Arial" w:hAnsi="Arial" w:cs="Arial"/>
          <w:sz w:val="23"/>
          <w:szCs w:val="23"/>
        </w:rPr>
        <w:t>In a recently published guideline, the National Institute for Health and Care Excellence (NICE) [</w:t>
      </w:r>
      <w:hyperlink w:anchor="page99">
        <w:r>
          <w:rPr>
            <w:rFonts w:ascii="Arial" w:eastAsia="Arial" w:hAnsi="Arial" w:cs="Arial"/>
            <w:color w:val="00007C"/>
            <w:sz w:val="23"/>
            <w:szCs w:val="23"/>
          </w:rPr>
          <w:t>NICE</w:t>
        </w:r>
      </w:hyperlink>
      <w:r>
        <w:rPr>
          <w:rFonts w:ascii="Arial" w:eastAsia="Arial" w:hAnsi="Arial" w:cs="Arial"/>
          <w:sz w:val="23"/>
          <w:szCs w:val="23"/>
        </w:rPr>
        <w:t xml:space="preserve">, </w:t>
      </w:r>
      <w:hyperlink w:anchor="page99">
        <w:r>
          <w:rPr>
            <w:rFonts w:ascii="Arial" w:eastAsia="Arial" w:hAnsi="Arial" w:cs="Arial"/>
            <w:color w:val="00007C"/>
            <w:sz w:val="23"/>
            <w:szCs w:val="23"/>
          </w:rPr>
          <w:t>2016</w:t>
        </w:r>
      </w:hyperlink>
      <w:r>
        <w:rPr>
          <w:rFonts w:ascii="Arial" w:eastAsia="Arial" w:hAnsi="Arial" w:cs="Arial"/>
          <w:sz w:val="23"/>
          <w:szCs w:val="23"/>
        </w:rPr>
        <w:t>] acknowledge the complexity of defining multimorbidity. NICE agree with other commentators [</w:t>
      </w:r>
      <w:hyperlink w:anchor="page98">
        <w:r>
          <w:rPr>
            <w:rFonts w:ascii="Arial" w:eastAsia="Arial" w:hAnsi="Arial" w:cs="Arial"/>
            <w:color w:val="00007C"/>
            <w:sz w:val="23"/>
            <w:szCs w:val="23"/>
          </w:rPr>
          <w:t>Mercer et al.</w:t>
        </w:r>
      </w:hyperlink>
      <w:r>
        <w:rPr>
          <w:rFonts w:ascii="Arial" w:eastAsia="Arial" w:hAnsi="Arial" w:cs="Arial"/>
          <w:sz w:val="23"/>
          <w:szCs w:val="23"/>
        </w:rPr>
        <w:t xml:space="preserve">, </w:t>
      </w:r>
      <w:hyperlink w:anchor="page98">
        <w:r>
          <w:rPr>
            <w:rFonts w:ascii="Arial" w:eastAsia="Arial" w:hAnsi="Arial" w:cs="Arial"/>
            <w:color w:val="00007C"/>
            <w:sz w:val="23"/>
            <w:szCs w:val="23"/>
          </w:rPr>
          <w:t>2009</w:t>
        </w:r>
      </w:hyperlink>
      <w:r>
        <w:rPr>
          <w:rFonts w:ascii="Arial" w:eastAsia="Arial" w:hAnsi="Arial" w:cs="Arial"/>
          <w:sz w:val="23"/>
          <w:szCs w:val="23"/>
        </w:rPr>
        <w:t xml:space="preserve">] that basing the definition of multimorbidity on two or more health conditions </w:t>
      </w:r>
      <w:r>
        <w:rPr>
          <w:rFonts w:ascii="Arial" w:eastAsia="Arial" w:hAnsi="Arial" w:cs="Arial"/>
          <w:i/>
          <w:iCs/>
          <w:sz w:val="23"/>
          <w:szCs w:val="23"/>
        </w:rPr>
        <w:t>only</w:t>
      </w:r>
      <w:r>
        <w:rPr>
          <w:rFonts w:ascii="Arial" w:eastAsia="Arial" w:hAnsi="Arial" w:cs="Arial"/>
          <w:sz w:val="23"/>
          <w:szCs w:val="23"/>
        </w:rPr>
        <w:t xml:space="preserve"> does not fully capture a clinically meaningful picture of the concept. The guideline highlights the fact that many people defined as multimorbid in this way may not be ill and have excellent quality of life requiring little or no health care input [</w:t>
      </w:r>
      <w:hyperlink w:anchor="page99">
        <w:r>
          <w:rPr>
            <w:rFonts w:ascii="Arial" w:eastAsia="Arial" w:hAnsi="Arial" w:cs="Arial"/>
            <w:color w:val="00007C"/>
            <w:sz w:val="23"/>
            <w:szCs w:val="23"/>
          </w:rPr>
          <w:t>NICE</w:t>
        </w:r>
      </w:hyperlink>
      <w:r>
        <w:rPr>
          <w:rFonts w:ascii="Arial" w:eastAsia="Arial" w:hAnsi="Arial" w:cs="Arial"/>
          <w:sz w:val="23"/>
          <w:szCs w:val="23"/>
        </w:rPr>
        <w:t xml:space="preserve">, </w:t>
      </w:r>
      <w:hyperlink w:anchor="page99">
        <w:r>
          <w:rPr>
            <w:rFonts w:ascii="Arial" w:eastAsia="Arial" w:hAnsi="Arial" w:cs="Arial"/>
            <w:color w:val="00007C"/>
            <w:sz w:val="23"/>
            <w:szCs w:val="23"/>
          </w:rPr>
          <w:t>2016</w:t>
        </w:r>
      </w:hyperlink>
      <w:r>
        <w:rPr>
          <w:rFonts w:ascii="Arial" w:eastAsia="Arial" w:hAnsi="Arial" w:cs="Arial"/>
          <w:sz w:val="23"/>
          <w:szCs w:val="23"/>
        </w:rPr>
        <w:t>]. For this reason the guideline is aimed at people with more than 1 long-term condition with any of the following:-</w:t>
      </w:r>
    </w:p>
    <w:p w:rsidR="003B0619" w:rsidRDefault="003B0619" w:rsidP="003B0619">
      <w:pPr>
        <w:spacing w:line="68" w:lineRule="exact"/>
        <w:rPr>
          <w:rFonts w:ascii="Arial" w:eastAsia="Arial" w:hAnsi="Arial" w:cs="Arial"/>
          <w:sz w:val="23"/>
          <w:szCs w:val="23"/>
        </w:rPr>
      </w:pPr>
    </w:p>
    <w:p w:rsidR="003B0619" w:rsidRDefault="003B0619" w:rsidP="003B0619">
      <w:pPr>
        <w:numPr>
          <w:ilvl w:val="0"/>
          <w:numId w:val="16"/>
        </w:numPr>
        <w:tabs>
          <w:tab w:val="left" w:pos="880"/>
        </w:tabs>
        <w:ind w:left="880" w:hanging="306"/>
        <w:rPr>
          <w:rFonts w:ascii="Arial" w:eastAsia="Arial" w:hAnsi="Arial" w:cs="Arial"/>
          <w:sz w:val="24"/>
          <w:szCs w:val="24"/>
        </w:rPr>
      </w:pPr>
      <w:r>
        <w:rPr>
          <w:rFonts w:ascii="Arial" w:eastAsia="Arial" w:hAnsi="Arial" w:cs="Arial"/>
          <w:sz w:val="24"/>
          <w:szCs w:val="24"/>
        </w:rPr>
        <w:t>Diﬃculty managing treatments or day-to-day activities.</w:t>
      </w:r>
    </w:p>
    <w:p w:rsidR="003B0619" w:rsidRDefault="003B0619" w:rsidP="003B0619">
      <w:pPr>
        <w:spacing w:line="82" w:lineRule="exact"/>
        <w:rPr>
          <w:rFonts w:ascii="Arial" w:eastAsia="Arial" w:hAnsi="Arial" w:cs="Arial"/>
          <w:sz w:val="24"/>
          <w:szCs w:val="24"/>
        </w:rPr>
      </w:pPr>
    </w:p>
    <w:p w:rsidR="003B0619" w:rsidRDefault="003B0619" w:rsidP="003B0619">
      <w:pPr>
        <w:numPr>
          <w:ilvl w:val="0"/>
          <w:numId w:val="16"/>
        </w:numPr>
        <w:tabs>
          <w:tab w:val="left" w:pos="880"/>
        </w:tabs>
        <w:ind w:left="880" w:hanging="306"/>
        <w:rPr>
          <w:rFonts w:ascii="Arial" w:eastAsia="Arial" w:hAnsi="Arial" w:cs="Arial"/>
          <w:sz w:val="24"/>
          <w:szCs w:val="24"/>
        </w:rPr>
      </w:pPr>
      <w:r>
        <w:rPr>
          <w:rFonts w:ascii="Arial" w:eastAsia="Arial" w:hAnsi="Arial" w:cs="Arial"/>
          <w:sz w:val="24"/>
          <w:szCs w:val="24"/>
        </w:rPr>
        <w:t>Care from multiple services and requiring care from a new service.</w:t>
      </w:r>
    </w:p>
    <w:p w:rsidR="003B0619" w:rsidRDefault="003B0619" w:rsidP="003B0619">
      <w:pPr>
        <w:spacing w:line="82" w:lineRule="exact"/>
        <w:rPr>
          <w:rFonts w:ascii="Arial" w:eastAsia="Arial" w:hAnsi="Arial" w:cs="Arial"/>
          <w:sz w:val="24"/>
          <w:szCs w:val="24"/>
        </w:rPr>
      </w:pPr>
    </w:p>
    <w:p w:rsidR="003B0619" w:rsidRDefault="003B0619" w:rsidP="003B0619">
      <w:pPr>
        <w:numPr>
          <w:ilvl w:val="0"/>
          <w:numId w:val="16"/>
        </w:numPr>
        <w:tabs>
          <w:tab w:val="left" w:pos="880"/>
        </w:tabs>
        <w:ind w:left="880" w:hanging="306"/>
        <w:rPr>
          <w:rFonts w:ascii="Arial" w:eastAsia="Arial" w:hAnsi="Arial" w:cs="Arial"/>
          <w:sz w:val="24"/>
          <w:szCs w:val="24"/>
        </w:rPr>
      </w:pPr>
      <w:r>
        <w:rPr>
          <w:rFonts w:ascii="Arial" w:eastAsia="Arial" w:hAnsi="Arial" w:cs="Arial"/>
          <w:sz w:val="24"/>
          <w:szCs w:val="24"/>
        </w:rPr>
        <w:t>Both long-term physical and mental health conditions.</w:t>
      </w:r>
    </w:p>
    <w:p w:rsidR="003B0619" w:rsidRDefault="003B0619" w:rsidP="003B0619">
      <w:pPr>
        <w:spacing w:line="82" w:lineRule="exact"/>
        <w:rPr>
          <w:rFonts w:ascii="Arial" w:eastAsia="Arial" w:hAnsi="Arial" w:cs="Arial"/>
          <w:sz w:val="24"/>
          <w:szCs w:val="24"/>
        </w:rPr>
      </w:pPr>
    </w:p>
    <w:p w:rsidR="003B0619" w:rsidRDefault="003B0619" w:rsidP="003B0619">
      <w:pPr>
        <w:numPr>
          <w:ilvl w:val="0"/>
          <w:numId w:val="16"/>
        </w:numPr>
        <w:tabs>
          <w:tab w:val="left" w:pos="880"/>
        </w:tabs>
        <w:ind w:left="880" w:hanging="306"/>
        <w:rPr>
          <w:rFonts w:ascii="Arial" w:eastAsia="Arial" w:hAnsi="Arial" w:cs="Arial"/>
          <w:sz w:val="24"/>
          <w:szCs w:val="24"/>
        </w:rPr>
      </w:pPr>
      <w:r>
        <w:rPr>
          <w:rFonts w:ascii="Arial" w:eastAsia="Arial" w:hAnsi="Arial" w:cs="Arial"/>
          <w:sz w:val="24"/>
          <w:szCs w:val="24"/>
        </w:rPr>
        <w:t>Frailty.</w:t>
      </w:r>
    </w:p>
    <w:p w:rsidR="003B0619" w:rsidRDefault="003B0619" w:rsidP="003B0619">
      <w:pPr>
        <w:spacing w:line="82" w:lineRule="exact"/>
        <w:rPr>
          <w:rFonts w:ascii="Arial" w:eastAsia="Arial" w:hAnsi="Arial" w:cs="Arial"/>
          <w:sz w:val="24"/>
          <w:szCs w:val="24"/>
        </w:rPr>
      </w:pPr>
    </w:p>
    <w:p w:rsidR="003B0619" w:rsidRDefault="003B0619" w:rsidP="003B0619">
      <w:pPr>
        <w:numPr>
          <w:ilvl w:val="0"/>
          <w:numId w:val="16"/>
        </w:numPr>
        <w:tabs>
          <w:tab w:val="left" w:pos="880"/>
        </w:tabs>
        <w:ind w:left="880" w:hanging="306"/>
        <w:rPr>
          <w:rFonts w:ascii="Arial" w:eastAsia="Arial" w:hAnsi="Arial" w:cs="Arial"/>
          <w:sz w:val="24"/>
          <w:szCs w:val="24"/>
        </w:rPr>
      </w:pPr>
      <w:r>
        <w:rPr>
          <w:rFonts w:ascii="Arial" w:eastAsia="Arial" w:hAnsi="Arial" w:cs="Arial"/>
          <w:sz w:val="24"/>
          <w:szCs w:val="24"/>
        </w:rPr>
        <w:t>Frequent use of unplanned or emergency care.</w:t>
      </w:r>
    </w:p>
    <w:p w:rsidR="003B0619" w:rsidRDefault="003B0619" w:rsidP="003B0619">
      <w:pPr>
        <w:spacing w:line="82" w:lineRule="exact"/>
        <w:rPr>
          <w:rFonts w:ascii="Arial" w:eastAsia="Arial" w:hAnsi="Arial" w:cs="Arial"/>
          <w:sz w:val="24"/>
          <w:szCs w:val="24"/>
        </w:rPr>
      </w:pPr>
    </w:p>
    <w:p w:rsidR="003B0619" w:rsidRDefault="003B0619" w:rsidP="003B0619">
      <w:pPr>
        <w:numPr>
          <w:ilvl w:val="0"/>
          <w:numId w:val="16"/>
        </w:numPr>
        <w:tabs>
          <w:tab w:val="left" w:pos="880"/>
        </w:tabs>
        <w:ind w:left="880" w:hanging="306"/>
        <w:rPr>
          <w:rFonts w:ascii="Arial" w:eastAsia="Arial" w:hAnsi="Arial" w:cs="Arial"/>
          <w:sz w:val="24"/>
          <w:szCs w:val="24"/>
        </w:rPr>
      </w:pPr>
      <w:r>
        <w:rPr>
          <w:rFonts w:ascii="Arial" w:eastAsia="Arial" w:hAnsi="Arial" w:cs="Arial"/>
          <w:sz w:val="24"/>
          <w:szCs w:val="24"/>
        </w:rPr>
        <w:t>Prescription of multiple, regular medicines.</w:t>
      </w:r>
    </w:p>
    <w:p w:rsidR="003B0619" w:rsidRDefault="003B0619" w:rsidP="003B0619">
      <w:pPr>
        <w:spacing w:line="227" w:lineRule="exact"/>
        <w:rPr>
          <w:rFonts w:ascii="Arial" w:eastAsia="Arial" w:hAnsi="Arial" w:cs="Arial"/>
          <w:sz w:val="23"/>
          <w:szCs w:val="23"/>
        </w:rPr>
      </w:pPr>
    </w:p>
    <w:p w:rsidR="003B0619" w:rsidRDefault="003B0619" w:rsidP="003B0619">
      <w:pPr>
        <w:ind w:left="280"/>
        <w:rPr>
          <w:rFonts w:ascii="Arial" w:eastAsia="Arial" w:hAnsi="Arial" w:cs="Arial"/>
          <w:sz w:val="24"/>
          <w:szCs w:val="24"/>
        </w:rPr>
      </w:pPr>
      <w:r>
        <w:rPr>
          <w:rFonts w:ascii="Arial" w:eastAsia="Arial" w:hAnsi="Arial" w:cs="Arial"/>
          <w:sz w:val="24"/>
          <w:szCs w:val="24"/>
        </w:rPr>
        <w:t>[</w:t>
      </w:r>
      <w:hyperlink w:anchor="page99">
        <w:r>
          <w:rPr>
            <w:rFonts w:ascii="Arial" w:eastAsia="Arial" w:hAnsi="Arial" w:cs="Arial"/>
            <w:color w:val="00007C"/>
            <w:sz w:val="24"/>
            <w:szCs w:val="24"/>
          </w:rPr>
          <w:t>NICE</w:t>
        </w:r>
      </w:hyperlink>
      <w:r>
        <w:rPr>
          <w:rFonts w:ascii="Arial" w:eastAsia="Arial" w:hAnsi="Arial" w:cs="Arial"/>
          <w:sz w:val="24"/>
          <w:szCs w:val="24"/>
        </w:rPr>
        <w:t xml:space="preserve">, </w:t>
      </w:r>
      <w:hyperlink w:anchor="page99">
        <w:r>
          <w:rPr>
            <w:rFonts w:ascii="Arial" w:eastAsia="Arial" w:hAnsi="Arial" w:cs="Arial"/>
            <w:color w:val="00007C"/>
            <w:sz w:val="24"/>
            <w:szCs w:val="24"/>
          </w:rPr>
          <w:t>2016</w:t>
        </w:r>
      </w:hyperlink>
      <w:r>
        <w:rPr>
          <w:rFonts w:ascii="Arial" w:eastAsia="Arial" w:hAnsi="Arial" w:cs="Arial"/>
          <w:sz w:val="24"/>
          <w:szCs w:val="24"/>
        </w:rPr>
        <w:t>]</w:t>
      </w:r>
    </w:p>
    <w:p w:rsidR="003B0619" w:rsidRDefault="003B0619" w:rsidP="003B0619">
      <w:pPr>
        <w:spacing w:line="227" w:lineRule="exact"/>
        <w:rPr>
          <w:sz w:val="20"/>
          <w:szCs w:val="20"/>
        </w:rPr>
      </w:pPr>
    </w:p>
    <w:p w:rsidR="003B0619" w:rsidRDefault="003B0619" w:rsidP="003B0619">
      <w:pPr>
        <w:spacing w:line="324" w:lineRule="auto"/>
        <w:ind w:left="280" w:right="240"/>
        <w:jc w:val="both"/>
        <w:rPr>
          <w:rFonts w:ascii="Arial" w:eastAsia="Arial" w:hAnsi="Arial" w:cs="Arial"/>
          <w:sz w:val="24"/>
          <w:szCs w:val="24"/>
        </w:rPr>
      </w:pPr>
      <w:r>
        <w:rPr>
          <w:rFonts w:ascii="Arial" w:eastAsia="Arial" w:hAnsi="Arial" w:cs="Arial"/>
          <w:sz w:val="24"/>
          <w:szCs w:val="24"/>
        </w:rPr>
        <w:t>Although multimorbidity may seem to be an intuitive thing to understand, defining a useful concept of the term has proved to be much more diﬃcult [</w:t>
      </w:r>
      <w:hyperlink w:anchor="page93">
        <w:r>
          <w:rPr>
            <w:rFonts w:ascii="Arial" w:eastAsia="Arial" w:hAnsi="Arial" w:cs="Arial"/>
            <w:color w:val="00007C"/>
            <w:sz w:val="24"/>
            <w:szCs w:val="24"/>
          </w:rPr>
          <w:t>Guthrie et al.</w:t>
        </w:r>
      </w:hyperlink>
      <w:r>
        <w:rPr>
          <w:rFonts w:ascii="Arial" w:eastAsia="Arial" w:hAnsi="Arial" w:cs="Arial"/>
          <w:sz w:val="24"/>
          <w:szCs w:val="24"/>
        </w:rPr>
        <w:t xml:space="preserve">, </w:t>
      </w:r>
      <w:hyperlink w:anchor="page93">
        <w:r>
          <w:rPr>
            <w:rFonts w:ascii="Arial" w:eastAsia="Arial" w:hAnsi="Arial" w:cs="Arial"/>
            <w:color w:val="00007C"/>
            <w:sz w:val="24"/>
            <w:szCs w:val="24"/>
          </w:rPr>
          <w:t>2011</w:t>
        </w:r>
      </w:hyperlink>
      <w:r>
        <w:rPr>
          <w:rFonts w:ascii="Arial" w:eastAsia="Arial" w:hAnsi="Arial" w:cs="Arial"/>
          <w:sz w:val="24"/>
          <w:szCs w:val="24"/>
        </w:rPr>
        <w:t>]. The most commonly accepted term in academic literature is; “the co-occurrence of two or more long-term conditions in an individual.” This definition will be used for the purposes of this thesis.</w:t>
      </w:r>
    </w:p>
    <w:p w:rsidR="003B0619" w:rsidRDefault="003B0619" w:rsidP="003B0619">
      <w:pPr>
        <w:spacing w:line="74" w:lineRule="exact"/>
        <w:rPr>
          <w:sz w:val="20"/>
          <w:szCs w:val="20"/>
        </w:rPr>
      </w:pPr>
    </w:p>
    <w:p w:rsidR="003B0619" w:rsidRDefault="003B0619" w:rsidP="003B0619">
      <w:pPr>
        <w:spacing w:line="418" w:lineRule="auto"/>
        <w:ind w:left="280" w:right="280" w:hanging="3"/>
        <w:rPr>
          <w:sz w:val="20"/>
          <w:szCs w:val="20"/>
        </w:rPr>
      </w:pPr>
      <w:r>
        <w:rPr>
          <w:rFonts w:ascii="Arial" w:eastAsia="Arial" w:hAnsi="Arial" w:cs="Arial"/>
        </w:rPr>
        <w:t>Whilst the definition may appear to give some clarity, further questions arise - there are wide variations in the number of conditions from which this definition can be based.</w:t>
      </w:r>
    </w:p>
    <w:p w:rsidR="003B0619" w:rsidRDefault="003B0619" w:rsidP="003B0619">
      <w:pPr>
        <w:spacing w:line="346" w:lineRule="exact"/>
        <w:rPr>
          <w:sz w:val="20"/>
          <w:szCs w:val="20"/>
        </w:rPr>
      </w:pPr>
    </w:p>
    <w:p w:rsidR="003B0619" w:rsidRDefault="003B0619" w:rsidP="003B0619">
      <w:pPr>
        <w:tabs>
          <w:tab w:val="left" w:pos="1260"/>
        </w:tabs>
        <w:ind w:left="280"/>
        <w:rPr>
          <w:sz w:val="20"/>
          <w:szCs w:val="20"/>
        </w:rPr>
      </w:pPr>
      <w:r>
        <w:rPr>
          <w:rFonts w:ascii="Arial" w:eastAsia="Arial" w:hAnsi="Arial" w:cs="Arial"/>
          <w:b/>
          <w:bCs/>
          <w:sz w:val="29"/>
          <w:szCs w:val="29"/>
        </w:rPr>
        <w:t>2.4.3</w:t>
      </w:r>
      <w:r>
        <w:rPr>
          <w:rFonts w:ascii="Arial" w:eastAsia="Arial" w:hAnsi="Arial" w:cs="Arial"/>
          <w:b/>
          <w:bCs/>
          <w:sz w:val="29"/>
          <w:szCs w:val="29"/>
        </w:rPr>
        <w:tab/>
        <w:t>Measurement</w:t>
      </w:r>
    </w:p>
    <w:p w:rsidR="003B0619" w:rsidRDefault="003B0619" w:rsidP="003B0619">
      <w:pPr>
        <w:spacing w:line="379" w:lineRule="exact"/>
        <w:rPr>
          <w:sz w:val="20"/>
          <w:szCs w:val="20"/>
        </w:rPr>
      </w:pPr>
    </w:p>
    <w:p w:rsidR="003B0619" w:rsidRDefault="003B0619" w:rsidP="003B0619">
      <w:pPr>
        <w:spacing w:line="355" w:lineRule="auto"/>
        <w:ind w:left="280" w:right="260" w:hanging="7"/>
        <w:jc w:val="both"/>
        <w:rPr>
          <w:rFonts w:ascii="Arial" w:eastAsia="Arial" w:hAnsi="Arial" w:cs="Arial"/>
          <w:color w:val="000000"/>
        </w:rPr>
      </w:pPr>
      <w:r>
        <w:rPr>
          <w:rFonts w:ascii="Arial" w:eastAsia="Arial" w:hAnsi="Arial" w:cs="Arial"/>
        </w:rPr>
        <w:t>The findings of three recent systematic reviews have highlighted the myriad ways researchers have approached the measurement of multimorbidity [</w:t>
      </w:r>
      <w:hyperlink w:anchor="page89">
        <w:r>
          <w:rPr>
            <w:rFonts w:ascii="Arial" w:eastAsia="Arial" w:hAnsi="Arial" w:cs="Arial"/>
            <w:color w:val="00007C"/>
          </w:rPr>
          <w:t>de Groot et al.</w:t>
        </w:r>
      </w:hyperlink>
      <w:r>
        <w:rPr>
          <w:rFonts w:ascii="Arial" w:eastAsia="Arial" w:hAnsi="Arial" w:cs="Arial"/>
        </w:rPr>
        <w:t xml:space="preserve">, </w:t>
      </w:r>
      <w:hyperlink w:anchor="page89">
        <w:r>
          <w:rPr>
            <w:rFonts w:ascii="Arial" w:eastAsia="Arial" w:hAnsi="Arial" w:cs="Arial"/>
            <w:color w:val="00007C"/>
          </w:rPr>
          <w:t>2004</w:t>
        </w:r>
      </w:hyperlink>
      <w:r>
        <w:rPr>
          <w:rFonts w:ascii="Arial" w:eastAsia="Arial" w:hAnsi="Arial" w:cs="Arial"/>
        </w:rPr>
        <w:t xml:space="preserve">, </w:t>
      </w:r>
      <w:hyperlink w:anchor="page90">
        <w:r>
          <w:rPr>
            <w:rFonts w:ascii="Arial" w:eastAsia="Arial" w:hAnsi="Arial" w:cs="Arial"/>
            <w:color w:val="00007C"/>
          </w:rPr>
          <w:t>Diederichs et al.</w:t>
        </w:r>
      </w:hyperlink>
      <w:r>
        <w:rPr>
          <w:rFonts w:ascii="Arial" w:eastAsia="Arial" w:hAnsi="Arial" w:cs="Arial"/>
          <w:color w:val="000000"/>
        </w:rPr>
        <w:t>,</w:t>
      </w:r>
      <w:r>
        <w:rPr>
          <w:rFonts w:ascii="Arial" w:eastAsia="Arial" w:hAnsi="Arial" w:cs="Arial"/>
          <w:color w:val="00007C"/>
        </w:rPr>
        <w:t xml:space="preserve"> </w:t>
      </w:r>
      <w:hyperlink w:anchor="page90">
        <w:r>
          <w:rPr>
            <w:rFonts w:ascii="Arial" w:eastAsia="Arial" w:hAnsi="Arial" w:cs="Arial"/>
            <w:color w:val="00007C"/>
          </w:rPr>
          <w:t>2011</w:t>
        </w:r>
      </w:hyperlink>
      <w:r>
        <w:rPr>
          <w:rFonts w:ascii="Arial" w:eastAsia="Arial" w:hAnsi="Arial" w:cs="Arial"/>
          <w:color w:val="000000"/>
        </w:rPr>
        <w:t>,</w:t>
      </w:r>
      <w:r>
        <w:rPr>
          <w:rFonts w:ascii="Arial" w:eastAsia="Arial" w:hAnsi="Arial" w:cs="Arial"/>
          <w:color w:val="00007C"/>
        </w:rPr>
        <w:t xml:space="preserve"> </w:t>
      </w:r>
      <w:hyperlink w:anchor="page94">
        <w:r>
          <w:rPr>
            <w:rFonts w:ascii="Arial" w:eastAsia="Arial" w:hAnsi="Arial" w:cs="Arial"/>
            <w:color w:val="00007C"/>
          </w:rPr>
          <w:t>Huntley et al.</w:t>
        </w:r>
      </w:hyperlink>
      <w:r>
        <w:rPr>
          <w:rFonts w:ascii="Arial" w:eastAsia="Arial" w:hAnsi="Arial" w:cs="Arial"/>
          <w:color w:val="000000"/>
        </w:rPr>
        <w:t>,</w:t>
      </w:r>
      <w:r>
        <w:rPr>
          <w:rFonts w:ascii="Arial" w:eastAsia="Arial" w:hAnsi="Arial" w:cs="Arial"/>
          <w:color w:val="00007C"/>
        </w:rPr>
        <w:t xml:space="preserve"> </w:t>
      </w:r>
      <w:hyperlink w:anchor="page94">
        <w:r>
          <w:rPr>
            <w:rFonts w:ascii="Arial" w:eastAsia="Arial" w:hAnsi="Arial" w:cs="Arial"/>
            <w:color w:val="00007C"/>
          </w:rPr>
          <w:t>2012</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Each review aimed to collate evidence of</w:t>
      </w:r>
      <w:r>
        <w:rPr>
          <w:rFonts w:ascii="Arial" w:eastAsia="Arial" w:hAnsi="Arial" w:cs="Arial"/>
          <w:color w:val="00007C"/>
        </w:rPr>
        <w:t xml:space="preserve"> </w:t>
      </w:r>
      <w:r>
        <w:rPr>
          <w:rFonts w:ascii="Arial" w:eastAsia="Arial" w:hAnsi="Arial" w:cs="Arial"/>
          <w:color w:val="000000"/>
        </w:rPr>
        <w:t>measurement tools in comorbidity or multimorbidity but from diﬀerent perspectives: De Groot et al [</w:t>
      </w:r>
      <w:hyperlink w:anchor="page89">
        <w:r>
          <w:rPr>
            <w:rFonts w:ascii="Arial" w:eastAsia="Arial" w:hAnsi="Arial" w:cs="Arial"/>
            <w:color w:val="00007C"/>
          </w:rPr>
          <w:t>2004</w:t>
        </w:r>
      </w:hyperlink>
      <w:r>
        <w:rPr>
          <w:rFonts w:ascii="Arial" w:eastAsia="Arial" w:hAnsi="Arial" w:cs="Arial"/>
          <w:color w:val="000000"/>
        </w:rPr>
        <w:t>] searched for comorbidity indices to inform research into Multiple Sclerosis, Diederichs et al [</w:t>
      </w:r>
      <w:hyperlink w:anchor="page90">
        <w:r>
          <w:rPr>
            <w:rFonts w:ascii="Arial" w:eastAsia="Arial" w:hAnsi="Arial" w:cs="Arial"/>
            <w:color w:val="00007C"/>
          </w:rPr>
          <w:t>2011</w:t>
        </w:r>
      </w:hyperlink>
      <w:r>
        <w:rPr>
          <w:rFonts w:ascii="Arial" w:eastAsia="Arial" w:hAnsi="Arial" w:cs="Arial"/>
          <w:color w:val="000000"/>
        </w:rPr>
        <w:t>] specifically searched for multimorbidity measurement</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306" w:lineRule="exact"/>
        <w:rPr>
          <w:rFonts w:ascii="Arial" w:eastAsia="Arial" w:hAnsi="Arial" w:cs="Arial"/>
          <w:color w:val="00007C"/>
        </w:rPr>
      </w:pPr>
    </w:p>
    <w:p w:rsidR="003B0619" w:rsidRDefault="003B0619" w:rsidP="003B0619">
      <w:pPr>
        <w:jc w:val="center"/>
        <w:rPr>
          <w:sz w:val="20"/>
          <w:szCs w:val="20"/>
        </w:rPr>
      </w:pPr>
      <w:r>
        <w:rPr>
          <w:rFonts w:ascii="Arial" w:eastAsia="Arial" w:hAnsi="Arial" w:cs="Arial"/>
          <w:sz w:val="21"/>
          <w:szCs w:val="21"/>
        </w:rPr>
        <w:t>37</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32" w:name="page48"/>
      <w:bookmarkEnd w:id="32"/>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78048" behindDoc="1" locked="0" layoutInCell="0" allowOverlap="1" wp14:anchorId="4071CFCA" wp14:editId="693D57C4">
                <wp:simplePos x="0" y="0"/>
                <wp:positionH relativeFrom="column">
                  <wp:posOffset>182880</wp:posOffset>
                </wp:positionH>
                <wp:positionV relativeFrom="paragraph">
                  <wp:posOffset>52705</wp:posOffset>
                </wp:positionV>
                <wp:extent cx="5577840" cy="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FE13874" id="Shape 55" o:spid="_x0000_s1026" style="position:absolute;z-index:-251538432;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9tIVTb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38" w:lineRule="auto"/>
        <w:ind w:left="280" w:right="280" w:firstLine="8"/>
        <w:jc w:val="both"/>
        <w:rPr>
          <w:rFonts w:ascii="Arial" w:eastAsia="Arial" w:hAnsi="Arial" w:cs="Arial"/>
          <w:sz w:val="23"/>
          <w:szCs w:val="23"/>
        </w:rPr>
      </w:pPr>
      <w:r>
        <w:rPr>
          <w:rFonts w:ascii="Arial" w:eastAsia="Arial" w:hAnsi="Arial" w:cs="Arial"/>
          <w:sz w:val="23"/>
          <w:szCs w:val="23"/>
        </w:rPr>
        <w:t>indices, whereas Huntley et al [</w:t>
      </w:r>
      <w:hyperlink w:anchor="page94">
        <w:r>
          <w:rPr>
            <w:rFonts w:ascii="Arial" w:eastAsia="Arial" w:hAnsi="Arial" w:cs="Arial"/>
            <w:color w:val="00007C"/>
            <w:sz w:val="23"/>
            <w:szCs w:val="23"/>
          </w:rPr>
          <w:t>2012</w:t>
        </w:r>
      </w:hyperlink>
      <w:r>
        <w:rPr>
          <w:rFonts w:ascii="Arial" w:eastAsia="Arial" w:hAnsi="Arial" w:cs="Arial"/>
          <w:sz w:val="23"/>
          <w:szCs w:val="23"/>
        </w:rPr>
        <w:t>] searched for measures of multimorbidity used only in primary care research. The systematic reviews found 13, 39 and 17 exclusive ways of measuring multimorbidity or comorbidity respectively. The number of medical conditions included in these measurements varied from 4 to 102 [</w:t>
      </w:r>
      <w:hyperlink w:anchor="page90">
        <w:r>
          <w:rPr>
            <w:rFonts w:ascii="Arial" w:eastAsia="Arial" w:hAnsi="Arial" w:cs="Arial"/>
            <w:color w:val="00007C"/>
            <w:sz w:val="23"/>
            <w:szCs w:val="23"/>
          </w:rPr>
          <w:t>2011</w:t>
        </w:r>
      </w:hyperlink>
      <w:r>
        <w:rPr>
          <w:rFonts w:ascii="Arial" w:eastAsia="Arial" w:hAnsi="Arial" w:cs="Arial"/>
          <w:sz w:val="23"/>
          <w:szCs w:val="23"/>
        </w:rPr>
        <w:t>]. Most indices are developed from secondary care populations but many have been adapted for other populations including primary care [</w:t>
      </w:r>
      <w:hyperlink w:anchor="page90">
        <w:r>
          <w:rPr>
            <w:rFonts w:ascii="Arial" w:eastAsia="Arial" w:hAnsi="Arial" w:cs="Arial"/>
            <w:color w:val="00007C"/>
            <w:sz w:val="23"/>
            <w:szCs w:val="23"/>
          </w:rPr>
          <w:t>Diederichs et al.</w:t>
        </w:r>
      </w:hyperlink>
      <w:r>
        <w:rPr>
          <w:rFonts w:ascii="Arial" w:eastAsia="Arial" w:hAnsi="Arial" w:cs="Arial"/>
          <w:sz w:val="23"/>
          <w:szCs w:val="23"/>
        </w:rPr>
        <w:t xml:space="preserve">, </w:t>
      </w:r>
      <w:hyperlink w:anchor="page90">
        <w:r>
          <w:rPr>
            <w:rFonts w:ascii="Arial" w:eastAsia="Arial" w:hAnsi="Arial" w:cs="Arial"/>
            <w:color w:val="00007C"/>
            <w:sz w:val="23"/>
            <w:szCs w:val="23"/>
          </w:rPr>
          <w:t>2011</w:t>
        </w:r>
      </w:hyperlink>
      <w:r>
        <w:rPr>
          <w:rFonts w:ascii="Arial" w:eastAsia="Arial" w:hAnsi="Arial" w:cs="Arial"/>
          <w:sz w:val="23"/>
          <w:szCs w:val="23"/>
        </w:rPr>
        <w:t xml:space="preserve">, </w:t>
      </w:r>
      <w:hyperlink w:anchor="page94">
        <w:r>
          <w:rPr>
            <w:rFonts w:ascii="Arial" w:eastAsia="Arial" w:hAnsi="Arial" w:cs="Arial"/>
            <w:color w:val="00007C"/>
            <w:sz w:val="23"/>
            <w:szCs w:val="23"/>
          </w:rPr>
          <w:t>Huntley et al.</w:t>
        </w:r>
      </w:hyperlink>
      <w:r>
        <w:rPr>
          <w:rFonts w:ascii="Arial" w:eastAsia="Arial" w:hAnsi="Arial" w:cs="Arial"/>
          <w:sz w:val="23"/>
          <w:szCs w:val="23"/>
        </w:rPr>
        <w:t xml:space="preserve">, </w:t>
      </w:r>
      <w:hyperlink w:anchor="page94">
        <w:r>
          <w:rPr>
            <w:rFonts w:ascii="Arial" w:eastAsia="Arial" w:hAnsi="Arial" w:cs="Arial"/>
            <w:color w:val="00007C"/>
            <w:sz w:val="23"/>
            <w:szCs w:val="23"/>
          </w:rPr>
          <w:t>2012</w:t>
        </w:r>
      </w:hyperlink>
      <w:r>
        <w:rPr>
          <w:rFonts w:ascii="Arial" w:eastAsia="Arial" w:hAnsi="Arial" w:cs="Arial"/>
          <w:sz w:val="23"/>
          <w:szCs w:val="23"/>
        </w:rPr>
        <w:t>].</w:t>
      </w:r>
    </w:p>
    <w:p w:rsidR="003B0619" w:rsidRDefault="003B0619" w:rsidP="003B0619">
      <w:pPr>
        <w:spacing w:line="61" w:lineRule="exact"/>
        <w:rPr>
          <w:rFonts w:ascii="Arial" w:eastAsia="Arial" w:hAnsi="Arial" w:cs="Arial"/>
          <w:sz w:val="23"/>
          <w:szCs w:val="23"/>
        </w:rPr>
      </w:pPr>
    </w:p>
    <w:p w:rsidR="003B0619" w:rsidRDefault="003B0619" w:rsidP="003B0619">
      <w:pPr>
        <w:spacing w:line="319" w:lineRule="auto"/>
        <w:ind w:left="280" w:right="280" w:hanging="7"/>
        <w:jc w:val="both"/>
        <w:rPr>
          <w:rFonts w:ascii="Arial" w:eastAsia="Arial" w:hAnsi="Arial" w:cs="Arial"/>
          <w:color w:val="000000"/>
          <w:sz w:val="24"/>
          <w:szCs w:val="24"/>
        </w:rPr>
      </w:pPr>
      <w:r>
        <w:rPr>
          <w:rFonts w:ascii="Arial" w:eastAsia="Arial" w:hAnsi="Arial" w:cs="Arial"/>
          <w:sz w:val="24"/>
          <w:szCs w:val="24"/>
        </w:rPr>
        <w:t>There are two main ways of measuring multimorbidity: simple disease counts or using an index which applies weights to either prescribed medications or medical conditions and other factors in an attempt to explain severity of illness [</w:t>
      </w:r>
      <w:hyperlink w:anchor="page89">
        <w:r>
          <w:rPr>
            <w:rFonts w:ascii="Arial" w:eastAsia="Arial" w:hAnsi="Arial" w:cs="Arial"/>
            <w:color w:val="00007C"/>
            <w:sz w:val="24"/>
            <w:szCs w:val="24"/>
          </w:rPr>
          <w:t>de Groot et al.</w:t>
        </w:r>
      </w:hyperlink>
      <w:r>
        <w:rPr>
          <w:rFonts w:ascii="Arial" w:eastAsia="Arial" w:hAnsi="Arial" w:cs="Arial"/>
          <w:sz w:val="24"/>
          <w:szCs w:val="24"/>
        </w:rPr>
        <w:t xml:space="preserve">, </w:t>
      </w:r>
      <w:hyperlink w:anchor="page89">
        <w:r>
          <w:rPr>
            <w:rFonts w:ascii="Arial" w:eastAsia="Arial" w:hAnsi="Arial" w:cs="Arial"/>
            <w:color w:val="00007C"/>
            <w:sz w:val="24"/>
            <w:szCs w:val="24"/>
          </w:rPr>
          <w:t>2004</w:t>
        </w:r>
      </w:hyperlink>
      <w:r>
        <w:rPr>
          <w:rFonts w:ascii="Arial" w:eastAsia="Arial" w:hAnsi="Arial" w:cs="Arial"/>
          <w:sz w:val="24"/>
          <w:szCs w:val="24"/>
        </w:rPr>
        <w:t xml:space="preserve">, </w:t>
      </w:r>
      <w:hyperlink w:anchor="page90">
        <w:r>
          <w:rPr>
            <w:rFonts w:ascii="Arial" w:eastAsia="Arial" w:hAnsi="Arial" w:cs="Arial"/>
            <w:color w:val="00007C"/>
            <w:sz w:val="24"/>
            <w:szCs w:val="24"/>
          </w:rPr>
          <w:t>Diederichs</w:t>
        </w:r>
      </w:hyperlink>
      <w:r>
        <w:rPr>
          <w:rFonts w:ascii="Arial" w:eastAsia="Arial" w:hAnsi="Arial" w:cs="Arial"/>
          <w:sz w:val="24"/>
          <w:szCs w:val="24"/>
        </w:rPr>
        <w:t xml:space="preserve"> </w:t>
      </w:r>
      <w:hyperlink w:anchor="page90">
        <w:r>
          <w:rPr>
            <w:rFonts w:ascii="Arial" w:eastAsia="Arial" w:hAnsi="Arial" w:cs="Arial"/>
            <w:color w:val="00007C"/>
            <w:sz w:val="24"/>
            <w:szCs w:val="24"/>
          </w:rPr>
          <w:t>et al.</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90">
        <w:r>
          <w:rPr>
            <w:rFonts w:ascii="Arial" w:eastAsia="Arial" w:hAnsi="Arial" w:cs="Arial"/>
            <w:color w:val="00007C"/>
            <w:sz w:val="24"/>
            <w:szCs w:val="24"/>
          </w:rPr>
          <w:t>2011</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94">
        <w:r>
          <w:rPr>
            <w:rFonts w:ascii="Arial" w:eastAsia="Arial" w:hAnsi="Arial" w:cs="Arial"/>
            <w:color w:val="00007C"/>
            <w:sz w:val="24"/>
            <w:szCs w:val="24"/>
          </w:rPr>
          <w:t>Huntley et al.</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94">
        <w:r>
          <w:rPr>
            <w:rFonts w:ascii="Arial" w:eastAsia="Arial" w:hAnsi="Arial" w:cs="Arial"/>
            <w:color w:val="00007C"/>
            <w:sz w:val="24"/>
            <w:szCs w:val="24"/>
          </w:rPr>
          <w:t>2012</w:t>
        </w:r>
      </w:hyperlink>
      <w:r>
        <w:rPr>
          <w:rFonts w:ascii="Arial" w:eastAsia="Arial" w:hAnsi="Arial" w:cs="Arial"/>
          <w:color w:val="000000"/>
          <w:sz w:val="24"/>
          <w:szCs w:val="24"/>
        </w:rPr>
        <w:t>].</w:t>
      </w:r>
      <w:r>
        <w:rPr>
          <w:rFonts w:ascii="Arial" w:eastAsia="Arial" w:hAnsi="Arial" w:cs="Arial"/>
          <w:color w:val="00007C"/>
          <w:sz w:val="24"/>
          <w:szCs w:val="24"/>
        </w:rPr>
        <w:t xml:space="preserve"> </w:t>
      </w:r>
      <w:r>
        <w:rPr>
          <w:rFonts w:ascii="Arial" w:eastAsia="Arial" w:hAnsi="Arial" w:cs="Arial"/>
          <w:color w:val="000000"/>
          <w:sz w:val="24"/>
          <w:szCs w:val="24"/>
        </w:rPr>
        <w:t>In primary care research, the most frequently used</w:t>
      </w:r>
      <w:r>
        <w:rPr>
          <w:rFonts w:ascii="Arial" w:eastAsia="Arial" w:hAnsi="Arial" w:cs="Arial"/>
          <w:color w:val="00007C"/>
          <w:sz w:val="24"/>
          <w:szCs w:val="24"/>
        </w:rPr>
        <w:t xml:space="preserve"> </w:t>
      </w:r>
      <w:r>
        <w:rPr>
          <w:rFonts w:ascii="Arial" w:eastAsia="Arial" w:hAnsi="Arial" w:cs="Arial"/>
          <w:color w:val="000000"/>
          <w:sz w:val="24"/>
          <w:szCs w:val="24"/>
        </w:rPr>
        <w:t>measurement is simple disease counts [</w:t>
      </w:r>
      <w:hyperlink w:anchor="page94">
        <w:r>
          <w:rPr>
            <w:rFonts w:ascii="Arial" w:eastAsia="Arial" w:hAnsi="Arial" w:cs="Arial"/>
            <w:color w:val="00007C"/>
            <w:sz w:val="24"/>
            <w:szCs w:val="24"/>
          </w:rPr>
          <w:t>Huntley et al.</w:t>
        </w:r>
      </w:hyperlink>
      <w:r>
        <w:rPr>
          <w:rFonts w:ascii="Arial" w:eastAsia="Arial" w:hAnsi="Arial" w:cs="Arial"/>
          <w:color w:val="000000"/>
          <w:sz w:val="24"/>
          <w:szCs w:val="24"/>
        </w:rPr>
        <w:t xml:space="preserve">, </w:t>
      </w:r>
      <w:hyperlink w:anchor="page94">
        <w:r>
          <w:rPr>
            <w:rFonts w:ascii="Arial" w:eastAsia="Arial" w:hAnsi="Arial" w:cs="Arial"/>
            <w:color w:val="00007C"/>
            <w:sz w:val="24"/>
            <w:szCs w:val="24"/>
          </w:rPr>
          <w:t>2012</w:t>
        </w:r>
      </w:hyperlink>
      <w:r>
        <w:rPr>
          <w:rFonts w:ascii="Arial" w:eastAsia="Arial" w:hAnsi="Arial" w:cs="Arial"/>
          <w:color w:val="000000"/>
          <w:sz w:val="24"/>
          <w:szCs w:val="24"/>
        </w:rPr>
        <w:t>]. This may because of the ease with which it can be administered compared to more complex indices such as the Charlson index [</w:t>
      </w:r>
      <w:hyperlink w:anchor="page88">
        <w:r>
          <w:rPr>
            <w:rFonts w:ascii="Arial" w:eastAsia="Arial" w:hAnsi="Arial" w:cs="Arial"/>
            <w:color w:val="00007C"/>
            <w:sz w:val="24"/>
            <w:szCs w:val="24"/>
          </w:rPr>
          <w:t>Charlson et al.</w:t>
        </w:r>
      </w:hyperlink>
      <w:r>
        <w:rPr>
          <w:rFonts w:ascii="Arial" w:eastAsia="Arial" w:hAnsi="Arial" w:cs="Arial"/>
          <w:color w:val="000000"/>
          <w:sz w:val="24"/>
          <w:szCs w:val="24"/>
        </w:rPr>
        <w:t xml:space="preserve">, </w:t>
      </w:r>
      <w:hyperlink w:anchor="page88">
        <w:r>
          <w:rPr>
            <w:rFonts w:ascii="Arial" w:eastAsia="Arial" w:hAnsi="Arial" w:cs="Arial"/>
            <w:color w:val="00007C"/>
            <w:sz w:val="24"/>
            <w:szCs w:val="24"/>
          </w:rPr>
          <w:t>1987</w:t>
        </w:r>
      </w:hyperlink>
      <w:r>
        <w:rPr>
          <w:rFonts w:ascii="Arial" w:eastAsia="Arial" w:hAnsi="Arial" w:cs="Arial"/>
          <w:color w:val="000000"/>
          <w:sz w:val="24"/>
          <w:szCs w:val="24"/>
        </w:rPr>
        <w:t>] or Chronic Disease Score [</w:t>
      </w:r>
      <w:hyperlink w:anchor="page105">
        <w:r>
          <w:rPr>
            <w:rFonts w:ascii="Arial" w:eastAsia="Arial" w:hAnsi="Arial" w:cs="Arial"/>
            <w:color w:val="00007C"/>
            <w:sz w:val="24"/>
            <w:szCs w:val="24"/>
          </w:rPr>
          <w:t>Von Korﬀ et al.</w:t>
        </w:r>
      </w:hyperlink>
      <w:r>
        <w:rPr>
          <w:rFonts w:ascii="Arial" w:eastAsia="Arial" w:hAnsi="Arial" w:cs="Arial"/>
          <w:color w:val="000000"/>
          <w:sz w:val="24"/>
          <w:szCs w:val="24"/>
        </w:rPr>
        <w:t xml:space="preserve">, </w:t>
      </w:r>
      <w:hyperlink w:anchor="page105">
        <w:r>
          <w:rPr>
            <w:rFonts w:ascii="Arial" w:eastAsia="Arial" w:hAnsi="Arial" w:cs="Arial"/>
            <w:color w:val="00007C"/>
            <w:sz w:val="24"/>
            <w:szCs w:val="24"/>
          </w:rPr>
          <w:t>1992</w:t>
        </w:r>
      </w:hyperlink>
      <w:r>
        <w:rPr>
          <w:rFonts w:ascii="Arial" w:eastAsia="Arial" w:hAnsi="Arial" w:cs="Arial"/>
          <w:color w:val="000000"/>
          <w:sz w:val="24"/>
          <w:szCs w:val="24"/>
        </w:rPr>
        <w:t>] and their variations.</w:t>
      </w:r>
    </w:p>
    <w:p w:rsidR="003B0619" w:rsidRDefault="003B0619" w:rsidP="003B0619">
      <w:pPr>
        <w:spacing w:line="78" w:lineRule="exact"/>
        <w:rPr>
          <w:rFonts w:ascii="Arial" w:eastAsia="Arial" w:hAnsi="Arial" w:cs="Arial"/>
          <w:color w:val="000000"/>
          <w:sz w:val="24"/>
          <w:szCs w:val="24"/>
        </w:rPr>
      </w:pPr>
    </w:p>
    <w:p w:rsidR="003B0619" w:rsidRDefault="003B0619" w:rsidP="003B0619">
      <w:pPr>
        <w:spacing w:line="349" w:lineRule="auto"/>
        <w:ind w:left="280" w:right="280" w:firstLine="9"/>
        <w:jc w:val="both"/>
        <w:rPr>
          <w:rFonts w:ascii="Arial" w:eastAsia="Arial" w:hAnsi="Arial" w:cs="Arial"/>
          <w:color w:val="00007C"/>
        </w:rPr>
      </w:pPr>
      <w:r>
        <w:rPr>
          <w:rFonts w:ascii="Arial" w:eastAsia="Arial" w:hAnsi="Arial" w:cs="Arial"/>
        </w:rPr>
        <w:t>Despite the large number of multimorbidity indices available, Huntley et al [</w:t>
      </w:r>
      <w:hyperlink w:anchor="page94">
        <w:r>
          <w:rPr>
            <w:rFonts w:ascii="Arial" w:eastAsia="Arial" w:hAnsi="Arial" w:cs="Arial"/>
            <w:color w:val="00007C"/>
          </w:rPr>
          <w:t>2012</w:t>
        </w:r>
      </w:hyperlink>
      <w:r>
        <w:rPr>
          <w:rFonts w:ascii="Arial" w:eastAsia="Arial" w:hAnsi="Arial" w:cs="Arial"/>
        </w:rPr>
        <w:t>] cite evidence that suggests simple counts of diseases or medications are almost as eﬀective as the more complex indices at predicting mortality or health care use in the primary care setting. However, when aiming to predict mortality in primary care, Huntley et al [</w:t>
      </w:r>
      <w:hyperlink w:anchor="page94">
        <w:r>
          <w:rPr>
            <w:rFonts w:ascii="Arial" w:eastAsia="Arial" w:hAnsi="Arial" w:cs="Arial"/>
            <w:color w:val="00007C"/>
          </w:rPr>
          <w:t>2012</w:t>
        </w:r>
      </w:hyperlink>
      <w:r>
        <w:rPr>
          <w:rFonts w:ascii="Arial" w:eastAsia="Arial" w:hAnsi="Arial" w:cs="Arial"/>
        </w:rPr>
        <w:t>] recommend the best measurement of multimorbidity to be provided by the Charlson index [</w:t>
      </w:r>
      <w:hyperlink w:anchor="page88">
        <w:r>
          <w:rPr>
            <w:rFonts w:ascii="Arial" w:eastAsia="Arial" w:hAnsi="Arial" w:cs="Arial"/>
            <w:color w:val="00007C"/>
          </w:rPr>
          <w:t>Charlson et al.</w:t>
        </w:r>
      </w:hyperlink>
      <w:r>
        <w:rPr>
          <w:rFonts w:ascii="Arial" w:eastAsia="Arial" w:hAnsi="Arial" w:cs="Arial"/>
        </w:rPr>
        <w:t xml:space="preserve">, </w:t>
      </w:r>
      <w:hyperlink w:anchor="page88">
        <w:r>
          <w:rPr>
            <w:rFonts w:ascii="Arial" w:eastAsia="Arial" w:hAnsi="Arial" w:cs="Arial"/>
            <w:color w:val="00007C"/>
          </w:rPr>
          <w:t>1987</w:t>
        </w:r>
      </w:hyperlink>
      <w:r>
        <w:rPr>
          <w:rFonts w:ascii="Arial" w:eastAsia="Arial" w:hAnsi="Arial" w:cs="Arial"/>
        </w:rPr>
        <w:t>] and its variations. Measurement of multimorbidity in relation to primary care healthcare use can be predicted with equivalence by either; the Adjusted Clinical Group system [</w:t>
      </w:r>
      <w:hyperlink w:anchor="page104">
        <w:r>
          <w:rPr>
            <w:rFonts w:ascii="Arial" w:eastAsia="Arial" w:hAnsi="Arial" w:cs="Arial"/>
            <w:color w:val="00007C"/>
          </w:rPr>
          <w:t>Starfield et al.</w:t>
        </w:r>
      </w:hyperlink>
      <w:r>
        <w:rPr>
          <w:rFonts w:ascii="Arial" w:eastAsia="Arial" w:hAnsi="Arial" w:cs="Arial"/>
        </w:rPr>
        <w:t xml:space="preserve">, </w:t>
      </w:r>
      <w:hyperlink w:anchor="page104">
        <w:r>
          <w:rPr>
            <w:rFonts w:ascii="Arial" w:eastAsia="Arial" w:hAnsi="Arial" w:cs="Arial"/>
            <w:color w:val="00007C"/>
          </w:rPr>
          <w:t>1991</w:t>
        </w:r>
      </w:hyperlink>
      <w:r>
        <w:rPr>
          <w:rFonts w:ascii="Arial" w:eastAsia="Arial" w:hAnsi="Arial" w:cs="Arial"/>
        </w:rPr>
        <w:t>], the Charlson index [</w:t>
      </w:r>
      <w:hyperlink w:anchor="page88">
        <w:r>
          <w:rPr>
            <w:rFonts w:ascii="Arial" w:eastAsia="Arial" w:hAnsi="Arial" w:cs="Arial"/>
            <w:color w:val="00007C"/>
          </w:rPr>
          <w:t>Charlson</w:t>
        </w:r>
      </w:hyperlink>
      <w:r>
        <w:rPr>
          <w:rFonts w:ascii="Arial" w:eastAsia="Arial" w:hAnsi="Arial" w:cs="Arial"/>
        </w:rPr>
        <w:t xml:space="preserve"> </w:t>
      </w:r>
      <w:hyperlink w:anchor="page88">
        <w:r>
          <w:rPr>
            <w:rFonts w:ascii="Arial" w:eastAsia="Arial" w:hAnsi="Arial" w:cs="Arial"/>
            <w:color w:val="00007C"/>
          </w:rPr>
          <w:t>et al.</w:t>
        </w:r>
      </w:hyperlink>
      <w:r>
        <w:rPr>
          <w:rFonts w:ascii="Arial" w:eastAsia="Arial" w:hAnsi="Arial" w:cs="Arial"/>
          <w:color w:val="000000"/>
        </w:rPr>
        <w:t>,</w:t>
      </w:r>
      <w:r>
        <w:rPr>
          <w:rFonts w:ascii="Arial" w:eastAsia="Arial" w:hAnsi="Arial" w:cs="Arial"/>
          <w:color w:val="00007C"/>
        </w:rPr>
        <w:t xml:space="preserve"> </w:t>
      </w:r>
      <w:hyperlink w:anchor="page88">
        <w:r>
          <w:rPr>
            <w:rFonts w:ascii="Arial" w:eastAsia="Arial" w:hAnsi="Arial" w:cs="Arial"/>
            <w:color w:val="00007C"/>
          </w:rPr>
          <w:t>1987</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or disease counts [</w:t>
      </w:r>
      <w:hyperlink w:anchor="page94">
        <w:r>
          <w:rPr>
            <w:rFonts w:ascii="Arial" w:eastAsia="Arial" w:hAnsi="Arial" w:cs="Arial"/>
            <w:color w:val="00007C"/>
          </w:rPr>
          <w:t>Huntley et al.</w:t>
        </w:r>
      </w:hyperlink>
      <w:r>
        <w:rPr>
          <w:rFonts w:ascii="Arial" w:eastAsia="Arial" w:hAnsi="Arial" w:cs="Arial"/>
          <w:color w:val="000000"/>
        </w:rPr>
        <w:t>,</w:t>
      </w:r>
      <w:r>
        <w:rPr>
          <w:rFonts w:ascii="Arial" w:eastAsia="Arial" w:hAnsi="Arial" w:cs="Arial"/>
          <w:color w:val="00007C"/>
        </w:rPr>
        <w:t xml:space="preserve"> </w:t>
      </w:r>
      <w:hyperlink w:anchor="page94">
        <w:r>
          <w:rPr>
            <w:rFonts w:ascii="Arial" w:eastAsia="Arial" w:hAnsi="Arial" w:cs="Arial"/>
            <w:color w:val="00007C"/>
          </w:rPr>
          <w:t>2012</w:t>
        </w:r>
      </w:hyperlink>
      <w:r>
        <w:rPr>
          <w:rFonts w:ascii="Arial" w:eastAsia="Arial" w:hAnsi="Arial" w:cs="Arial"/>
          <w:color w:val="000000"/>
        </w:rPr>
        <w:t>].</w:t>
      </w:r>
    </w:p>
    <w:p w:rsidR="003B0619" w:rsidRDefault="003B0619" w:rsidP="003B0619">
      <w:pPr>
        <w:spacing w:line="61" w:lineRule="exact"/>
        <w:rPr>
          <w:rFonts w:ascii="Arial" w:eastAsia="Arial" w:hAnsi="Arial" w:cs="Arial"/>
          <w:color w:val="00007C"/>
        </w:rPr>
      </w:pPr>
    </w:p>
    <w:p w:rsidR="003B0619" w:rsidRDefault="003B0619" w:rsidP="003B0619">
      <w:pPr>
        <w:spacing w:line="317" w:lineRule="auto"/>
        <w:ind w:left="280" w:right="260" w:firstLine="8"/>
        <w:jc w:val="both"/>
        <w:rPr>
          <w:rFonts w:ascii="Arial" w:eastAsia="Arial" w:hAnsi="Arial" w:cs="Arial"/>
          <w:sz w:val="24"/>
          <w:szCs w:val="24"/>
        </w:rPr>
      </w:pPr>
      <w:r>
        <w:rPr>
          <w:rFonts w:ascii="Arial" w:eastAsia="Arial" w:hAnsi="Arial" w:cs="Arial"/>
          <w:sz w:val="24"/>
          <w:szCs w:val="24"/>
        </w:rPr>
        <w:t>Disease counts were also found by Huntley et al [</w:t>
      </w:r>
      <w:hyperlink w:anchor="page94">
        <w:r>
          <w:rPr>
            <w:rFonts w:ascii="Arial" w:eastAsia="Arial" w:hAnsi="Arial" w:cs="Arial"/>
            <w:color w:val="00007C"/>
            <w:sz w:val="24"/>
            <w:szCs w:val="24"/>
          </w:rPr>
          <w:t>2012</w:t>
        </w:r>
      </w:hyperlink>
      <w:r>
        <w:rPr>
          <w:rFonts w:ascii="Arial" w:eastAsia="Arial" w:hAnsi="Arial" w:cs="Arial"/>
          <w:sz w:val="24"/>
          <w:szCs w:val="24"/>
        </w:rPr>
        <w:t>] to have good evidence to suggest they provide a robust measure of multimorbidity in relation to quality of life, as does the Charlson index [</w:t>
      </w:r>
      <w:hyperlink w:anchor="page88">
        <w:r>
          <w:rPr>
            <w:rFonts w:ascii="Arial" w:eastAsia="Arial" w:hAnsi="Arial" w:cs="Arial"/>
            <w:color w:val="00007C"/>
            <w:sz w:val="24"/>
            <w:szCs w:val="24"/>
          </w:rPr>
          <w:t>Charlson et al.</w:t>
        </w:r>
      </w:hyperlink>
      <w:r>
        <w:rPr>
          <w:rFonts w:ascii="Arial" w:eastAsia="Arial" w:hAnsi="Arial" w:cs="Arial"/>
          <w:sz w:val="24"/>
          <w:szCs w:val="24"/>
        </w:rPr>
        <w:t xml:space="preserve">, </w:t>
      </w:r>
      <w:hyperlink w:anchor="page88">
        <w:r>
          <w:rPr>
            <w:rFonts w:ascii="Arial" w:eastAsia="Arial" w:hAnsi="Arial" w:cs="Arial"/>
            <w:color w:val="00007C"/>
            <w:sz w:val="24"/>
            <w:szCs w:val="24"/>
          </w:rPr>
          <w:t>1987</w:t>
        </w:r>
      </w:hyperlink>
      <w:r>
        <w:rPr>
          <w:rFonts w:ascii="Arial" w:eastAsia="Arial" w:hAnsi="Arial" w:cs="Arial"/>
          <w:sz w:val="24"/>
          <w:szCs w:val="24"/>
        </w:rPr>
        <w:t>]. A count of medicines was found to be a good predictor of primary care use and mortality in a more recent paper [</w:t>
      </w:r>
      <w:hyperlink w:anchor="page87">
        <w:r>
          <w:rPr>
            <w:rFonts w:ascii="Arial" w:eastAsia="Arial" w:hAnsi="Arial" w:cs="Arial"/>
            <w:color w:val="00007C"/>
            <w:sz w:val="24"/>
            <w:szCs w:val="24"/>
          </w:rPr>
          <w:t>Brilleman and Salisbury</w:t>
        </w:r>
      </w:hyperlink>
      <w:r>
        <w:rPr>
          <w:rFonts w:ascii="Arial" w:eastAsia="Arial" w:hAnsi="Arial" w:cs="Arial"/>
          <w:sz w:val="24"/>
          <w:szCs w:val="24"/>
        </w:rPr>
        <w:t xml:space="preserve">, </w:t>
      </w:r>
      <w:hyperlink w:anchor="page87">
        <w:r>
          <w:rPr>
            <w:rFonts w:ascii="Arial" w:eastAsia="Arial" w:hAnsi="Arial" w:cs="Arial"/>
            <w:color w:val="00007C"/>
            <w:sz w:val="24"/>
            <w:szCs w:val="24"/>
          </w:rPr>
          <w:t>2013</w:t>
        </w:r>
      </w:hyperlink>
      <w:r>
        <w:rPr>
          <w:rFonts w:ascii="Arial" w:eastAsia="Arial" w:hAnsi="Arial" w:cs="Arial"/>
          <w:sz w:val="24"/>
          <w:szCs w:val="24"/>
        </w:rPr>
        <w:t>]. In their paper, Perkins et al [</w:t>
      </w:r>
      <w:hyperlink w:anchor="page100">
        <w:r>
          <w:rPr>
            <w:rFonts w:ascii="Arial" w:eastAsia="Arial" w:hAnsi="Arial" w:cs="Arial"/>
            <w:color w:val="00007C"/>
            <w:sz w:val="24"/>
            <w:szCs w:val="24"/>
          </w:rPr>
          <w:t>2004</w:t>
        </w:r>
      </w:hyperlink>
      <w:r>
        <w:rPr>
          <w:rFonts w:ascii="Arial" w:eastAsia="Arial" w:hAnsi="Arial" w:cs="Arial"/>
          <w:sz w:val="24"/>
          <w:szCs w:val="24"/>
        </w:rPr>
        <w:t>] argue that indices developed in the secondary care setting, such as the Charlson index, should be used with caution in other settings despite adaptions. More recently, Wallace et al [</w:t>
      </w:r>
      <w:hyperlink w:anchor="page105">
        <w:r>
          <w:rPr>
            <w:rFonts w:ascii="Arial" w:eastAsia="Arial" w:hAnsi="Arial" w:cs="Arial"/>
            <w:color w:val="00007C"/>
            <w:sz w:val="24"/>
            <w:szCs w:val="24"/>
          </w:rPr>
          <w:t>2016</w:t>
        </w:r>
      </w:hyperlink>
      <w:r>
        <w:rPr>
          <w:rFonts w:ascii="Arial" w:eastAsia="Arial" w:hAnsi="Arial" w:cs="Arial"/>
          <w:sz w:val="24"/>
          <w:szCs w:val="24"/>
        </w:rPr>
        <w:t>] found little diﬀerence between simple (count) and complex (index) measures when predicting hospital admission but noted that all measures of multimorbidity alone were poor predictors of the outcome.</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200" w:lineRule="exact"/>
        <w:rPr>
          <w:rFonts w:ascii="Arial" w:eastAsia="Arial" w:hAnsi="Arial" w:cs="Arial"/>
          <w:sz w:val="24"/>
          <w:szCs w:val="24"/>
        </w:rPr>
      </w:pPr>
    </w:p>
    <w:p w:rsidR="003B0619" w:rsidRDefault="003B0619" w:rsidP="003B0619">
      <w:pPr>
        <w:spacing w:line="218" w:lineRule="exact"/>
        <w:rPr>
          <w:rFonts w:ascii="Arial" w:eastAsia="Arial" w:hAnsi="Arial" w:cs="Arial"/>
          <w:sz w:val="24"/>
          <w:szCs w:val="24"/>
        </w:rPr>
      </w:pPr>
    </w:p>
    <w:p w:rsidR="003B0619" w:rsidRDefault="003B0619" w:rsidP="003B0619">
      <w:pPr>
        <w:jc w:val="center"/>
        <w:rPr>
          <w:sz w:val="20"/>
          <w:szCs w:val="20"/>
        </w:rPr>
      </w:pPr>
      <w:r>
        <w:rPr>
          <w:rFonts w:ascii="Arial" w:eastAsia="Arial" w:hAnsi="Arial" w:cs="Arial"/>
          <w:sz w:val="21"/>
          <w:szCs w:val="21"/>
        </w:rPr>
        <w:t>38</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33" w:name="page49"/>
      <w:bookmarkEnd w:id="33"/>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79072" behindDoc="1" locked="0" layoutInCell="0" allowOverlap="1" wp14:anchorId="715CDCCE" wp14:editId="128FCC8A">
                <wp:simplePos x="0" y="0"/>
                <wp:positionH relativeFrom="column">
                  <wp:posOffset>182880</wp:posOffset>
                </wp:positionH>
                <wp:positionV relativeFrom="paragraph">
                  <wp:posOffset>52705</wp:posOffset>
                </wp:positionV>
                <wp:extent cx="5577840"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C7EFF2B" id="Shape 56" o:spid="_x0000_s1026" style="position:absolute;z-index:-251537408;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40" w:lineRule="auto"/>
        <w:ind w:left="280" w:right="260" w:hanging="2"/>
        <w:jc w:val="both"/>
        <w:rPr>
          <w:rFonts w:ascii="Arial" w:eastAsia="Arial" w:hAnsi="Arial" w:cs="Arial"/>
          <w:color w:val="00007C"/>
        </w:rPr>
      </w:pPr>
      <w:r>
        <w:rPr>
          <w:rFonts w:ascii="Arial" w:eastAsia="Arial" w:hAnsi="Arial" w:cs="Arial"/>
        </w:rPr>
        <w:t>An emerging method of measuring multimorbidity is to identify clusters of medical conditions that co-exist in individuals at rates higher than would be expected - or non-random prevalence. Recent research and academic discussion suggests identification of disease clusters may enable clearer answers to clinically relevant research questions than currently employed measures [</w:t>
      </w:r>
      <w:hyperlink w:anchor="page95">
        <w:r>
          <w:rPr>
            <w:rFonts w:ascii="Arial" w:eastAsia="Arial" w:hAnsi="Arial" w:cs="Arial"/>
            <w:color w:val="00007C"/>
          </w:rPr>
          <w:t>Le Reste et al.</w:t>
        </w:r>
      </w:hyperlink>
      <w:r>
        <w:rPr>
          <w:rFonts w:ascii="Arial" w:eastAsia="Arial" w:hAnsi="Arial" w:cs="Arial"/>
        </w:rPr>
        <w:t xml:space="preserve">, </w:t>
      </w:r>
      <w:hyperlink w:anchor="page95">
        <w:r>
          <w:rPr>
            <w:rFonts w:ascii="Arial" w:eastAsia="Arial" w:hAnsi="Arial" w:cs="Arial"/>
            <w:color w:val="00007C"/>
          </w:rPr>
          <w:t>2015</w:t>
        </w:r>
      </w:hyperlink>
      <w:r>
        <w:rPr>
          <w:rFonts w:ascii="Arial" w:eastAsia="Arial" w:hAnsi="Arial" w:cs="Arial"/>
        </w:rPr>
        <w:t xml:space="preserve">; RN109; </w:t>
      </w:r>
      <w:hyperlink w:anchor="page101">
        <w:r>
          <w:rPr>
            <w:rFonts w:ascii="Arial" w:eastAsia="Arial" w:hAnsi="Arial" w:cs="Arial"/>
            <w:color w:val="00007C"/>
          </w:rPr>
          <w:t>Prados-Torres et al.</w:t>
        </w:r>
      </w:hyperlink>
      <w:r>
        <w:rPr>
          <w:rFonts w:ascii="Arial" w:eastAsia="Arial" w:hAnsi="Arial" w:cs="Arial"/>
        </w:rPr>
        <w:t xml:space="preserve">, </w:t>
      </w:r>
      <w:hyperlink w:anchor="page101">
        <w:r>
          <w:rPr>
            <w:rFonts w:ascii="Arial" w:eastAsia="Arial" w:hAnsi="Arial" w:cs="Arial"/>
            <w:color w:val="00007C"/>
          </w:rPr>
          <w:t>2014</w:t>
        </w:r>
      </w:hyperlink>
      <w:r>
        <w:rPr>
          <w:rFonts w:ascii="Arial" w:eastAsia="Arial" w:hAnsi="Arial" w:cs="Arial"/>
          <w:color w:val="000000"/>
        </w:rPr>
        <w:t>;</w:t>
      </w:r>
      <w:r>
        <w:rPr>
          <w:rFonts w:ascii="Arial" w:eastAsia="Arial" w:hAnsi="Arial" w:cs="Arial"/>
          <w:color w:val="00007C"/>
        </w:rPr>
        <w:t xml:space="preserve"> </w:t>
      </w:r>
      <w:hyperlink w:anchor="page103">
        <w:r>
          <w:rPr>
            <w:rFonts w:ascii="Arial" w:eastAsia="Arial" w:hAnsi="Arial" w:cs="Arial"/>
            <w:color w:val="00007C"/>
          </w:rPr>
          <w:t>Sinnige et al.</w:t>
        </w:r>
      </w:hyperlink>
      <w:r>
        <w:rPr>
          <w:rFonts w:ascii="Arial" w:eastAsia="Arial" w:hAnsi="Arial" w:cs="Arial"/>
          <w:color w:val="000000"/>
        </w:rPr>
        <w:t>,</w:t>
      </w:r>
      <w:r>
        <w:rPr>
          <w:rFonts w:ascii="Arial" w:eastAsia="Arial" w:hAnsi="Arial" w:cs="Arial"/>
          <w:color w:val="00007C"/>
        </w:rPr>
        <w:t xml:space="preserve"> </w:t>
      </w:r>
      <w:hyperlink w:anchor="page103">
        <w:r>
          <w:rPr>
            <w:rFonts w:ascii="Arial" w:eastAsia="Arial" w:hAnsi="Arial" w:cs="Arial"/>
            <w:color w:val="00007C"/>
          </w:rPr>
          <w:t>2013</w:t>
        </w:r>
      </w:hyperlink>
      <w:r>
        <w:rPr>
          <w:rFonts w:ascii="Arial" w:eastAsia="Arial" w:hAnsi="Arial" w:cs="Arial"/>
          <w:color w:val="000000"/>
        </w:rPr>
        <w:t>;</w:t>
      </w:r>
      <w:r>
        <w:rPr>
          <w:rFonts w:ascii="Arial" w:eastAsia="Arial" w:hAnsi="Arial" w:cs="Arial"/>
          <w:color w:val="00007C"/>
        </w:rPr>
        <w:t xml:space="preserve"> </w:t>
      </w:r>
      <w:hyperlink w:anchor="page94">
        <w:r>
          <w:rPr>
            <w:rFonts w:ascii="Arial" w:eastAsia="Arial" w:hAnsi="Arial" w:cs="Arial"/>
            <w:color w:val="00007C"/>
          </w:rPr>
          <w:t>Holden et al.</w:t>
        </w:r>
      </w:hyperlink>
      <w:r>
        <w:rPr>
          <w:rFonts w:ascii="Arial" w:eastAsia="Arial" w:hAnsi="Arial" w:cs="Arial"/>
          <w:color w:val="000000"/>
        </w:rPr>
        <w:t>,</w:t>
      </w:r>
      <w:r>
        <w:rPr>
          <w:rFonts w:ascii="Arial" w:eastAsia="Arial" w:hAnsi="Arial" w:cs="Arial"/>
          <w:color w:val="00007C"/>
        </w:rPr>
        <w:t xml:space="preserve"> </w:t>
      </w:r>
      <w:hyperlink w:anchor="page94">
        <w:r>
          <w:rPr>
            <w:rFonts w:ascii="Arial" w:eastAsia="Arial" w:hAnsi="Arial" w:cs="Arial"/>
            <w:color w:val="00007C"/>
          </w:rPr>
          <w:t>2011</w:t>
        </w:r>
      </w:hyperlink>
      <w:r>
        <w:rPr>
          <w:rFonts w:ascii="Arial" w:eastAsia="Arial" w:hAnsi="Arial" w:cs="Arial"/>
          <w:color w:val="000000"/>
        </w:rPr>
        <w:t>;</w:t>
      </w:r>
      <w:r>
        <w:rPr>
          <w:rFonts w:ascii="Arial" w:eastAsia="Arial" w:hAnsi="Arial" w:cs="Arial"/>
          <w:color w:val="00007C"/>
        </w:rPr>
        <w:t xml:space="preserve"> </w:t>
      </w:r>
      <w:hyperlink w:anchor="page97">
        <w:r>
          <w:rPr>
            <w:rFonts w:ascii="Arial" w:eastAsia="Arial" w:hAnsi="Arial" w:cs="Arial"/>
            <w:color w:val="00007C"/>
          </w:rPr>
          <w:t>Marengoni et al.</w:t>
        </w:r>
      </w:hyperlink>
      <w:r>
        <w:rPr>
          <w:rFonts w:ascii="Arial" w:eastAsia="Arial" w:hAnsi="Arial" w:cs="Arial"/>
          <w:color w:val="000000"/>
        </w:rPr>
        <w:t>,</w:t>
      </w:r>
      <w:r>
        <w:rPr>
          <w:rFonts w:ascii="Arial" w:eastAsia="Arial" w:hAnsi="Arial" w:cs="Arial"/>
          <w:color w:val="00007C"/>
        </w:rPr>
        <w:t xml:space="preserve"> </w:t>
      </w:r>
      <w:hyperlink w:anchor="page97">
        <w:r>
          <w:rPr>
            <w:rFonts w:ascii="Arial" w:eastAsia="Arial" w:hAnsi="Arial" w:cs="Arial"/>
            <w:color w:val="00007C"/>
          </w:rPr>
          <w:t>2011</w:t>
        </w:r>
      </w:hyperlink>
      <w:r>
        <w:rPr>
          <w:rFonts w:ascii="Arial" w:eastAsia="Arial" w:hAnsi="Arial" w:cs="Arial"/>
          <w:color w:val="000000"/>
        </w:rPr>
        <w:t>;</w:t>
      </w:r>
      <w:r>
        <w:rPr>
          <w:rFonts w:ascii="Arial" w:eastAsia="Arial" w:hAnsi="Arial" w:cs="Arial"/>
          <w:color w:val="00007C"/>
        </w:rPr>
        <w:t xml:space="preserve"> </w:t>
      </w:r>
      <w:hyperlink w:anchor="page105">
        <w:r>
          <w:rPr>
            <w:rFonts w:ascii="Arial" w:eastAsia="Arial" w:hAnsi="Arial" w:cs="Arial"/>
            <w:color w:val="00007C"/>
          </w:rPr>
          <w:t>Valderas et al.</w:t>
        </w:r>
      </w:hyperlink>
      <w:r>
        <w:rPr>
          <w:rFonts w:ascii="Arial" w:eastAsia="Arial" w:hAnsi="Arial" w:cs="Arial"/>
          <w:color w:val="000000"/>
        </w:rPr>
        <w:t>,</w:t>
      </w:r>
    </w:p>
    <w:p w:rsidR="003B0619" w:rsidRDefault="003B0619" w:rsidP="003B0619">
      <w:pPr>
        <w:spacing w:line="1" w:lineRule="exact"/>
        <w:rPr>
          <w:rFonts w:ascii="Arial" w:eastAsia="Arial" w:hAnsi="Arial" w:cs="Arial"/>
          <w:color w:val="00007C"/>
        </w:rPr>
      </w:pPr>
    </w:p>
    <w:p w:rsidR="003B0619" w:rsidRDefault="003B0619" w:rsidP="003B0619">
      <w:pPr>
        <w:spacing w:line="324" w:lineRule="auto"/>
        <w:ind w:left="280" w:right="260" w:hanging="5"/>
        <w:jc w:val="both"/>
        <w:rPr>
          <w:rFonts w:ascii="Arial" w:eastAsia="Arial" w:hAnsi="Arial" w:cs="Arial"/>
          <w:color w:val="000000"/>
          <w:sz w:val="24"/>
          <w:szCs w:val="24"/>
        </w:rPr>
      </w:pPr>
      <w:hyperlink w:anchor="page105">
        <w:r>
          <w:rPr>
            <w:rFonts w:ascii="Arial" w:eastAsia="Arial" w:hAnsi="Arial" w:cs="Arial"/>
            <w:color w:val="00007C"/>
            <w:sz w:val="24"/>
            <w:szCs w:val="24"/>
          </w:rPr>
          <w:t>2009</w:t>
        </w:r>
      </w:hyperlink>
      <w:r>
        <w:rPr>
          <w:rFonts w:ascii="Arial" w:eastAsia="Arial" w:hAnsi="Arial" w:cs="Arial"/>
          <w:color w:val="000000"/>
          <w:sz w:val="24"/>
          <w:szCs w:val="24"/>
        </w:rPr>
        <w:t>].</w:t>
      </w:r>
      <w:r>
        <w:rPr>
          <w:rFonts w:ascii="Arial" w:eastAsia="Arial" w:hAnsi="Arial" w:cs="Arial"/>
          <w:color w:val="00007C"/>
          <w:sz w:val="24"/>
          <w:szCs w:val="24"/>
        </w:rPr>
        <w:t xml:space="preserve"> </w:t>
      </w:r>
      <w:r>
        <w:rPr>
          <w:rFonts w:ascii="Arial" w:eastAsia="Arial" w:hAnsi="Arial" w:cs="Arial"/>
          <w:color w:val="000000"/>
          <w:sz w:val="24"/>
          <w:szCs w:val="24"/>
        </w:rPr>
        <w:t>Statistical techniques employed in attempts to identify such clusters include:</w:t>
      </w:r>
      <w:r>
        <w:rPr>
          <w:rFonts w:ascii="Arial" w:eastAsia="Arial" w:hAnsi="Arial" w:cs="Arial"/>
          <w:color w:val="00007C"/>
          <w:sz w:val="24"/>
          <w:szCs w:val="24"/>
        </w:rPr>
        <w:t xml:space="preserve"> </w:t>
      </w:r>
      <w:r>
        <w:rPr>
          <w:rFonts w:ascii="Arial" w:eastAsia="Arial" w:hAnsi="Arial" w:cs="Arial"/>
          <w:color w:val="000000"/>
          <w:sz w:val="24"/>
          <w:szCs w:val="24"/>
        </w:rPr>
        <w:t>factor analysis, cluster analysis, the observed-to-expected ratio, multiple correspondence analysis [</w:t>
      </w:r>
      <w:hyperlink w:anchor="page101">
        <w:r>
          <w:rPr>
            <w:rFonts w:ascii="Arial" w:eastAsia="Arial" w:hAnsi="Arial" w:cs="Arial"/>
            <w:color w:val="00007C"/>
            <w:sz w:val="24"/>
            <w:szCs w:val="24"/>
          </w:rPr>
          <w:t>Prados-Torres et al.</w:t>
        </w:r>
      </w:hyperlink>
      <w:r>
        <w:rPr>
          <w:rFonts w:ascii="Arial" w:eastAsia="Arial" w:hAnsi="Arial" w:cs="Arial"/>
          <w:color w:val="000000"/>
          <w:sz w:val="24"/>
          <w:szCs w:val="24"/>
        </w:rPr>
        <w:t xml:space="preserve">, </w:t>
      </w:r>
      <w:hyperlink w:anchor="page101">
        <w:r>
          <w:rPr>
            <w:rFonts w:ascii="Arial" w:eastAsia="Arial" w:hAnsi="Arial" w:cs="Arial"/>
            <w:color w:val="00007C"/>
            <w:sz w:val="24"/>
            <w:szCs w:val="24"/>
          </w:rPr>
          <w:t>2014</w:t>
        </w:r>
      </w:hyperlink>
      <w:r>
        <w:rPr>
          <w:rFonts w:ascii="Arial" w:eastAsia="Arial" w:hAnsi="Arial" w:cs="Arial"/>
          <w:color w:val="000000"/>
          <w:sz w:val="24"/>
          <w:szCs w:val="24"/>
        </w:rPr>
        <w:t xml:space="preserve">, </w:t>
      </w:r>
      <w:hyperlink w:anchor="page88">
        <w:r>
          <w:rPr>
            <w:rFonts w:ascii="Arial" w:eastAsia="Arial" w:hAnsi="Arial" w:cs="Arial"/>
            <w:color w:val="00007C"/>
            <w:sz w:val="24"/>
            <w:szCs w:val="24"/>
          </w:rPr>
          <w:t>Clerencia-Sierra et al.</w:t>
        </w:r>
      </w:hyperlink>
      <w:r>
        <w:rPr>
          <w:rFonts w:ascii="Arial" w:eastAsia="Arial" w:hAnsi="Arial" w:cs="Arial"/>
          <w:color w:val="000000"/>
          <w:sz w:val="24"/>
          <w:szCs w:val="24"/>
        </w:rPr>
        <w:t xml:space="preserve">, </w:t>
      </w:r>
      <w:hyperlink w:anchor="page88">
        <w:r>
          <w:rPr>
            <w:rFonts w:ascii="Arial" w:eastAsia="Arial" w:hAnsi="Arial" w:cs="Arial"/>
            <w:color w:val="00007C"/>
            <w:sz w:val="24"/>
            <w:szCs w:val="24"/>
          </w:rPr>
          <w:t>2015</w:t>
        </w:r>
      </w:hyperlink>
      <w:r>
        <w:rPr>
          <w:rFonts w:ascii="Arial" w:eastAsia="Arial" w:hAnsi="Arial" w:cs="Arial"/>
          <w:color w:val="000000"/>
          <w:sz w:val="24"/>
          <w:szCs w:val="24"/>
        </w:rPr>
        <w:t>], principal component analysis, latent class analysis [</w:t>
      </w:r>
      <w:hyperlink w:anchor="page94">
        <w:r>
          <w:rPr>
            <w:rFonts w:ascii="Arial" w:eastAsia="Arial" w:hAnsi="Arial" w:cs="Arial"/>
            <w:color w:val="00007C"/>
            <w:sz w:val="24"/>
            <w:szCs w:val="24"/>
          </w:rPr>
          <w:t>Islam et al.</w:t>
        </w:r>
      </w:hyperlink>
      <w:r>
        <w:rPr>
          <w:rFonts w:ascii="Arial" w:eastAsia="Arial" w:hAnsi="Arial" w:cs="Arial"/>
          <w:color w:val="000000"/>
          <w:sz w:val="24"/>
          <w:szCs w:val="24"/>
        </w:rPr>
        <w:t xml:space="preserve">, </w:t>
      </w:r>
      <w:hyperlink w:anchor="page94">
        <w:r>
          <w:rPr>
            <w:rFonts w:ascii="Arial" w:eastAsia="Arial" w:hAnsi="Arial" w:cs="Arial"/>
            <w:color w:val="00007C"/>
            <w:sz w:val="24"/>
            <w:szCs w:val="24"/>
          </w:rPr>
          <w:t>2014</w:t>
        </w:r>
      </w:hyperlink>
      <w:r>
        <w:rPr>
          <w:rFonts w:ascii="Arial" w:eastAsia="Arial" w:hAnsi="Arial" w:cs="Arial"/>
          <w:color w:val="000000"/>
          <w:sz w:val="24"/>
          <w:szCs w:val="24"/>
        </w:rPr>
        <w:t xml:space="preserve">, </w:t>
      </w:r>
      <w:hyperlink w:anchor="page95">
        <w:r>
          <w:rPr>
            <w:rFonts w:ascii="Arial" w:eastAsia="Arial" w:hAnsi="Arial" w:cs="Arial"/>
            <w:color w:val="00007C"/>
            <w:sz w:val="24"/>
            <w:szCs w:val="24"/>
          </w:rPr>
          <w:t>Larsen et al.</w:t>
        </w:r>
      </w:hyperlink>
      <w:r>
        <w:rPr>
          <w:rFonts w:ascii="Arial" w:eastAsia="Arial" w:hAnsi="Arial" w:cs="Arial"/>
          <w:color w:val="000000"/>
          <w:sz w:val="24"/>
          <w:szCs w:val="24"/>
        </w:rPr>
        <w:t xml:space="preserve">, </w:t>
      </w:r>
      <w:hyperlink w:anchor="page95">
        <w:r>
          <w:rPr>
            <w:rFonts w:ascii="Arial" w:eastAsia="Arial" w:hAnsi="Arial" w:cs="Arial"/>
            <w:color w:val="00007C"/>
            <w:sz w:val="24"/>
            <w:szCs w:val="24"/>
          </w:rPr>
          <w:t>2017</w:t>
        </w:r>
      </w:hyperlink>
      <w:r>
        <w:rPr>
          <w:rFonts w:ascii="Arial" w:eastAsia="Arial" w:hAnsi="Arial" w:cs="Arial"/>
          <w:color w:val="000000"/>
          <w:sz w:val="24"/>
          <w:szCs w:val="24"/>
        </w:rPr>
        <w:t>], and machine learning techniques [</w:t>
      </w:r>
      <w:hyperlink w:anchor="page102">
        <w:r>
          <w:rPr>
            <w:rFonts w:ascii="Arial" w:eastAsia="Arial" w:hAnsi="Arial" w:cs="Arial"/>
            <w:color w:val="00007C"/>
            <w:sz w:val="24"/>
            <w:szCs w:val="24"/>
          </w:rPr>
          <w:t>Schiltz et al.</w:t>
        </w:r>
      </w:hyperlink>
      <w:r>
        <w:rPr>
          <w:rFonts w:ascii="Arial" w:eastAsia="Arial" w:hAnsi="Arial" w:cs="Arial"/>
          <w:color w:val="000000"/>
          <w:sz w:val="24"/>
          <w:szCs w:val="24"/>
        </w:rPr>
        <w:t xml:space="preserve">, </w:t>
      </w:r>
      <w:hyperlink w:anchor="page102">
        <w:r>
          <w:rPr>
            <w:rFonts w:ascii="Arial" w:eastAsia="Arial" w:hAnsi="Arial" w:cs="Arial"/>
            <w:color w:val="00007C"/>
            <w:sz w:val="24"/>
            <w:szCs w:val="24"/>
          </w:rPr>
          <w:t>2017</w:t>
        </w:r>
      </w:hyperlink>
      <w:r>
        <w:rPr>
          <w:rFonts w:ascii="Arial" w:eastAsia="Arial" w:hAnsi="Arial" w:cs="Arial"/>
          <w:color w:val="000000"/>
          <w:sz w:val="24"/>
          <w:szCs w:val="24"/>
        </w:rPr>
        <w:t>].</w:t>
      </w:r>
    </w:p>
    <w:p w:rsidR="003B0619" w:rsidRDefault="003B0619" w:rsidP="003B0619">
      <w:pPr>
        <w:spacing w:line="74" w:lineRule="exact"/>
        <w:rPr>
          <w:rFonts w:ascii="Arial" w:eastAsia="Arial" w:hAnsi="Arial" w:cs="Arial"/>
          <w:color w:val="000000"/>
          <w:sz w:val="24"/>
          <w:szCs w:val="24"/>
        </w:rPr>
      </w:pPr>
    </w:p>
    <w:p w:rsidR="003B0619" w:rsidRDefault="003B0619" w:rsidP="003B0619">
      <w:pPr>
        <w:spacing w:line="338" w:lineRule="auto"/>
        <w:ind w:left="280" w:right="240" w:firstLine="9"/>
        <w:jc w:val="both"/>
        <w:rPr>
          <w:rFonts w:ascii="Arial" w:eastAsia="Arial" w:hAnsi="Arial" w:cs="Arial"/>
          <w:sz w:val="23"/>
          <w:szCs w:val="23"/>
        </w:rPr>
      </w:pPr>
      <w:r>
        <w:rPr>
          <w:rFonts w:ascii="Arial" w:eastAsia="Arial" w:hAnsi="Arial" w:cs="Arial"/>
          <w:sz w:val="23"/>
          <w:szCs w:val="23"/>
        </w:rPr>
        <w:t>In their systematic review of clustering methods, Prados-Torres et al [</w:t>
      </w:r>
      <w:hyperlink w:anchor="page101">
        <w:r>
          <w:rPr>
            <w:rFonts w:ascii="Arial" w:eastAsia="Arial" w:hAnsi="Arial" w:cs="Arial"/>
            <w:color w:val="00007C"/>
            <w:sz w:val="23"/>
            <w:szCs w:val="23"/>
          </w:rPr>
          <w:t>2014</w:t>
        </w:r>
      </w:hyperlink>
      <w:r>
        <w:rPr>
          <w:rFonts w:ascii="Arial" w:eastAsia="Arial" w:hAnsi="Arial" w:cs="Arial"/>
          <w:sz w:val="23"/>
          <w:szCs w:val="23"/>
        </w:rPr>
        <w:t>] found wide variations in approaches to clustering and characteristics of populations studied. As opposed to many of the studies included in the review, they recommend future attempts at clustering diseases use; population-sized datasets, statistical techniques that are suited to the dichotomous nature of diagnostic variables, and large numbers of conditions from which to form clusters [</w:t>
      </w:r>
      <w:hyperlink w:anchor="page101">
        <w:r>
          <w:rPr>
            <w:rFonts w:ascii="Arial" w:eastAsia="Arial" w:hAnsi="Arial" w:cs="Arial"/>
            <w:color w:val="00007C"/>
            <w:sz w:val="23"/>
            <w:szCs w:val="23"/>
          </w:rPr>
          <w:t>Prados-Torres et al.</w:t>
        </w:r>
      </w:hyperlink>
      <w:r>
        <w:rPr>
          <w:rFonts w:ascii="Arial" w:eastAsia="Arial" w:hAnsi="Arial" w:cs="Arial"/>
          <w:sz w:val="23"/>
          <w:szCs w:val="23"/>
        </w:rPr>
        <w:t xml:space="preserve">, </w:t>
      </w:r>
      <w:hyperlink w:anchor="page101">
        <w:r>
          <w:rPr>
            <w:rFonts w:ascii="Arial" w:eastAsia="Arial" w:hAnsi="Arial" w:cs="Arial"/>
            <w:color w:val="00007C"/>
            <w:sz w:val="23"/>
            <w:szCs w:val="23"/>
          </w:rPr>
          <w:t>2014</w:t>
        </w:r>
      </w:hyperlink>
      <w:r>
        <w:rPr>
          <w:rFonts w:ascii="Arial" w:eastAsia="Arial" w:hAnsi="Arial" w:cs="Arial"/>
          <w:sz w:val="23"/>
          <w:szCs w:val="23"/>
        </w:rPr>
        <w:t>].</w:t>
      </w:r>
    </w:p>
    <w:p w:rsidR="003B0619" w:rsidRDefault="003B0619" w:rsidP="003B0619">
      <w:pPr>
        <w:spacing w:line="61" w:lineRule="exact"/>
        <w:rPr>
          <w:rFonts w:ascii="Arial" w:eastAsia="Arial" w:hAnsi="Arial" w:cs="Arial"/>
          <w:sz w:val="23"/>
          <w:szCs w:val="23"/>
        </w:rPr>
      </w:pPr>
    </w:p>
    <w:p w:rsidR="003B0619" w:rsidRDefault="003B0619" w:rsidP="003B0619">
      <w:pPr>
        <w:spacing w:line="359" w:lineRule="auto"/>
        <w:ind w:left="280" w:right="240"/>
        <w:jc w:val="both"/>
        <w:rPr>
          <w:rFonts w:ascii="Arial" w:eastAsia="Arial" w:hAnsi="Arial" w:cs="Arial"/>
        </w:rPr>
      </w:pPr>
      <w:r>
        <w:rPr>
          <w:rFonts w:ascii="Arial" w:eastAsia="Arial" w:hAnsi="Arial" w:cs="Arial"/>
        </w:rPr>
        <w:t>Prados-Torres et al [</w:t>
      </w:r>
      <w:hyperlink w:anchor="page101">
        <w:r>
          <w:rPr>
            <w:rFonts w:ascii="Arial" w:eastAsia="Arial" w:hAnsi="Arial" w:cs="Arial"/>
            <w:color w:val="00007C"/>
          </w:rPr>
          <w:t>2014</w:t>
        </w:r>
      </w:hyperlink>
      <w:r>
        <w:rPr>
          <w:rFonts w:ascii="Arial" w:eastAsia="Arial" w:hAnsi="Arial" w:cs="Arial"/>
        </w:rPr>
        <w:t>] identified three groups of patterns common to all included stud-ies in their review despite marked heterogeneity namely; cardiovascular and metabolic diseases, mental health conditions, and musculoskeletal disorders. Whilst identification of groups may have some benefit in terms of identifying causal mechanisms between diseases, whether they are useful or meaningful in clinical terms is a matter of debate.</w:t>
      </w:r>
    </w:p>
    <w:p w:rsidR="003B0619" w:rsidRDefault="003B0619" w:rsidP="003B0619">
      <w:pPr>
        <w:spacing w:line="200" w:lineRule="exact"/>
        <w:rPr>
          <w:rFonts w:ascii="Arial" w:eastAsia="Arial" w:hAnsi="Arial" w:cs="Arial"/>
          <w:sz w:val="23"/>
          <w:szCs w:val="23"/>
        </w:rPr>
      </w:pPr>
    </w:p>
    <w:p w:rsidR="003B0619" w:rsidRDefault="003B0619" w:rsidP="003B0619">
      <w:pPr>
        <w:spacing w:line="211" w:lineRule="exact"/>
        <w:rPr>
          <w:rFonts w:ascii="Arial" w:eastAsia="Arial" w:hAnsi="Arial" w:cs="Arial"/>
          <w:sz w:val="23"/>
          <w:szCs w:val="23"/>
        </w:rPr>
      </w:pPr>
    </w:p>
    <w:p w:rsidR="003B0619" w:rsidRDefault="003B0619" w:rsidP="003B0619">
      <w:pPr>
        <w:tabs>
          <w:tab w:val="left" w:pos="1260"/>
        </w:tabs>
        <w:ind w:left="280"/>
        <w:rPr>
          <w:sz w:val="20"/>
          <w:szCs w:val="20"/>
        </w:rPr>
      </w:pPr>
      <w:r>
        <w:rPr>
          <w:rFonts w:ascii="Arial" w:eastAsia="Arial" w:hAnsi="Arial" w:cs="Arial"/>
          <w:b/>
          <w:bCs/>
          <w:sz w:val="29"/>
          <w:szCs w:val="29"/>
        </w:rPr>
        <w:t>2.4.4</w:t>
      </w:r>
      <w:r>
        <w:rPr>
          <w:sz w:val="20"/>
          <w:szCs w:val="20"/>
        </w:rPr>
        <w:tab/>
      </w:r>
      <w:r>
        <w:rPr>
          <w:rFonts w:ascii="Arial" w:eastAsia="Arial" w:hAnsi="Arial" w:cs="Arial"/>
          <w:b/>
          <w:bCs/>
          <w:sz w:val="28"/>
          <w:szCs w:val="28"/>
        </w:rPr>
        <w:t>Epidemiology</w:t>
      </w:r>
    </w:p>
    <w:p w:rsidR="003B0619" w:rsidRDefault="003B0619" w:rsidP="003B0619">
      <w:pPr>
        <w:spacing w:line="379" w:lineRule="exact"/>
        <w:rPr>
          <w:rFonts w:ascii="Arial" w:eastAsia="Arial" w:hAnsi="Arial" w:cs="Arial"/>
          <w:sz w:val="23"/>
          <w:szCs w:val="23"/>
        </w:rPr>
      </w:pPr>
    </w:p>
    <w:p w:rsidR="003B0619" w:rsidRDefault="003B0619" w:rsidP="003B0619">
      <w:pPr>
        <w:spacing w:line="320" w:lineRule="auto"/>
        <w:ind w:left="280" w:right="280" w:firstLine="6"/>
        <w:jc w:val="both"/>
        <w:rPr>
          <w:rFonts w:ascii="Arial" w:eastAsia="Arial" w:hAnsi="Arial" w:cs="Arial"/>
          <w:sz w:val="24"/>
          <w:szCs w:val="24"/>
        </w:rPr>
      </w:pPr>
      <w:r>
        <w:rPr>
          <w:rFonts w:ascii="Arial" w:eastAsia="Arial" w:hAnsi="Arial" w:cs="Arial"/>
          <w:sz w:val="24"/>
          <w:szCs w:val="24"/>
        </w:rPr>
        <w:t xml:space="preserve">Sections </w:t>
      </w:r>
      <w:hyperlink w:anchor="page45">
        <w:r>
          <w:rPr>
            <w:rFonts w:ascii="Arial" w:eastAsia="Arial" w:hAnsi="Arial" w:cs="Arial"/>
            <w:color w:val="0000FF"/>
            <w:sz w:val="24"/>
            <w:szCs w:val="24"/>
          </w:rPr>
          <w:t>2.4.2</w:t>
        </w:r>
        <w:r>
          <w:rPr>
            <w:rFonts w:ascii="Arial" w:eastAsia="Arial" w:hAnsi="Arial" w:cs="Arial"/>
            <w:sz w:val="24"/>
            <w:szCs w:val="24"/>
          </w:rPr>
          <w:t xml:space="preserve"> </w:t>
        </w:r>
      </w:hyperlink>
      <w:r>
        <w:rPr>
          <w:rFonts w:ascii="Arial" w:eastAsia="Arial" w:hAnsi="Arial" w:cs="Arial"/>
          <w:sz w:val="24"/>
          <w:szCs w:val="24"/>
        </w:rPr>
        <w:t xml:space="preserve">and </w:t>
      </w:r>
      <w:hyperlink w:anchor="page47">
        <w:r>
          <w:rPr>
            <w:rFonts w:ascii="Arial" w:eastAsia="Arial" w:hAnsi="Arial" w:cs="Arial"/>
            <w:color w:val="0000FF"/>
            <w:sz w:val="24"/>
            <w:szCs w:val="24"/>
          </w:rPr>
          <w:t>2.4.3</w:t>
        </w:r>
        <w:r>
          <w:rPr>
            <w:rFonts w:ascii="Arial" w:eastAsia="Arial" w:hAnsi="Arial" w:cs="Arial"/>
            <w:sz w:val="24"/>
            <w:szCs w:val="24"/>
          </w:rPr>
          <w:t xml:space="preserve"> </w:t>
        </w:r>
      </w:hyperlink>
      <w:r>
        <w:rPr>
          <w:rFonts w:ascii="Arial" w:eastAsia="Arial" w:hAnsi="Arial" w:cs="Arial"/>
          <w:sz w:val="24"/>
          <w:szCs w:val="24"/>
        </w:rPr>
        <w:t>describe the wide variations in definitions and measures of multimorbidity. It is, therefore, unsurprising that there is marked heterogeneity in reports of multimorbidity prevalence. Fortin et al [</w:t>
      </w:r>
      <w:hyperlink w:anchor="page91">
        <w:r>
          <w:rPr>
            <w:rFonts w:ascii="Arial" w:eastAsia="Arial" w:hAnsi="Arial" w:cs="Arial"/>
            <w:color w:val="00007C"/>
            <w:sz w:val="24"/>
            <w:szCs w:val="24"/>
          </w:rPr>
          <w:t>2012</w:t>
        </w:r>
      </w:hyperlink>
      <w:r>
        <w:rPr>
          <w:rFonts w:ascii="Arial" w:eastAsia="Arial" w:hAnsi="Arial" w:cs="Arial"/>
          <w:sz w:val="24"/>
          <w:szCs w:val="24"/>
        </w:rPr>
        <w:t>] illustrate this by reporting variations in the prevalence of multimorbidity from 3.5% to 98.5% across 21 studies included in their systematic review. The variation in findings is explained by the vastly diﬀerent populations, settings, data collection techniques, and definitions of multimorbidity used by included studies.</w:t>
      </w:r>
    </w:p>
    <w:p w:rsidR="003B0619" w:rsidRDefault="003B0619" w:rsidP="003B0619">
      <w:pPr>
        <w:spacing w:line="78" w:lineRule="exact"/>
        <w:rPr>
          <w:rFonts w:ascii="Arial" w:eastAsia="Arial" w:hAnsi="Arial" w:cs="Arial"/>
          <w:sz w:val="24"/>
          <w:szCs w:val="24"/>
        </w:rPr>
      </w:pPr>
    </w:p>
    <w:p w:rsidR="003B0619" w:rsidRDefault="003B0619" w:rsidP="003B0619">
      <w:pPr>
        <w:jc w:val="center"/>
        <w:rPr>
          <w:sz w:val="20"/>
          <w:szCs w:val="20"/>
        </w:rPr>
      </w:pPr>
      <w:r>
        <w:rPr>
          <w:rFonts w:ascii="Arial" w:eastAsia="Arial" w:hAnsi="Arial" w:cs="Arial"/>
        </w:rPr>
        <w:t>A more recent systematic review concentrating on primary care populations and aiming</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200" w:lineRule="exact"/>
        <w:rPr>
          <w:rFonts w:ascii="Arial" w:eastAsia="Arial" w:hAnsi="Arial" w:cs="Arial"/>
          <w:sz w:val="24"/>
          <w:szCs w:val="24"/>
        </w:rPr>
      </w:pPr>
    </w:p>
    <w:p w:rsidR="003B0619" w:rsidRDefault="003B0619" w:rsidP="003B0619">
      <w:pPr>
        <w:spacing w:line="236" w:lineRule="exact"/>
        <w:rPr>
          <w:rFonts w:ascii="Arial" w:eastAsia="Arial" w:hAnsi="Arial" w:cs="Arial"/>
          <w:sz w:val="24"/>
          <w:szCs w:val="24"/>
        </w:rPr>
      </w:pPr>
    </w:p>
    <w:p w:rsidR="003B0619" w:rsidRDefault="003B0619" w:rsidP="003B0619">
      <w:pPr>
        <w:jc w:val="center"/>
        <w:rPr>
          <w:sz w:val="20"/>
          <w:szCs w:val="20"/>
        </w:rPr>
      </w:pPr>
      <w:r>
        <w:rPr>
          <w:rFonts w:ascii="Arial" w:eastAsia="Arial" w:hAnsi="Arial" w:cs="Arial"/>
          <w:sz w:val="21"/>
          <w:szCs w:val="21"/>
        </w:rPr>
        <w:t>39</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34" w:name="page50"/>
      <w:bookmarkEnd w:id="34"/>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80096" behindDoc="1" locked="0" layoutInCell="0" allowOverlap="1" wp14:anchorId="31A68DCB" wp14:editId="5D9A7F68">
                <wp:simplePos x="0" y="0"/>
                <wp:positionH relativeFrom="column">
                  <wp:posOffset>182880</wp:posOffset>
                </wp:positionH>
                <wp:positionV relativeFrom="paragraph">
                  <wp:posOffset>52705</wp:posOffset>
                </wp:positionV>
                <wp:extent cx="5577840"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023FAA5" id="Shape 57" o:spid="_x0000_s1026" style="position:absolute;z-index:-251536384;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ydYl7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66" w:lineRule="auto"/>
        <w:ind w:left="280" w:right="280"/>
        <w:jc w:val="both"/>
        <w:rPr>
          <w:rFonts w:ascii="Arial" w:eastAsia="Arial" w:hAnsi="Arial" w:cs="Arial"/>
        </w:rPr>
      </w:pPr>
      <w:r>
        <w:rPr>
          <w:rFonts w:ascii="Arial" w:eastAsia="Arial" w:hAnsi="Arial" w:cs="Arial"/>
        </w:rPr>
        <w:t>to describe prevalence, causes and patterns of multimorbidity [</w:t>
      </w:r>
      <w:hyperlink w:anchor="page105">
        <w:r>
          <w:rPr>
            <w:rFonts w:ascii="Arial" w:eastAsia="Arial" w:hAnsi="Arial" w:cs="Arial"/>
            <w:color w:val="00007C"/>
          </w:rPr>
          <w:t>Violan et al.</w:t>
        </w:r>
      </w:hyperlink>
      <w:r>
        <w:rPr>
          <w:rFonts w:ascii="Arial" w:eastAsia="Arial" w:hAnsi="Arial" w:cs="Arial"/>
        </w:rPr>
        <w:t xml:space="preserve">, </w:t>
      </w:r>
      <w:hyperlink w:anchor="page105">
        <w:r>
          <w:rPr>
            <w:rFonts w:ascii="Arial" w:eastAsia="Arial" w:hAnsi="Arial" w:cs="Arial"/>
            <w:color w:val="00007C"/>
          </w:rPr>
          <w:t>2014</w:t>
        </w:r>
      </w:hyperlink>
      <w:r>
        <w:rPr>
          <w:rFonts w:ascii="Arial" w:eastAsia="Arial" w:hAnsi="Arial" w:cs="Arial"/>
        </w:rPr>
        <w:t>] found reports of multimorbidity prevalence between 12.9% and 95.1%. Similar variations in definitions, measures and populations were found. The number of conditions used to estimate multimorbidity prevalence varied between 5 and 335 [</w:t>
      </w:r>
      <w:hyperlink w:anchor="page105">
        <w:r>
          <w:rPr>
            <w:rFonts w:ascii="Arial" w:eastAsia="Arial" w:hAnsi="Arial" w:cs="Arial"/>
            <w:color w:val="00007C"/>
          </w:rPr>
          <w:t>Violan et al.</w:t>
        </w:r>
      </w:hyperlink>
      <w:r>
        <w:rPr>
          <w:rFonts w:ascii="Arial" w:eastAsia="Arial" w:hAnsi="Arial" w:cs="Arial"/>
        </w:rPr>
        <w:t xml:space="preserve">, </w:t>
      </w:r>
      <w:hyperlink w:anchor="page105">
        <w:r>
          <w:rPr>
            <w:rFonts w:ascii="Arial" w:eastAsia="Arial" w:hAnsi="Arial" w:cs="Arial"/>
            <w:color w:val="00007C"/>
          </w:rPr>
          <w:t>2014</w:t>
        </w:r>
      </w:hyperlink>
      <w:r>
        <w:rPr>
          <w:rFonts w:ascii="Arial" w:eastAsia="Arial" w:hAnsi="Arial" w:cs="Arial"/>
        </w:rPr>
        <w:t>].</w:t>
      </w:r>
    </w:p>
    <w:p w:rsidR="003B0619" w:rsidRDefault="003B0619" w:rsidP="003B0619">
      <w:pPr>
        <w:spacing w:line="36" w:lineRule="exact"/>
        <w:rPr>
          <w:rFonts w:ascii="Arial" w:eastAsia="Arial" w:hAnsi="Arial" w:cs="Arial"/>
        </w:rPr>
      </w:pPr>
    </w:p>
    <w:p w:rsidR="003B0619" w:rsidRDefault="003B0619" w:rsidP="003B0619">
      <w:pPr>
        <w:spacing w:line="347" w:lineRule="auto"/>
        <w:ind w:left="280" w:right="260" w:firstLine="8"/>
        <w:jc w:val="both"/>
        <w:rPr>
          <w:rFonts w:ascii="Arial" w:eastAsia="Arial" w:hAnsi="Arial" w:cs="Arial"/>
          <w:color w:val="000000"/>
        </w:rPr>
      </w:pPr>
      <w:r>
        <w:rPr>
          <w:rFonts w:ascii="Arial" w:eastAsia="Arial" w:hAnsi="Arial" w:cs="Arial"/>
        </w:rPr>
        <w:t>In an attempt to standardise conditions to be considered using international disease classification labels, a more recent paper included 60 conditions [</w:t>
      </w:r>
      <w:hyperlink w:anchor="page88">
        <w:r>
          <w:rPr>
            <w:rFonts w:ascii="Arial" w:eastAsia="Arial" w:hAnsi="Arial" w:cs="Arial"/>
            <w:color w:val="00007C"/>
          </w:rPr>
          <w:t>Calderón-Larrañaga</w:t>
        </w:r>
      </w:hyperlink>
      <w:r>
        <w:rPr>
          <w:rFonts w:ascii="Arial" w:eastAsia="Arial" w:hAnsi="Arial" w:cs="Arial"/>
        </w:rPr>
        <w:t xml:space="preserve"> </w:t>
      </w:r>
      <w:hyperlink w:anchor="page88">
        <w:r>
          <w:rPr>
            <w:rFonts w:ascii="Arial" w:eastAsia="Arial" w:hAnsi="Arial" w:cs="Arial"/>
            <w:color w:val="00007C"/>
          </w:rPr>
          <w:t>et al.</w:t>
        </w:r>
      </w:hyperlink>
      <w:r>
        <w:rPr>
          <w:rFonts w:ascii="Arial" w:eastAsia="Arial" w:hAnsi="Arial" w:cs="Arial"/>
          <w:color w:val="000000"/>
        </w:rPr>
        <w:t>,</w:t>
      </w:r>
      <w:r>
        <w:rPr>
          <w:rFonts w:ascii="Arial" w:eastAsia="Arial" w:hAnsi="Arial" w:cs="Arial"/>
          <w:color w:val="00007C"/>
        </w:rPr>
        <w:t xml:space="preserve"> </w:t>
      </w:r>
      <w:hyperlink w:anchor="page88">
        <w:r>
          <w:rPr>
            <w:rFonts w:ascii="Arial" w:eastAsia="Arial" w:hAnsi="Arial" w:cs="Arial"/>
            <w:color w:val="00007C"/>
          </w:rPr>
          <w:t>2016</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Van den Akker et al [-RN91] highlighted the complications that can arise</w:t>
      </w:r>
      <w:r>
        <w:rPr>
          <w:rFonts w:ascii="Arial" w:eastAsia="Arial" w:hAnsi="Arial" w:cs="Arial"/>
          <w:color w:val="00007C"/>
        </w:rPr>
        <w:t xml:space="preserve"> </w:t>
      </w:r>
      <w:r>
        <w:rPr>
          <w:rFonts w:ascii="Arial" w:eastAsia="Arial" w:hAnsi="Arial" w:cs="Arial"/>
          <w:color w:val="000000"/>
        </w:rPr>
        <w:t>when attempting to measure prevalence of multimorbidity and suggest that certain decisions made in study design will depend on the specific question being interrogated by researchers (e.g. the number of diseases to include in the measure of multimorbidity or the age-range of the sample). The systematic reviews of Violan et al [</w:t>
      </w:r>
      <w:hyperlink w:anchor="page105">
        <w:r>
          <w:rPr>
            <w:rFonts w:ascii="Arial" w:eastAsia="Arial" w:hAnsi="Arial" w:cs="Arial"/>
            <w:color w:val="00007C"/>
          </w:rPr>
          <w:t>2014</w:t>
        </w:r>
      </w:hyperlink>
      <w:r>
        <w:rPr>
          <w:rFonts w:ascii="Arial" w:eastAsia="Arial" w:hAnsi="Arial" w:cs="Arial"/>
          <w:color w:val="000000"/>
        </w:rPr>
        <w:t>] and Fortin et al [</w:t>
      </w:r>
      <w:hyperlink w:anchor="page91">
        <w:r>
          <w:rPr>
            <w:rFonts w:ascii="Arial" w:eastAsia="Arial" w:hAnsi="Arial" w:cs="Arial"/>
            <w:color w:val="00007C"/>
          </w:rPr>
          <w:t>2012</w:t>
        </w:r>
      </w:hyperlink>
      <w:r>
        <w:rPr>
          <w:rFonts w:ascii="Arial" w:eastAsia="Arial" w:hAnsi="Arial" w:cs="Arial"/>
          <w:color w:val="000000"/>
        </w:rPr>
        <w:t>] may reflect the varying decisions made by research teams in study design. Despite the diﬃculties in synthesizing evidence on heterogeneous studies, Violan et al [</w:t>
      </w:r>
      <w:hyperlink w:anchor="page105">
        <w:r>
          <w:rPr>
            <w:rFonts w:ascii="Arial" w:eastAsia="Arial" w:hAnsi="Arial" w:cs="Arial"/>
            <w:color w:val="00007C"/>
          </w:rPr>
          <w:t>2014</w:t>
        </w:r>
      </w:hyperlink>
      <w:r>
        <w:rPr>
          <w:rFonts w:ascii="Arial" w:eastAsia="Arial" w:hAnsi="Arial" w:cs="Arial"/>
          <w:color w:val="000000"/>
        </w:rPr>
        <w:t>] found strong relationships between multimorbidity and: age, female gender, low socioeconomic status, and mental health across studies in their review.</w:t>
      </w:r>
    </w:p>
    <w:p w:rsidR="003B0619" w:rsidRDefault="003B0619" w:rsidP="003B0619">
      <w:pPr>
        <w:spacing w:line="200" w:lineRule="exact"/>
        <w:rPr>
          <w:rFonts w:ascii="Arial" w:eastAsia="Arial" w:hAnsi="Arial" w:cs="Arial"/>
          <w:color w:val="000000"/>
        </w:rPr>
      </w:pPr>
    </w:p>
    <w:p w:rsidR="003B0619" w:rsidRDefault="003B0619" w:rsidP="003B0619">
      <w:pPr>
        <w:spacing w:line="231" w:lineRule="exact"/>
        <w:rPr>
          <w:rFonts w:ascii="Arial" w:eastAsia="Arial" w:hAnsi="Arial" w:cs="Arial"/>
          <w:color w:val="000000"/>
        </w:rPr>
      </w:pPr>
    </w:p>
    <w:p w:rsidR="003B0619" w:rsidRDefault="003B0619" w:rsidP="003B0619">
      <w:pPr>
        <w:tabs>
          <w:tab w:val="left" w:pos="1260"/>
        </w:tabs>
        <w:ind w:left="280"/>
        <w:rPr>
          <w:sz w:val="20"/>
          <w:szCs w:val="20"/>
        </w:rPr>
      </w:pPr>
      <w:r>
        <w:rPr>
          <w:rFonts w:ascii="Arial" w:eastAsia="Arial" w:hAnsi="Arial" w:cs="Arial"/>
          <w:b/>
          <w:bCs/>
          <w:sz w:val="29"/>
          <w:szCs w:val="29"/>
        </w:rPr>
        <w:t>2.4.5</w:t>
      </w:r>
      <w:r>
        <w:rPr>
          <w:rFonts w:ascii="Arial" w:eastAsia="Arial" w:hAnsi="Arial" w:cs="Arial"/>
          <w:b/>
          <w:bCs/>
          <w:sz w:val="29"/>
          <w:szCs w:val="29"/>
        </w:rPr>
        <w:tab/>
        <w:t>Summary</w:t>
      </w:r>
    </w:p>
    <w:p w:rsidR="003B0619" w:rsidRDefault="003B0619" w:rsidP="003B0619">
      <w:pPr>
        <w:spacing w:line="379" w:lineRule="exact"/>
        <w:rPr>
          <w:rFonts w:ascii="Arial" w:eastAsia="Arial" w:hAnsi="Arial" w:cs="Arial"/>
          <w:color w:val="000000"/>
        </w:rPr>
      </w:pPr>
    </w:p>
    <w:p w:rsidR="003B0619" w:rsidRDefault="003B0619" w:rsidP="003B0619">
      <w:pPr>
        <w:spacing w:line="351" w:lineRule="auto"/>
        <w:ind w:left="280" w:right="240"/>
        <w:jc w:val="both"/>
        <w:rPr>
          <w:sz w:val="20"/>
          <w:szCs w:val="20"/>
        </w:rPr>
      </w:pPr>
      <w:r>
        <w:rPr>
          <w:rFonts w:ascii="Arial" w:eastAsia="Arial" w:hAnsi="Arial" w:cs="Arial"/>
        </w:rPr>
        <w:t>Multimorbidity is most commonly defined as the presence (or co-occurrence) of two or more long-term conditions in an individual. Debate continues as to the type and number of long-term conditions that should be included to provide a meaningful concept for individuals, clinicians and healthcare organisations. The lack of a standard definition is mirrored in the myriad ways of measuring multimorbidity with various counts, indices, and clusters. Despite this, evidence suggests multimorbidity is increasing in prevalence and has a strong socioeconomic pattern. As a result, policy needs to be tailored to account for the complex needs of the increasing numbers of people with multimorbidity.</w:t>
      </w:r>
    </w:p>
    <w:p w:rsidR="003B0619" w:rsidRDefault="003B0619" w:rsidP="003B0619">
      <w:pPr>
        <w:spacing w:line="200" w:lineRule="exact"/>
        <w:rPr>
          <w:rFonts w:ascii="Arial" w:eastAsia="Arial" w:hAnsi="Arial" w:cs="Arial"/>
          <w:color w:val="000000"/>
        </w:rPr>
      </w:pPr>
    </w:p>
    <w:p w:rsidR="003B0619" w:rsidRDefault="003B0619" w:rsidP="003B0619">
      <w:pPr>
        <w:spacing w:line="279" w:lineRule="exact"/>
        <w:rPr>
          <w:rFonts w:ascii="Arial" w:eastAsia="Arial" w:hAnsi="Arial" w:cs="Arial"/>
          <w:color w:val="000000"/>
        </w:rPr>
      </w:pPr>
    </w:p>
    <w:p w:rsidR="003B0619" w:rsidRDefault="003B0619" w:rsidP="003B0619">
      <w:pPr>
        <w:tabs>
          <w:tab w:val="left" w:pos="1160"/>
        </w:tabs>
        <w:ind w:left="280"/>
        <w:rPr>
          <w:sz w:val="20"/>
          <w:szCs w:val="20"/>
        </w:rPr>
      </w:pPr>
      <w:r>
        <w:rPr>
          <w:rFonts w:ascii="Arial" w:eastAsia="Arial" w:hAnsi="Arial" w:cs="Arial"/>
          <w:b/>
          <w:bCs/>
          <w:sz w:val="34"/>
          <w:szCs w:val="34"/>
        </w:rPr>
        <w:t>2.5</w:t>
      </w:r>
      <w:r>
        <w:rPr>
          <w:sz w:val="20"/>
          <w:szCs w:val="20"/>
        </w:rPr>
        <w:tab/>
      </w:r>
      <w:r>
        <w:rPr>
          <w:rFonts w:ascii="Arial" w:eastAsia="Arial" w:hAnsi="Arial" w:cs="Arial"/>
          <w:b/>
          <w:bCs/>
          <w:sz w:val="33"/>
          <w:szCs w:val="33"/>
        </w:rPr>
        <w:t>Conclusion</w:t>
      </w:r>
    </w:p>
    <w:p w:rsidR="003B0619" w:rsidRDefault="003B0619" w:rsidP="003B0619">
      <w:pPr>
        <w:spacing w:line="200" w:lineRule="exact"/>
        <w:rPr>
          <w:rFonts w:ascii="Arial" w:eastAsia="Arial" w:hAnsi="Arial" w:cs="Arial"/>
          <w:color w:val="000000"/>
        </w:rPr>
      </w:pPr>
    </w:p>
    <w:p w:rsidR="003B0619" w:rsidRDefault="003B0619" w:rsidP="003B0619">
      <w:pPr>
        <w:spacing w:line="269" w:lineRule="exact"/>
        <w:rPr>
          <w:rFonts w:ascii="Arial" w:eastAsia="Arial" w:hAnsi="Arial" w:cs="Arial"/>
          <w:color w:val="000000"/>
        </w:rPr>
      </w:pPr>
    </w:p>
    <w:p w:rsidR="003B0619" w:rsidRDefault="003B0619" w:rsidP="003B0619">
      <w:pPr>
        <w:spacing w:line="366" w:lineRule="auto"/>
        <w:ind w:left="280" w:right="280"/>
        <w:jc w:val="both"/>
        <w:rPr>
          <w:sz w:val="20"/>
          <w:szCs w:val="20"/>
        </w:rPr>
      </w:pPr>
      <w:r>
        <w:rPr>
          <w:rFonts w:ascii="Arial" w:eastAsia="Arial" w:hAnsi="Arial" w:cs="Arial"/>
        </w:rPr>
        <w:t>Access to social care varies significantly internationally and is influenced in two main ways; allocation of resources to providers of social care, and how these providers distribute services within local areas. Eligibility criteria are the main means of how services are rationed. Demographic change has resulted in increasing demand on social</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156" w:lineRule="exact"/>
        <w:rPr>
          <w:rFonts w:ascii="Arial" w:eastAsia="Arial" w:hAnsi="Arial" w:cs="Arial"/>
          <w:color w:val="000000"/>
        </w:rPr>
      </w:pPr>
    </w:p>
    <w:p w:rsidR="003B0619" w:rsidRDefault="003B0619" w:rsidP="003B0619">
      <w:pPr>
        <w:jc w:val="center"/>
        <w:rPr>
          <w:sz w:val="20"/>
          <w:szCs w:val="20"/>
        </w:rPr>
      </w:pPr>
      <w:r>
        <w:rPr>
          <w:rFonts w:ascii="Arial" w:eastAsia="Arial" w:hAnsi="Arial" w:cs="Arial"/>
          <w:sz w:val="21"/>
          <w:szCs w:val="21"/>
        </w:rPr>
        <w:t>40</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35" w:name="page51"/>
      <w:bookmarkEnd w:id="35"/>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81120" behindDoc="1" locked="0" layoutInCell="0" allowOverlap="1" wp14:anchorId="0B16B0BF" wp14:editId="00873B73">
                <wp:simplePos x="0" y="0"/>
                <wp:positionH relativeFrom="column">
                  <wp:posOffset>182880</wp:posOffset>
                </wp:positionH>
                <wp:positionV relativeFrom="paragraph">
                  <wp:posOffset>52705</wp:posOffset>
                </wp:positionV>
                <wp:extent cx="5577840" cy="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926E092" id="Shape 58" o:spid="_x0000_s1026" style="position:absolute;z-index:-251535360;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vZ+0fb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63" w:lineRule="auto"/>
        <w:ind w:left="280" w:right="280"/>
        <w:jc w:val="both"/>
        <w:rPr>
          <w:sz w:val="20"/>
          <w:szCs w:val="20"/>
        </w:rPr>
      </w:pPr>
      <w:r>
        <w:rPr>
          <w:rFonts w:ascii="Arial" w:eastAsia="Arial" w:hAnsi="Arial" w:cs="Arial"/>
          <w:sz w:val="24"/>
          <w:szCs w:val="24"/>
        </w:rPr>
        <w:t>care services at the same time as budgets in the UK and Scotland have been drastically cut.</w:t>
      </w:r>
    </w:p>
    <w:p w:rsidR="003B0619" w:rsidRDefault="003B0619" w:rsidP="003B0619">
      <w:pPr>
        <w:spacing w:line="27" w:lineRule="exact"/>
        <w:rPr>
          <w:sz w:val="20"/>
          <w:szCs w:val="20"/>
        </w:rPr>
      </w:pPr>
    </w:p>
    <w:p w:rsidR="003B0619" w:rsidRDefault="003B0619" w:rsidP="003B0619">
      <w:pPr>
        <w:spacing w:line="324" w:lineRule="auto"/>
        <w:ind w:left="280" w:right="280" w:firstLine="8"/>
        <w:jc w:val="both"/>
        <w:rPr>
          <w:sz w:val="20"/>
          <w:szCs w:val="20"/>
        </w:rPr>
      </w:pPr>
      <w:r>
        <w:rPr>
          <w:rFonts w:ascii="Arial" w:eastAsia="Arial" w:hAnsi="Arial" w:cs="Arial"/>
          <w:sz w:val="24"/>
          <w:szCs w:val="24"/>
        </w:rPr>
        <w:t>In response, new models of service delivery have been sought by governments. In Scotland, the formal integration of health and social care services has been implemented with the dual aims of increasing eﬃciency and quality of service. Individuals with multimorbidity are high users of both health and social care and are likely to be able to benefit most if integration achieves its aims.</w:t>
      </w:r>
    </w:p>
    <w:p w:rsidR="003B0619" w:rsidRDefault="003B0619" w:rsidP="003B0619">
      <w:pPr>
        <w:spacing w:line="74" w:lineRule="exact"/>
        <w:rPr>
          <w:sz w:val="20"/>
          <w:szCs w:val="20"/>
        </w:rPr>
      </w:pPr>
    </w:p>
    <w:p w:rsidR="003B0619" w:rsidRDefault="003B0619" w:rsidP="003B0619">
      <w:pPr>
        <w:spacing w:line="336" w:lineRule="auto"/>
        <w:ind w:left="280" w:right="240"/>
        <w:jc w:val="both"/>
        <w:rPr>
          <w:rFonts w:ascii="Arial" w:eastAsia="Arial" w:hAnsi="Arial" w:cs="Arial"/>
          <w:sz w:val="23"/>
          <w:szCs w:val="23"/>
        </w:rPr>
      </w:pPr>
      <w:r>
        <w:rPr>
          <w:rFonts w:ascii="Arial" w:eastAsia="Arial" w:hAnsi="Arial" w:cs="Arial"/>
          <w:sz w:val="23"/>
          <w:szCs w:val="23"/>
        </w:rPr>
        <w:t>Intuitively, social care can prevent unplanned used of unscheduled health care services but there is little evidence that suggests this is the case. Lack of data, particularly on social care, has made it diﬃcult to understand the interaction between these services. Routinely collected administrative data, along with new methods of linking records across sectors means that it is now possible to address this lack of evidence. One small study [</w:t>
      </w:r>
      <w:hyperlink w:anchor="page101">
        <w:r>
          <w:rPr>
            <w:rFonts w:ascii="Arial" w:eastAsia="Arial" w:hAnsi="Arial" w:cs="Arial"/>
            <w:color w:val="00007C"/>
            <w:sz w:val="23"/>
            <w:szCs w:val="23"/>
          </w:rPr>
          <w:t>Porter et al.</w:t>
        </w:r>
      </w:hyperlink>
      <w:r>
        <w:rPr>
          <w:rFonts w:ascii="Arial" w:eastAsia="Arial" w:hAnsi="Arial" w:cs="Arial"/>
          <w:sz w:val="23"/>
          <w:szCs w:val="23"/>
        </w:rPr>
        <w:t xml:space="preserve">, </w:t>
      </w:r>
      <w:hyperlink w:anchor="page101">
        <w:r>
          <w:rPr>
            <w:rFonts w:ascii="Arial" w:eastAsia="Arial" w:hAnsi="Arial" w:cs="Arial"/>
            <w:color w:val="00007C"/>
            <w:sz w:val="23"/>
            <w:szCs w:val="23"/>
          </w:rPr>
          <w:t>2016</w:t>
        </w:r>
      </w:hyperlink>
      <w:r>
        <w:rPr>
          <w:rFonts w:ascii="Arial" w:eastAsia="Arial" w:hAnsi="Arial" w:cs="Arial"/>
          <w:sz w:val="23"/>
          <w:szCs w:val="23"/>
        </w:rPr>
        <w:t>] shows that linking individual-level health and social care data shows associations hidden in aggregate statistics.</w:t>
      </w:r>
    </w:p>
    <w:p w:rsidR="003B0619" w:rsidRDefault="003B0619" w:rsidP="003B0619">
      <w:pPr>
        <w:spacing w:line="62" w:lineRule="exact"/>
        <w:rPr>
          <w:sz w:val="20"/>
          <w:szCs w:val="20"/>
        </w:rPr>
      </w:pPr>
    </w:p>
    <w:p w:rsidR="003B0619" w:rsidRDefault="003B0619" w:rsidP="003B0619">
      <w:pPr>
        <w:spacing w:line="341" w:lineRule="auto"/>
        <w:ind w:left="280" w:right="280"/>
        <w:jc w:val="both"/>
        <w:rPr>
          <w:sz w:val="20"/>
          <w:szCs w:val="20"/>
        </w:rPr>
      </w:pPr>
      <w:r>
        <w:rPr>
          <w:rFonts w:ascii="Arial" w:eastAsia="Arial" w:hAnsi="Arial" w:cs="Arial"/>
          <w:sz w:val="23"/>
          <w:szCs w:val="23"/>
        </w:rPr>
        <w:t>Measuring multimorbidity is an inexact science with variation in the methods and number of conditions used. Simple counts of diseases or medicines have been shown to be as eﬃcacious a predictor of health care use as more complicated indices. Methods using statistical techniques to cluster regularly co-occurring health conditions may provide new insights into the social patterns of multimorbidity.</w:t>
      </w:r>
    </w:p>
    <w:p w:rsidR="003B0619" w:rsidRDefault="003B0619" w:rsidP="003B0619">
      <w:pPr>
        <w:spacing w:line="58" w:lineRule="exact"/>
        <w:rPr>
          <w:sz w:val="20"/>
          <w:szCs w:val="20"/>
        </w:rPr>
      </w:pPr>
    </w:p>
    <w:p w:rsidR="003B0619" w:rsidRDefault="003B0619" w:rsidP="003B0619">
      <w:pPr>
        <w:spacing w:line="324" w:lineRule="auto"/>
        <w:ind w:left="280" w:right="240" w:hanging="7"/>
        <w:jc w:val="both"/>
        <w:rPr>
          <w:rFonts w:ascii="Arial" w:eastAsia="Arial" w:hAnsi="Arial" w:cs="Arial"/>
          <w:sz w:val="24"/>
          <w:szCs w:val="24"/>
        </w:rPr>
      </w:pPr>
      <w:r>
        <w:rPr>
          <w:rFonts w:ascii="Arial" w:eastAsia="Arial" w:hAnsi="Arial" w:cs="Arial"/>
          <w:sz w:val="24"/>
          <w:szCs w:val="24"/>
        </w:rPr>
        <w:t xml:space="preserve">These broad issues inform the background of this thesis. Funding for the PhD was provided by the Scottish Government with the specific intention of exploring the possibilities of linking routinely held health and social care data to address these issues. Based on the aims and objectives described in chapter </w:t>
      </w:r>
      <w:hyperlink w:anchor="page11">
        <w:r>
          <w:rPr>
            <w:rFonts w:ascii="Arial" w:eastAsia="Arial" w:hAnsi="Arial" w:cs="Arial"/>
            <w:color w:val="0000FF"/>
            <w:sz w:val="24"/>
            <w:szCs w:val="24"/>
          </w:rPr>
          <w:t>1</w:t>
        </w:r>
        <w:r>
          <w:rPr>
            <w:rFonts w:ascii="Arial" w:eastAsia="Arial" w:hAnsi="Arial" w:cs="Arial"/>
            <w:sz w:val="24"/>
            <w:szCs w:val="24"/>
          </w:rPr>
          <w:t xml:space="preserve"> </w:t>
        </w:r>
      </w:hyperlink>
      <w:r>
        <w:rPr>
          <w:rFonts w:ascii="Arial" w:eastAsia="Arial" w:hAnsi="Arial" w:cs="Arial"/>
          <w:sz w:val="24"/>
          <w:szCs w:val="24"/>
        </w:rPr>
        <w:t>and the literature reviewed in this chapter the following research questions have been formulated:-</w:t>
      </w:r>
    </w:p>
    <w:p w:rsidR="003B0619" w:rsidRDefault="003B0619" w:rsidP="003B0619">
      <w:pPr>
        <w:spacing w:line="74" w:lineRule="exact"/>
        <w:rPr>
          <w:sz w:val="20"/>
          <w:szCs w:val="20"/>
        </w:rPr>
      </w:pPr>
    </w:p>
    <w:p w:rsidR="003B0619" w:rsidRDefault="003B0619" w:rsidP="003B0619">
      <w:pPr>
        <w:ind w:left="280"/>
        <w:rPr>
          <w:sz w:val="20"/>
          <w:szCs w:val="20"/>
        </w:rPr>
      </w:pPr>
      <w:r>
        <w:rPr>
          <w:rFonts w:ascii="Arial" w:eastAsia="Arial" w:hAnsi="Arial" w:cs="Arial"/>
          <w:sz w:val="24"/>
          <w:szCs w:val="24"/>
        </w:rPr>
        <w:t>In people over the age of 65 in Scotland:</w:t>
      </w:r>
    </w:p>
    <w:p w:rsidR="003B0619" w:rsidRDefault="003B0619" w:rsidP="003B0619">
      <w:pPr>
        <w:spacing w:line="227" w:lineRule="exact"/>
        <w:rPr>
          <w:sz w:val="20"/>
          <w:szCs w:val="20"/>
        </w:rPr>
      </w:pPr>
    </w:p>
    <w:p w:rsidR="003B0619" w:rsidRDefault="003B0619" w:rsidP="003B0619">
      <w:pPr>
        <w:numPr>
          <w:ilvl w:val="0"/>
          <w:numId w:val="17"/>
        </w:numPr>
        <w:tabs>
          <w:tab w:val="left" w:pos="964"/>
        </w:tabs>
        <w:spacing w:line="311" w:lineRule="auto"/>
        <w:ind w:left="1380" w:right="280" w:hanging="806"/>
        <w:rPr>
          <w:rFonts w:ascii="Arial" w:eastAsia="Arial" w:hAnsi="Arial" w:cs="Arial"/>
          <w:sz w:val="24"/>
          <w:szCs w:val="24"/>
        </w:rPr>
      </w:pPr>
      <w:r>
        <w:rPr>
          <w:rFonts w:ascii="Arial" w:eastAsia="Arial" w:hAnsi="Arial" w:cs="Arial"/>
          <w:sz w:val="24"/>
          <w:szCs w:val="24"/>
        </w:rPr>
        <w:t>(a) What are the socioeconomic, demographic, and geographic patterns in the use of social care?</w:t>
      </w:r>
    </w:p>
    <w:p w:rsidR="003B0619" w:rsidRDefault="003B0619" w:rsidP="003B0619">
      <w:pPr>
        <w:spacing w:line="1" w:lineRule="exact"/>
        <w:rPr>
          <w:rFonts w:ascii="Arial" w:eastAsia="Arial" w:hAnsi="Arial" w:cs="Arial"/>
          <w:sz w:val="24"/>
          <w:szCs w:val="24"/>
        </w:rPr>
      </w:pPr>
    </w:p>
    <w:p w:rsidR="003B0619" w:rsidRDefault="003B0619" w:rsidP="003B0619">
      <w:pPr>
        <w:numPr>
          <w:ilvl w:val="1"/>
          <w:numId w:val="17"/>
        </w:numPr>
        <w:tabs>
          <w:tab w:val="left" w:pos="1380"/>
        </w:tabs>
        <w:spacing w:line="337" w:lineRule="auto"/>
        <w:ind w:left="1380" w:right="280" w:hanging="421"/>
        <w:jc w:val="both"/>
        <w:rPr>
          <w:rFonts w:ascii="Arial" w:eastAsia="Arial" w:hAnsi="Arial" w:cs="Arial"/>
          <w:sz w:val="24"/>
          <w:szCs w:val="24"/>
        </w:rPr>
      </w:pPr>
      <w:r>
        <w:rPr>
          <w:rFonts w:ascii="Arial" w:eastAsia="Arial" w:hAnsi="Arial" w:cs="Arial"/>
          <w:sz w:val="24"/>
          <w:szCs w:val="24"/>
        </w:rPr>
        <w:t>Is there an association between multimorbidity status and the amount and type of social care use over time? Does this vary by the patterns described in 1(a)?</w:t>
      </w:r>
    </w:p>
    <w:p w:rsidR="003B0619" w:rsidRDefault="003B0619" w:rsidP="003B0619">
      <w:pPr>
        <w:spacing w:line="57" w:lineRule="exact"/>
        <w:rPr>
          <w:rFonts w:ascii="Arial" w:eastAsia="Arial" w:hAnsi="Arial" w:cs="Arial"/>
          <w:sz w:val="24"/>
          <w:szCs w:val="24"/>
        </w:rPr>
      </w:pPr>
    </w:p>
    <w:p w:rsidR="003B0619" w:rsidRDefault="003B0619" w:rsidP="003B0619">
      <w:pPr>
        <w:numPr>
          <w:ilvl w:val="0"/>
          <w:numId w:val="17"/>
        </w:numPr>
        <w:tabs>
          <w:tab w:val="left" w:pos="964"/>
        </w:tabs>
        <w:spacing w:line="363" w:lineRule="auto"/>
        <w:ind w:left="1380" w:right="280" w:hanging="806"/>
        <w:rPr>
          <w:rFonts w:ascii="Arial" w:eastAsia="Arial" w:hAnsi="Arial" w:cs="Arial"/>
          <w:sz w:val="24"/>
          <w:szCs w:val="24"/>
        </w:rPr>
      </w:pPr>
      <w:r>
        <w:rPr>
          <w:rFonts w:ascii="Arial" w:eastAsia="Arial" w:hAnsi="Arial" w:cs="Arial"/>
          <w:sz w:val="24"/>
          <w:szCs w:val="24"/>
        </w:rPr>
        <w:t>(a) Is there an association in the use of social care services, multimorbidity status and unscheduled health care use?</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140" w:lineRule="exact"/>
        <w:rPr>
          <w:sz w:val="20"/>
          <w:szCs w:val="20"/>
        </w:rPr>
      </w:pPr>
    </w:p>
    <w:p w:rsidR="003B0619" w:rsidRDefault="003B0619" w:rsidP="003B0619">
      <w:pPr>
        <w:jc w:val="center"/>
        <w:rPr>
          <w:sz w:val="20"/>
          <w:szCs w:val="20"/>
        </w:rPr>
      </w:pPr>
      <w:r>
        <w:rPr>
          <w:rFonts w:ascii="Arial" w:eastAsia="Arial" w:hAnsi="Arial" w:cs="Arial"/>
          <w:sz w:val="21"/>
          <w:szCs w:val="21"/>
        </w:rPr>
        <w:t>41</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jc w:val="center"/>
        <w:rPr>
          <w:sz w:val="20"/>
          <w:szCs w:val="20"/>
        </w:rPr>
      </w:pPr>
      <w:bookmarkStart w:id="36" w:name="page52"/>
      <w:bookmarkEnd w:id="36"/>
      <w:r>
        <w:rPr>
          <w:rFonts w:ascii="Arial" w:eastAsia="Arial" w:hAnsi="Arial" w:cs="Arial"/>
          <w:sz w:val="24"/>
          <w:szCs w:val="24"/>
        </w:rPr>
        <w:lastRenderedPageBreak/>
        <w:t>Chapter 2. Literature Review</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82144" behindDoc="1" locked="0" layoutInCell="0" allowOverlap="1" wp14:anchorId="5F0056C2" wp14:editId="2B0D4238">
                <wp:simplePos x="0" y="0"/>
                <wp:positionH relativeFrom="column">
                  <wp:posOffset>182880</wp:posOffset>
                </wp:positionH>
                <wp:positionV relativeFrom="paragraph">
                  <wp:posOffset>52705</wp:posOffset>
                </wp:positionV>
                <wp:extent cx="5577840"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45F4B53" id="Shape 59" o:spid="_x0000_s1026" style="position:absolute;z-index:-251534336;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G+Yq/b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ind w:left="960"/>
        <w:rPr>
          <w:sz w:val="20"/>
          <w:szCs w:val="20"/>
        </w:rPr>
      </w:pPr>
      <w:r>
        <w:rPr>
          <w:rFonts w:ascii="Arial" w:eastAsia="Arial" w:hAnsi="Arial" w:cs="Arial"/>
          <w:sz w:val="24"/>
          <w:szCs w:val="24"/>
        </w:rPr>
        <w:t>(b) Do multimorbidity status and social care use predict mortality?</w:t>
      </w:r>
    </w:p>
    <w:p w:rsidR="003B0619" w:rsidRDefault="003B0619" w:rsidP="003B0619">
      <w:pPr>
        <w:spacing w:line="200" w:lineRule="exact"/>
        <w:rPr>
          <w:sz w:val="20"/>
          <w:szCs w:val="20"/>
        </w:rPr>
      </w:pPr>
    </w:p>
    <w:p w:rsidR="003B0619" w:rsidRDefault="003B0619" w:rsidP="003B0619">
      <w:pPr>
        <w:spacing w:line="393" w:lineRule="exact"/>
        <w:rPr>
          <w:sz w:val="20"/>
          <w:szCs w:val="20"/>
        </w:rPr>
      </w:pPr>
    </w:p>
    <w:p w:rsidR="003B0619" w:rsidRDefault="003B0619" w:rsidP="003B0619">
      <w:pPr>
        <w:tabs>
          <w:tab w:val="left" w:pos="1260"/>
        </w:tabs>
        <w:ind w:left="280"/>
        <w:rPr>
          <w:sz w:val="20"/>
          <w:szCs w:val="20"/>
        </w:rPr>
      </w:pPr>
      <w:r>
        <w:rPr>
          <w:rFonts w:ascii="Arial" w:eastAsia="Arial" w:hAnsi="Arial" w:cs="Arial"/>
          <w:b/>
          <w:bCs/>
          <w:sz w:val="29"/>
          <w:szCs w:val="29"/>
        </w:rPr>
        <w:t>2.5.1</w:t>
      </w:r>
      <w:r>
        <w:rPr>
          <w:rFonts w:ascii="Arial" w:eastAsia="Arial" w:hAnsi="Arial" w:cs="Arial"/>
          <w:b/>
          <w:bCs/>
          <w:sz w:val="29"/>
          <w:szCs w:val="29"/>
        </w:rPr>
        <w:tab/>
        <w:t>Thesis structure</w:t>
      </w:r>
    </w:p>
    <w:p w:rsidR="003B0619" w:rsidRDefault="003B0619" w:rsidP="003B0619">
      <w:pPr>
        <w:spacing w:line="379" w:lineRule="exact"/>
        <w:rPr>
          <w:sz w:val="20"/>
          <w:szCs w:val="20"/>
        </w:rPr>
      </w:pPr>
    </w:p>
    <w:p w:rsidR="003B0619" w:rsidRDefault="003B0619" w:rsidP="003B0619">
      <w:pPr>
        <w:spacing w:line="322" w:lineRule="auto"/>
        <w:ind w:left="280" w:right="240" w:firstLine="8"/>
        <w:jc w:val="both"/>
        <w:rPr>
          <w:rFonts w:ascii="Arial" w:eastAsia="Arial" w:hAnsi="Arial" w:cs="Arial"/>
          <w:sz w:val="24"/>
          <w:szCs w:val="24"/>
        </w:rPr>
      </w:pPr>
      <w:r>
        <w:rPr>
          <w:rFonts w:ascii="Arial" w:eastAsia="Arial" w:hAnsi="Arial" w:cs="Arial"/>
          <w:sz w:val="24"/>
          <w:szCs w:val="24"/>
        </w:rPr>
        <w:t xml:space="preserve">Chapter </w:t>
      </w:r>
      <w:hyperlink w:anchor="page53">
        <w:r>
          <w:rPr>
            <w:rFonts w:ascii="Arial" w:eastAsia="Arial" w:hAnsi="Arial" w:cs="Arial"/>
            <w:color w:val="0000FF"/>
            <w:sz w:val="24"/>
            <w:szCs w:val="24"/>
          </w:rPr>
          <w:t>3</w:t>
        </w:r>
        <w:r>
          <w:rPr>
            <w:rFonts w:ascii="Arial" w:eastAsia="Arial" w:hAnsi="Arial" w:cs="Arial"/>
            <w:sz w:val="24"/>
            <w:szCs w:val="24"/>
          </w:rPr>
          <w:t xml:space="preserve"> </w:t>
        </w:r>
      </w:hyperlink>
      <w:r>
        <w:rPr>
          <w:rFonts w:ascii="Arial" w:eastAsia="Arial" w:hAnsi="Arial" w:cs="Arial"/>
          <w:sz w:val="24"/>
          <w:szCs w:val="24"/>
        </w:rPr>
        <w:t>is a methodological chapter with the aim of identifying clinically meaningful clusters of health conditions from a nationally representative dataset. Given the wide approaches to measuring multimorbidity, identifying clusters of individuals with similar multimorbidity profiles could act as a useful control variable in analysis of outcomes. The chapter investigates whether finite-mixture models can identify meaningful clusters from the dataset.</w:t>
      </w:r>
    </w:p>
    <w:p w:rsidR="003B0619" w:rsidRDefault="003B0619" w:rsidP="003B0619">
      <w:pPr>
        <w:spacing w:line="74" w:lineRule="exact"/>
        <w:rPr>
          <w:sz w:val="20"/>
          <w:szCs w:val="20"/>
        </w:rPr>
      </w:pPr>
    </w:p>
    <w:p w:rsidR="003B0619" w:rsidRDefault="003B0619" w:rsidP="003B0619">
      <w:pPr>
        <w:spacing w:line="324" w:lineRule="auto"/>
        <w:ind w:left="280" w:right="240" w:firstLine="8"/>
        <w:jc w:val="both"/>
        <w:rPr>
          <w:rFonts w:ascii="Arial" w:eastAsia="Arial" w:hAnsi="Arial" w:cs="Arial"/>
          <w:sz w:val="24"/>
          <w:szCs w:val="24"/>
        </w:rPr>
      </w:pPr>
      <w:r>
        <w:rPr>
          <w:rFonts w:ascii="Arial" w:eastAsia="Arial" w:hAnsi="Arial" w:cs="Arial"/>
          <w:sz w:val="24"/>
          <w:szCs w:val="24"/>
        </w:rPr>
        <w:t xml:space="preserve">Chapter </w:t>
      </w:r>
      <w:hyperlink w:anchor="page73">
        <w:r>
          <w:rPr>
            <w:rFonts w:ascii="Arial" w:eastAsia="Arial" w:hAnsi="Arial" w:cs="Arial"/>
            <w:color w:val="0000FF"/>
            <w:sz w:val="24"/>
            <w:szCs w:val="24"/>
          </w:rPr>
          <w:t>4</w:t>
        </w:r>
        <w:r>
          <w:rPr>
            <w:rFonts w:ascii="Arial" w:eastAsia="Arial" w:hAnsi="Arial" w:cs="Arial"/>
            <w:sz w:val="24"/>
            <w:szCs w:val="24"/>
          </w:rPr>
          <w:t xml:space="preserve"> </w:t>
        </w:r>
      </w:hyperlink>
      <w:r>
        <w:rPr>
          <w:rFonts w:ascii="Arial" w:eastAsia="Arial" w:hAnsi="Arial" w:cs="Arial"/>
          <w:sz w:val="24"/>
          <w:szCs w:val="24"/>
        </w:rPr>
        <w:t>discusses the institutions and infrastructure that enable data linkage to take place in Scotland. Each of the data sources used in the linkage is described in detail. This chapter also describes the complex information governance process involved with completing data linkage projects and how a “safe haven” environment is used for data analysis.</w:t>
      </w:r>
    </w:p>
    <w:p w:rsidR="003B0619" w:rsidRDefault="003B0619" w:rsidP="003B0619">
      <w:pPr>
        <w:spacing w:line="74" w:lineRule="exact"/>
        <w:rPr>
          <w:sz w:val="20"/>
          <w:szCs w:val="20"/>
        </w:rPr>
      </w:pPr>
    </w:p>
    <w:p w:rsidR="003B0619" w:rsidRDefault="003B0619" w:rsidP="003B0619">
      <w:pPr>
        <w:spacing w:line="341" w:lineRule="auto"/>
        <w:ind w:left="280" w:right="240" w:firstLine="9"/>
        <w:jc w:val="both"/>
        <w:rPr>
          <w:rFonts w:ascii="Arial" w:eastAsia="Arial" w:hAnsi="Arial" w:cs="Arial"/>
          <w:sz w:val="23"/>
          <w:szCs w:val="23"/>
        </w:rPr>
      </w:pPr>
      <w:r>
        <w:rPr>
          <w:rFonts w:ascii="Arial" w:eastAsia="Arial" w:hAnsi="Arial" w:cs="Arial"/>
          <w:sz w:val="23"/>
          <w:szCs w:val="23"/>
        </w:rPr>
        <w:t xml:space="preserve">Chapter </w:t>
      </w:r>
      <w:hyperlink w:anchor="page76">
        <w:r>
          <w:rPr>
            <w:rFonts w:ascii="Arial" w:eastAsia="Arial" w:hAnsi="Arial" w:cs="Arial"/>
            <w:color w:val="0000FF"/>
            <w:sz w:val="23"/>
            <w:szCs w:val="23"/>
          </w:rPr>
          <w:t>5</w:t>
        </w:r>
        <w:r>
          <w:rPr>
            <w:rFonts w:ascii="Arial" w:eastAsia="Arial" w:hAnsi="Arial" w:cs="Arial"/>
            <w:sz w:val="23"/>
            <w:szCs w:val="23"/>
          </w:rPr>
          <w:t xml:space="preserve"> </w:t>
        </w:r>
      </w:hyperlink>
      <w:r>
        <w:rPr>
          <w:rFonts w:ascii="Arial" w:eastAsia="Arial" w:hAnsi="Arial" w:cs="Arial"/>
          <w:sz w:val="23"/>
          <w:szCs w:val="23"/>
        </w:rPr>
        <w:t>describes the methods employed to answer the above research questions. A rationale of how the study cohort was chosen is provided along with a description, for each data source, of the methodological techniques used to link to the cohort, the techniques used to clean data, and how summary measures were produced. Statistical methods used to answer each research question are also described.</w:t>
      </w:r>
    </w:p>
    <w:p w:rsidR="003B0619" w:rsidRDefault="003B0619" w:rsidP="003B0619">
      <w:pPr>
        <w:spacing w:line="58" w:lineRule="exact"/>
        <w:rPr>
          <w:sz w:val="20"/>
          <w:szCs w:val="20"/>
        </w:rPr>
      </w:pPr>
    </w:p>
    <w:p w:rsidR="003B0619" w:rsidRDefault="003B0619" w:rsidP="003B0619">
      <w:pPr>
        <w:spacing w:line="320" w:lineRule="auto"/>
        <w:ind w:left="280" w:right="280"/>
        <w:jc w:val="both"/>
        <w:rPr>
          <w:rFonts w:ascii="Arial" w:eastAsia="Arial" w:hAnsi="Arial" w:cs="Arial"/>
          <w:sz w:val="24"/>
          <w:szCs w:val="24"/>
        </w:rPr>
      </w:pPr>
      <w:r>
        <w:rPr>
          <w:rFonts w:ascii="Arial" w:eastAsia="Arial" w:hAnsi="Arial" w:cs="Arial"/>
          <w:sz w:val="24"/>
          <w:szCs w:val="24"/>
        </w:rPr>
        <w:t xml:space="preserve">Social care data for the main linkage project was obtained using the Social Care Survey published by the Scottish Government (as described in chapter </w:t>
      </w:r>
      <w:hyperlink w:anchor="page73">
        <w:r>
          <w:rPr>
            <w:rFonts w:ascii="Arial" w:eastAsia="Arial" w:hAnsi="Arial" w:cs="Arial"/>
            <w:color w:val="0000FF"/>
            <w:sz w:val="24"/>
            <w:szCs w:val="24"/>
          </w:rPr>
          <w:t>4</w:t>
        </w:r>
      </w:hyperlink>
      <w:r>
        <w:rPr>
          <w:rFonts w:ascii="Arial" w:eastAsia="Arial" w:hAnsi="Arial" w:cs="Arial"/>
          <w:sz w:val="24"/>
          <w:szCs w:val="24"/>
        </w:rPr>
        <w:t xml:space="preserve">). This is cross-sectional data. In a short stand-alone results chapter, chapter </w:t>
      </w:r>
      <w:hyperlink w:anchor="page78">
        <w:r>
          <w:rPr>
            <w:rFonts w:ascii="Arial" w:eastAsia="Arial" w:hAnsi="Arial" w:cs="Arial"/>
            <w:color w:val="0000FF"/>
            <w:sz w:val="24"/>
            <w:szCs w:val="24"/>
          </w:rPr>
          <w:t>6</w:t>
        </w:r>
        <w:r>
          <w:rPr>
            <w:rFonts w:ascii="Arial" w:eastAsia="Arial" w:hAnsi="Arial" w:cs="Arial"/>
            <w:sz w:val="24"/>
            <w:szCs w:val="24"/>
          </w:rPr>
          <w:t xml:space="preserve"> </w:t>
        </w:r>
      </w:hyperlink>
      <w:r>
        <w:rPr>
          <w:rFonts w:ascii="Arial" w:eastAsia="Arial" w:hAnsi="Arial" w:cs="Arial"/>
          <w:sz w:val="24"/>
          <w:szCs w:val="24"/>
        </w:rPr>
        <w:t>describes a pilot study based on 10 years of social care data from one Scottish local authority area - Renfrewshire council. The temporal variation in the amounts of home-care individuals received over this 10 year period is analysed to provide some validation of the measure of hours of home care used in the main linkage project.</w:t>
      </w:r>
    </w:p>
    <w:p w:rsidR="003B0619" w:rsidRDefault="003B0619" w:rsidP="003B0619">
      <w:pPr>
        <w:spacing w:line="78" w:lineRule="exact"/>
        <w:rPr>
          <w:sz w:val="20"/>
          <w:szCs w:val="20"/>
        </w:rPr>
      </w:pPr>
    </w:p>
    <w:p w:rsidR="003B0619" w:rsidRDefault="003B0619" w:rsidP="003B0619">
      <w:pPr>
        <w:ind w:left="280"/>
        <w:rPr>
          <w:rFonts w:ascii="Arial" w:eastAsia="Arial" w:hAnsi="Arial" w:cs="Arial"/>
          <w:sz w:val="24"/>
          <w:szCs w:val="24"/>
        </w:rPr>
      </w:pPr>
      <w:r>
        <w:rPr>
          <w:rFonts w:ascii="Arial" w:eastAsia="Arial" w:hAnsi="Arial" w:cs="Arial"/>
          <w:sz w:val="24"/>
          <w:szCs w:val="24"/>
        </w:rPr>
        <w:t xml:space="preserve">Chapter </w:t>
      </w:r>
      <w:hyperlink w:anchor="page80">
        <w:r>
          <w:rPr>
            <w:rFonts w:ascii="Arial" w:eastAsia="Arial" w:hAnsi="Arial" w:cs="Arial"/>
            <w:color w:val="0000FF"/>
            <w:sz w:val="24"/>
            <w:szCs w:val="24"/>
          </w:rPr>
          <w:t>7</w:t>
        </w:r>
        <w:r>
          <w:rPr>
            <w:rFonts w:ascii="Arial" w:eastAsia="Arial" w:hAnsi="Arial" w:cs="Arial"/>
            <w:sz w:val="24"/>
            <w:szCs w:val="24"/>
          </w:rPr>
          <w:t xml:space="preserve"> </w:t>
        </w:r>
      </w:hyperlink>
      <w:r>
        <w:rPr>
          <w:rFonts w:ascii="Arial" w:eastAsia="Arial" w:hAnsi="Arial" w:cs="Arial"/>
          <w:sz w:val="24"/>
          <w:szCs w:val="24"/>
        </w:rPr>
        <w:t>describes the results of analyses related to each research question.</w:t>
      </w:r>
    </w:p>
    <w:p w:rsidR="003B0619" w:rsidRDefault="003B0619" w:rsidP="003B0619">
      <w:pPr>
        <w:spacing w:line="227" w:lineRule="exact"/>
        <w:rPr>
          <w:sz w:val="20"/>
          <w:szCs w:val="20"/>
        </w:rPr>
      </w:pPr>
    </w:p>
    <w:p w:rsidR="0042633F" w:rsidRDefault="003B0619" w:rsidP="003B0619">
      <w:pPr>
        <w:rPr>
          <w:rFonts w:ascii="Arial" w:eastAsia="Arial" w:hAnsi="Arial" w:cs="Arial"/>
          <w:sz w:val="23"/>
          <w:szCs w:val="23"/>
        </w:rPr>
      </w:pPr>
      <w:r>
        <w:rPr>
          <w:rFonts w:ascii="Arial" w:eastAsia="Arial" w:hAnsi="Arial" w:cs="Arial"/>
          <w:sz w:val="23"/>
          <w:szCs w:val="23"/>
        </w:rPr>
        <w:t xml:space="preserve">Chapter </w:t>
      </w:r>
      <w:hyperlink w:anchor="page82">
        <w:r>
          <w:rPr>
            <w:rFonts w:ascii="Arial" w:eastAsia="Arial" w:hAnsi="Arial" w:cs="Arial"/>
            <w:color w:val="0000FF"/>
            <w:sz w:val="23"/>
            <w:szCs w:val="23"/>
          </w:rPr>
          <w:t>8</w:t>
        </w:r>
        <w:r>
          <w:rPr>
            <w:rFonts w:ascii="Arial" w:eastAsia="Arial" w:hAnsi="Arial" w:cs="Arial"/>
            <w:sz w:val="23"/>
            <w:szCs w:val="23"/>
          </w:rPr>
          <w:t xml:space="preserve"> </w:t>
        </w:r>
      </w:hyperlink>
      <w:r>
        <w:rPr>
          <w:rFonts w:ascii="Arial" w:eastAsia="Arial" w:hAnsi="Arial" w:cs="Arial"/>
          <w:sz w:val="23"/>
          <w:szCs w:val="23"/>
        </w:rPr>
        <w:t>summarises the thesis arguments and findings and places them in context</w:t>
      </w: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3B0619" w:rsidRDefault="003B0619" w:rsidP="003B0619">
      <w:pPr>
        <w:ind w:left="280"/>
        <w:rPr>
          <w:sz w:val="20"/>
          <w:szCs w:val="20"/>
        </w:rPr>
      </w:pPr>
      <w:r>
        <w:rPr>
          <w:rFonts w:ascii="Arial" w:eastAsia="Arial" w:hAnsi="Arial" w:cs="Arial"/>
          <w:b/>
          <w:bCs/>
          <w:sz w:val="50"/>
          <w:szCs w:val="50"/>
        </w:rPr>
        <w:lastRenderedPageBreak/>
        <w:t>Bibliography</w:t>
      </w: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75" w:lineRule="exact"/>
        <w:rPr>
          <w:sz w:val="20"/>
          <w:szCs w:val="20"/>
        </w:rPr>
      </w:pPr>
    </w:p>
    <w:p w:rsidR="003B0619" w:rsidRDefault="003B0619" w:rsidP="003B0619">
      <w:pPr>
        <w:spacing w:line="357" w:lineRule="auto"/>
        <w:ind w:left="520" w:right="260" w:hanging="233"/>
        <w:jc w:val="both"/>
        <w:rPr>
          <w:rFonts w:ascii="Arial" w:eastAsia="Arial" w:hAnsi="Arial" w:cs="Arial"/>
          <w:color w:val="009EC7"/>
          <w:sz w:val="23"/>
          <w:szCs w:val="23"/>
        </w:rPr>
      </w:pPr>
      <w:r>
        <w:rPr>
          <w:rFonts w:ascii="Arial" w:eastAsia="Arial" w:hAnsi="Arial" w:cs="Arial"/>
          <w:sz w:val="23"/>
          <w:szCs w:val="23"/>
        </w:rPr>
        <w:t xml:space="preserve">Caroline Abrahams, Marcus Green, and Jill Mortimer. Care in crisis 2014. Report, Age UK, 2014. URL </w:t>
      </w:r>
      <w:hyperlink r:id="rId7">
        <w:r>
          <w:rPr>
            <w:rFonts w:ascii="Arial" w:eastAsia="Arial" w:hAnsi="Arial" w:cs="Arial"/>
            <w:color w:val="009EC7"/>
            <w:sz w:val="23"/>
            <w:szCs w:val="23"/>
          </w:rPr>
          <w:t>http://www.ageuk.org.uk/Documents/EN-GB/Campaigns/CIC/</w:t>
        </w:r>
      </w:hyperlink>
      <w:r>
        <w:rPr>
          <w:rFonts w:ascii="Arial" w:eastAsia="Arial" w:hAnsi="Arial" w:cs="Arial"/>
          <w:sz w:val="23"/>
          <w:szCs w:val="23"/>
        </w:rPr>
        <w:t xml:space="preserve"> </w:t>
      </w:r>
      <w:hyperlink r:id="rId8">
        <w:r>
          <w:rPr>
            <w:rFonts w:ascii="Arial" w:eastAsia="Arial" w:hAnsi="Arial" w:cs="Arial"/>
            <w:color w:val="009EC7"/>
            <w:sz w:val="23"/>
            <w:szCs w:val="23"/>
          </w:rPr>
          <w:t>Care_in_Crisis_report_2014.pdf?epslanguage=en-GB?dtrk%3Dtrue</w:t>
        </w:r>
      </w:hyperlink>
      <w:r>
        <w:rPr>
          <w:rFonts w:ascii="Arial" w:eastAsia="Arial" w:hAnsi="Arial" w:cs="Arial"/>
          <w:color w:val="000000"/>
          <w:sz w:val="23"/>
          <w:szCs w:val="23"/>
        </w:rPr>
        <w:t>.</w:t>
      </w:r>
    </w:p>
    <w:p w:rsidR="003B0619" w:rsidRDefault="003B0619" w:rsidP="003B0619">
      <w:pPr>
        <w:spacing w:line="95" w:lineRule="exact"/>
        <w:rPr>
          <w:sz w:val="20"/>
          <w:szCs w:val="20"/>
        </w:rPr>
      </w:pPr>
    </w:p>
    <w:p w:rsidR="003B0619" w:rsidRDefault="003B0619" w:rsidP="003B0619">
      <w:pPr>
        <w:spacing w:line="347" w:lineRule="auto"/>
        <w:ind w:left="520" w:right="240" w:hanging="221"/>
        <w:jc w:val="both"/>
        <w:rPr>
          <w:rFonts w:ascii="Arial" w:eastAsia="Arial" w:hAnsi="Arial" w:cs="Arial"/>
          <w:i/>
          <w:iCs/>
          <w:sz w:val="23"/>
          <w:szCs w:val="23"/>
        </w:rPr>
      </w:pPr>
      <w:r>
        <w:rPr>
          <w:rFonts w:ascii="Arial" w:eastAsia="Arial" w:hAnsi="Arial" w:cs="Arial"/>
          <w:sz w:val="23"/>
          <w:szCs w:val="23"/>
        </w:rPr>
        <w:t xml:space="preserve">Karolina Agur, Gary McLean, Kate Hunt, Bruce Guthrie, and Stewart W Mercer. How does sex influence multimorbidity? secondary analysis of a large nationally representative dataset. </w:t>
      </w:r>
      <w:r>
        <w:rPr>
          <w:rFonts w:ascii="Arial" w:eastAsia="Arial" w:hAnsi="Arial" w:cs="Arial"/>
          <w:i/>
          <w:iCs/>
          <w:sz w:val="23"/>
          <w:szCs w:val="23"/>
        </w:rPr>
        <w:t>International journal of environmental research and public</w:t>
      </w:r>
      <w:r>
        <w:rPr>
          <w:rFonts w:ascii="Arial" w:eastAsia="Arial" w:hAnsi="Arial" w:cs="Arial"/>
          <w:sz w:val="23"/>
          <w:szCs w:val="23"/>
        </w:rPr>
        <w:t xml:space="preserve"> </w:t>
      </w:r>
      <w:r>
        <w:rPr>
          <w:rFonts w:ascii="Arial" w:eastAsia="Arial" w:hAnsi="Arial" w:cs="Arial"/>
          <w:i/>
          <w:iCs/>
          <w:sz w:val="23"/>
          <w:szCs w:val="23"/>
        </w:rPr>
        <w:t>health</w:t>
      </w:r>
      <w:r>
        <w:rPr>
          <w:rFonts w:ascii="Arial" w:eastAsia="Arial" w:hAnsi="Arial" w:cs="Arial"/>
          <w:sz w:val="23"/>
          <w:szCs w:val="23"/>
        </w:rPr>
        <w:t>, 13(4):391, 2016. URL</w:t>
      </w:r>
      <w:r>
        <w:rPr>
          <w:rFonts w:ascii="Arial" w:eastAsia="Arial" w:hAnsi="Arial" w:cs="Arial"/>
          <w:i/>
          <w:iCs/>
          <w:sz w:val="23"/>
          <w:szCs w:val="23"/>
        </w:rPr>
        <w:t xml:space="preserve"> </w:t>
      </w:r>
      <w:hyperlink r:id="rId9">
        <w:r>
          <w:rPr>
            <w:rFonts w:ascii="Arial" w:eastAsia="Arial" w:hAnsi="Arial" w:cs="Arial"/>
            <w:color w:val="009EC7"/>
            <w:sz w:val="23"/>
            <w:szCs w:val="23"/>
          </w:rPr>
          <w:t>http://www.mdpi.com/1660-4601/13/4/391/htm</w:t>
        </w:r>
      </w:hyperlink>
      <w:r>
        <w:rPr>
          <w:rFonts w:ascii="Arial" w:eastAsia="Arial" w:hAnsi="Arial" w:cs="Arial"/>
          <w:sz w:val="23"/>
          <w:szCs w:val="23"/>
        </w:rPr>
        <w:t>.</w:t>
      </w:r>
    </w:p>
    <w:p w:rsidR="003B0619" w:rsidRDefault="003B0619" w:rsidP="003B0619">
      <w:pPr>
        <w:spacing w:line="104" w:lineRule="exact"/>
        <w:rPr>
          <w:sz w:val="20"/>
          <w:szCs w:val="20"/>
        </w:rPr>
      </w:pPr>
    </w:p>
    <w:p w:rsidR="003B0619" w:rsidRDefault="003B0619" w:rsidP="003B0619">
      <w:pPr>
        <w:spacing w:line="337" w:lineRule="auto"/>
        <w:ind w:left="520" w:right="280" w:hanging="227"/>
        <w:jc w:val="both"/>
        <w:rPr>
          <w:sz w:val="20"/>
          <w:szCs w:val="20"/>
        </w:rPr>
      </w:pPr>
      <w:r>
        <w:rPr>
          <w:rFonts w:ascii="Arial" w:eastAsia="Arial" w:hAnsi="Arial" w:cs="Arial"/>
          <w:sz w:val="24"/>
          <w:szCs w:val="24"/>
        </w:rPr>
        <w:t xml:space="preserve">José Almirall and Martin Fortin. The coexistence of terms to describe the presence of multiple concurrent diseases. </w:t>
      </w:r>
      <w:r>
        <w:rPr>
          <w:rFonts w:ascii="Arial" w:eastAsia="Arial" w:hAnsi="Arial" w:cs="Arial"/>
          <w:i/>
          <w:iCs/>
          <w:sz w:val="24"/>
          <w:szCs w:val="24"/>
        </w:rPr>
        <w:t>Journal of Comorbidity</w:t>
      </w:r>
      <w:r>
        <w:rPr>
          <w:rFonts w:ascii="Arial" w:eastAsia="Arial" w:hAnsi="Arial" w:cs="Arial"/>
          <w:sz w:val="24"/>
          <w:szCs w:val="24"/>
        </w:rPr>
        <w:t>, 3(1):4–9, 2013. ISSN 2235-042X.</w:t>
      </w:r>
    </w:p>
    <w:p w:rsidR="003B0619" w:rsidRDefault="003B0619" w:rsidP="003B0619">
      <w:pPr>
        <w:spacing w:line="112" w:lineRule="exact"/>
        <w:rPr>
          <w:sz w:val="20"/>
          <w:szCs w:val="20"/>
        </w:rPr>
      </w:pPr>
    </w:p>
    <w:p w:rsidR="003B0619" w:rsidRDefault="003B0619" w:rsidP="003B0619">
      <w:pPr>
        <w:spacing w:line="311" w:lineRule="auto"/>
        <w:ind w:left="280" w:right="260"/>
        <w:jc w:val="right"/>
        <w:rPr>
          <w:sz w:val="20"/>
          <w:szCs w:val="20"/>
        </w:rPr>
      </w:pPr>
      <w:r>
        <w:rPr>
          <w:rFonts w:ascii="Arial" w:eastAsia="Arial" w:hAnsi="Arial" w:cs="Arial"/>
          <w:sz w:val="24"/>
          <w:szCs w:val="24"/>
        </w:rPr>
        <w:t xml:space="preserve">Anneli  Anttonen.   </w:t>
      </w:r>
      <w:r>
        <w:rPr>
          <w:rFonts w:ascii="Arial" w:eastAsia="Arial" w:hAnsi="Arial" w:cs="Arial"/>
          <w:i/>
          <w:iCs/>
          <w:sz w:val="24"/>
          <w:szCs w:val="24"/>
        </w:rPr>
        <w:t>Empowering  social  policy:   The  role  of  social  care  ser-vices  in  modern  welfare  states</w:t>
      </w:r>
      <w:r>
        <w:rPr>
          <w:rFonts w:ascii="Arial" w:eastAsia="Arial" w:hAnsi="Arial" w:cs="Arial"/>
          <w:sz w:val="24"/>
          <w:szCs w:val="24"/>
        </w:rPr>
        <w:t>,  pages  88–117.    Palgrave  MacMillan  UK,</w:t>
      </w:r>
    </w:p>
    <w:p w:rsidR="003B0619" w:rsidRDefault="003B0619" w:rsidP="003B0619">
      <w:pPr>
        <w:spacing w:line="2" w:lineRule="exact"/>
        <w:rPr>
          <w:sz w:val="20"/>
          <w:szCs w:val="20"/>
        </w:rPr>
      </w:pPr>
    </w:p>
    <w:p w:rsidR="003B0619" w:rsidRDefault="003B0619" w:rsidP="003B0619">
      <w:pPr>
        <w:spacing w:line="359" w:lineRule="auto"/>
        <w:ind w:left="520" w:right="260" w:firstLine="6"/>
        <w:rPr>
          <w:rFonts w:ascii="Arial" w:eastAsia="Arial" w:hAnsi="Arial" w:cs="Arial"/>
          <w:color w:val="009EC7"/>
        </w:rPr>
      </w:pPr>
      <w:r>
        <w:rPr>
          <w:rFonts w:ascii="Arial" w:eastAsia="Arial" w:hAnsi="Arial" w:cs="Arial"/>
        </w:rPr>
        <w:t xml:space="preserve">London, 2005. URL </w:t>
      </w:r>
      <w:hyperlink r:id="rId10" w:anchor="v=onepage&amp;q=The%20Role%20of%20Social%20Care%20Services%20in%20Modern%20Welfare%20States%E2%80%9D.&amp;f=false">
        <w:r>
          <w:rPr>
            <w:rFonts w:ascii="Arial" w:eastAsia="Arial" w:hAnsi="Arial" w:cs="Arial"/>
            <w:color w:val="009EC7"/>
          </w:rPr>
          <w:t>https://books.google.co.uk/books?hl=en&amp;lr=&amp;id=</w:t>
        </w:r>
      </w:hyperlink>
      <w:r>
        <w:rPr>
          <w:rFonts w:ascii="Arial" w:eastAsia="Arial" w:hAnsi="Arial" w:cs="Arial"/>
        </w:rPr>
        <w:t xml:space="preserve"> </w:t>
      </w:r>
      <w:hyperlink r:id="rId11" w:anchor="v=onepage&amp;q=The%20Role%20of%20Social%20Care%20Services%20in%20Modern%20Welfare%20States%E2%80%9D.&amp;f=false">
        <w:r>
          <w:rPr>
            <w:rFonts w:ascii="Arial" w:eastAsia="Arial" w:hAnsi="Arial" w:cs="Arial"/>
            <w:color w:val="009EC7"/>
          </w:rPr>
          <w:t>BOmGDAAAQBAJ&amp;oi=fnd&amp;pg=PA88&amp;dq=The+Role+of+Social+Care+</w:t>
        </w:r>
      </w:hyperlink>
      <w:r>
        <w:rPr>
          <w:rFonts w:ascii="Arial" w:eastAsia="Arial" w:hAnsi="Arial" w:cs="Arial"/>
          <w:color w:val="009EC7"/>
        </w:rPr>
        <w:t xml:space="preserve"> </w:t>
      </w:r>
      <w:hyperlink r:id="rId12" w:anchor="v=onepage&amp;q=The%20Role%20of%20Social%20Care%20Services%20in%20Modern%20Welfare%20States%E2%80%9D.&amp;f=false">
        <w:r>
          <w:rPr>
            <w:rFonts w:ascii="Arial" w:eastAsia="Arial" w:hAnsi="Arial" w:cs="Arial"/>
            <w:color w:val="009EC7"/>
          </w:rPr>
          <w:t>Services+in+Modern+Welfare+States%E2%80%9D.&amp;ots=vGRWIM6_y1&amp;sig=E_</w:t>
        </w:r>
      </w:hyperlink>
      <w:r>
        <w:rPr>
          <w:rFonts w:ascii="Arial" w:eastAsia="Arial" w:hAnsi="Arial" w:cs="Arial"/>
          <w:color w:val="009EC7"/>
        </w:rPr>
        <w:t xml:space="preserve"> </w:t>
      </w:r>
      <w:hyperlink r:id="rId13" w:anchor="v=onepage&amp;q=The%20Role%20of%20Social%20Care%20Services%20in%20Modern%20Welfare%20States%E2%80%9D.&amp;f=false">
        <w:r>
          <w:rPr>
            <w:rFonts w:ascii="Arial" w:eastAsia="Arial" w:hAnsi="Arial" w:cs="Arial"/>
            <w:color w:val="009EC7"/>
          </w:rPr>
          <w:t>L4_LhYgdzD18gV0kiSazJSxTY#v=onepage&amp;q=The%20Role%20of%20Social%</w:t>
        </w:r>
      </w:hyperlink>
      <w:r>
        <w:rPr>
          <w:rFonts w:ascii="Arial" w:eastAsia="Arial" w:hAnsi="Arial" w:cs="Arial"/>
          <w:color w:val="009EC7"/>
        </w:rPr>
        <w:t xml:space="preserve"> </w:t>
      </w:r>
      <w:hyperlink r:id="rId14" w:anchor="v=onepage&amp;q=The%20Role%20of%20Social%20Care%20Services%20in%20Modern%20Welfare%20States%E2%80%9D.&amp;f=false">
        <w:r>
          <w:rPr>
            <w:rFonts w:ascii="Arial" w:eastAsia="Arial" w:hAnsi="Arial" w:cs="Arial"/>
            <w:color w:val="009EC7"/>
          </w:rPr>
          <w:t>20Care%20Services%20in%20Modern%20Welfare%20States%E2%80%9D.&amp;f=false</w:t>
        </w:r>
      </w:hyperlink>
      <w:r>
        <w:rPr>
          <w:rFonts w:ascii="Arial" w:eastAsia="Arial" w:hAnsi="Arial" w:cs="Arial"/>
          <w:color w:val="000000"/>
        </w:rPr>
        <w:t>.</w:t>
      </w:r>
    </w:p>
    <w:p w:rsidR="003B0619" w:rsidRDefault="003B0619" w:rsidP="003B0619">
      <w:pPr>
        <w:spacing w:line="100" w:lineRule="exact"/>
        <w:rPr>
          <w:rFonts w:ascii="Arial" w:eastAsia="Arial" w:hAnsi="Arial" w:cs="Arial"/>
          <w:color w:val="009EC7"/>
        </w:rPr>
      </w:pPr>
    </w:p>
    <w:p w:rsidR="003B0619" w:rsidRDefault="003B0619" w:rsidP="003B0619">
      <w:pPr>
        <w:spacing w:line="357" w:lineRule="auto"/>
        <w:ind w:left="520" w:right="240" w:hanging="233"/>
        <w:jc w:val="both"/>
        <w:rPr>
          <w:rFonts w:ascii="Arial" w:eastAsia="Arial" w:hAnsi="Arial" w:cs="Arial"/>
          <w:sz w:val="23"/>
          <w:szCs w:val="23"/>
        </w:rPr>
      </w:pPr>
      <w:r>
        <w:rPr>
          <w:rFonts w:ascii="Arial" w:eastAsia="Arial" w:hAnsi="Arial" w:cs="Arial"/>
          <w:sz w:val="23"/>
          <w:szCs w:val="23"/>
        </w:rPr>
        <w:t xml:space="preserve">Anneli Anttonen and Jorma Sipilä. European social care services: is it possible to identify models? </w:t>
      </w:r>
      <w:r>
        <w:rPr>
          <w:rFonts w:ascii="Arial" w:eastAsia="Arial" w:hAnsi="Arial" w:cs="Arial"/>
          <w:i/>
          <w:iCs/>
          <w:sz w:val="23"/>
          <w:szCs w:val="23"/>
        </w:rPr>
        <w:t>Journal of European social policy</w:t>
      </w:r>
      <w:r>
        <w:rPr>
          <w:rFonts w:ascii="Arial" w:eastAsia="Arial" w:hAnsi="Arial" w:cs="Arial"/>
          <w:sz w:val="23"/>
          <w:szCs w:val="23"/>
        </w:rPr>
        <w:t xml:space="preserve">, 6(2):87–100, 1996. ISSN 0958-9287. URL </w:t>
      </w:r>
      <w:hyperlink r:id="rId15">
        <w:r>
          <w:rPr>
            <w:rFonts w:ascii="Arial" w:eastAsia="Arial" w:hAnsi="Arial" w:cs="Arial"/>
            <w:color w:val="009EC7"/>
            <w:sz w:val="23"/>
            <w:szCs w:val="23"/>
          </w:rPr>
          <w:t>http://journals.sagepub.com/doi/abs/10.1177/095892879600600201</w:t>
        </w:r>
      </w:hyperlink>
      <w:r>
        <w:rPr>
          <w:rFonts w:ascii="Arial" w:eastAsia="Arial" w:hAnsi="Arial" w:cs="Arial"/>
          <w:sz w:val="23"/>
          <w:szCs w:val="23"/>
        </w:rPr>
        <w:t>.</w:t>
      </w:r>
    </w:p>
    <w:p w:rsidR="003B0619" w:rsidRDefault="003B0619" w:rsidP="003B0619">
      <w:pPr>
        <w:spacing w:line="95" w:lineRule="exact"/>
        <w:rPr>
          <w:rFonts w:ascii="Arial" w:eastAsia="Arial" w:hAnsi="Arial" w:cs="Arial"/>
          <w:color w:val="009EC7"/>
        </w:rPr>
      </w:pPr>
    </w:p>
    <w:p w:rsidR="003B0619" w:rsidRDefault="003B0619" w:rsidP="003B0619">
      <w:pPr>
        <w:spacing w:line="369" w:lineRule="auto"/>
        <w:ind w:left="520" w:right="260" w:hanging="221"/>
        <w:jc w:val="both"/>
        <w:rPr>
          <w:sz w:val="20"/>
          <w:szCs w:val="20"/>
        </w:rPr>
      </w:pPr>
      <w:r>
        <w:rPr>
          <w:rFonts w:ascii="Arial" w:eastAsia="Arial" w:hAnsi="Arial" w:cs="Arial"/>
          <w:sz w:val="24"/>
          <w:szCs w:val="24"/>
        </w:rPr>
        <w:t>Sheena Asthana and Joyce Halliday.</w:t>
      </w:r>
      <w:r>
        <w:rPr>
          <w:sz w:val="20"/>
          <w:szCs w:val="20"/>
        </w:rPr>
        <w:t xml:space="preserve"> </w:t>
      </w:r>
      <w:r>
        <w:rPr>
          <w:rFonts w:ascii="Arial" w:eastAsia="Arial" w:hAnsi="Arial" w:cs="Arial"/>
          <w:i/>
          <w:iCs/>
          <w:sz w:val="24"/>
          <w:szCs w:val="24"/>
        </w:rPr>
        <w:t>What works in tackling health inequalities?: pathways, policies and practice through the lifecourse</w:t>
      </w:r>
      <w:r>
        <w:rPr>
          <w:rFonts w:ascii="Arial" w:eastAsia="Arial" w:hAnsi="Arial" w:cs="Arial"/>
          <w:sz w:val="24"/>
          <w:szCs w:val="24"/>
        </w:rPr>
        <w:t>. Policy Press, 2006. ISBN</w:t>
      </w:r>
      <w:r>
        <w:rPr>
          <w:rFonts w:ascii="Arial" w:eastAsia="Arial" w:hAnsi="Arial" w:cs="Arial"/>
          <w:i/>
          <w:iCs/>
          <w:sz w:val="24"/>
          <w:szCs w:val="24"/>
        </w:rPr>
        <w:t xml:space="preserve"> </w:t>
      </w:r>
      <w:r>
        <w:rPr>
          <w:rFonts w:ascii="Arial" w:eastAsia="Arial" w:hAnsi="Arial" w:cs="Arial"/>
          <w:sz w:val="24"/>
          <w:szCs w:val="24"/>
        </w:rPr>
        <w:t>1861346743.</w:t>
      </w:r>
    </w:p>
    <w:p w:rsidR="003B0619" w:rsidRDefault="003B0619" w:rsidP="003B0619">
      <w:pPr>
        <w:sectPr w:rsidR="003B0619">
          <w:pgSz w:w="12240" w:h="15840"/>
          <w:pgMar w:top="1440" w:right="1440" w:bottom="544" w:left="1440" w:header="0" w:footer="0" w:gutter="0"/>
          <w:cols w:space="720" w:equalWidth="0">
            <w:col w:w="9360"/>
          </w:cols>
        </w:sectPr>
      </w:pPr>
    </w:p>
    <w:p w:rsidR="003B0619" w:rsidRDefault="003B0619" w:rsidP="003B0619">
      <w:pPr>
        <w:spacing w:line="200" w:lineRule="exact"/>
        <w:rPr>
          <w:rFonts w:ascii="Arial" w:eastAsia="Arial" w:hAnsi="Arial" w:cs="Arial"/>
          <w:color w:val="009EC7"/>
        </w:rPr>
      </w:pPr>
    </w:p>
    <w:p w:rsidR="003B0619" w:rsidRDefault="003B0619" w:rsidP="003B0619">
      <w:pPr>
        <w:spacing w:line="200" w:lineRule="exact"/>
        <w:rPr>
          <w:rFonts w:ascii="Arial" w:eastAsia="Arial" w:hAnsi="Arial" w:cs="Arial"/>
          <w:color w:val="009EC7"/>
        </w:rPr>
      </w:pPr>
    </w:p>
    <w:p w:rsidR="003B0619" w:rsidRDefault="003B0619" w:rsidP="003B0619">
      <w:pPr>
        <w:spacing w:line="289" w:lineRule="exact"/>
        <w:rPr>
          <w:rFonts w:ascii="Arial" w:eastAsia="Arial" w:hAnsi="Arial" w:cs="Arial"/>
          <w:color w:val="009EC7"/>
        </w:rPr>
      </w:pPr>
    </w:p>
    <w:p w:rsidR="003B0619" w:rsidRDefault="003B0619" w:rsidP="003B0619">
      <w:pPr>
        <w:jc w:val="center"/>
        <w:rPr>
          <w:sz w:val="20"/>
          <w:szCs w:val="20"/>
        </w:rPr>
      </w:pPr>
      <w:r>
        <w:rPr>
          <w:rFonts w:ascii="Arial" w:eastAsia="Arial" w:hAnsi="Arial" w:cs="Arial"/>
          <w:sz w:val="21"/>
          <w:szCs w:val="21"/>
        </w:rPr>
        <w:t>75</w:t>
      </w:r>
    </w:p>
    <w:p w:rsidR="003B0619" w:rsidRDefault="003B0619" w:rsidP="003B0619">
      <w:pPr>
        <w:sectPr w:rsidR="003B0619">
          <w:type w:val="continuous"/>
          <w:pgSz w:w="12240" w:h="15840"/>
          <w:pgMar w:top="1440" w:right="1440" w:bottom="544" w:left="1440" w:header="0" w:footer="0" w:gutter="0"/>
          <w:cols w:space="720" w:equalWidth="0">
            <w:col w:w="9360"/>
          </w:cols>
        </w:sectPr>
      </w:pPr>
    </w:p>
    <w:p w:rsidR="003B0619" w:rsidRDefault="003B0619" w:rsidP="003B0619">
      <w:pPr>
        <w:ind w:right="20"/>
        <w:jc w:val="center"/>
        <w:rPr>
          <w:sz w:val="20"/>
          <w:szCs w:val="20"/>
        </w:rPr>
      </w:pPr>
      <w:bookmarkStart w:id="37" w:name="page86"/>
      <w:bookmarkEnd w:id="37"/>
      <w:r>
        <w:rPr>
          <w:rFonts w:ascii="Arial" w:eastAsia="Arial" w:hAnsi="Arial" w:cs="Arial"/>
          <w:sz w:val="24"/>
          <w:szCs w:val="24"/>
        </w:rPr>
        <w:lastRenderedPageBreak/>
        <w:t>Appendices</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84192" behindDoc="1" locked="0" layoutInCell="0" allowOverlap="1" wp14:anchorId="279A04C9" wp14:editId="5AB64AC4">
                <wp:simplePos x="0" y="0"/>
                <wp:positionH relativeFrom="column">
                  <wp:posOffset>182880</wp:posOffset>
                </wp:positionH>
                <wp:positionV relativeFrom="paragraph">
                  <wp:posOffset>52705</wp:posOffset>
                </wp:positionV>
                <wp:extent cx="5577840" cy="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8C767CC" id="Shape 92" o:spid="_x0000_s1026" style="position:absolute;z-index:-251532288;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9xMnpr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ind w:left="280"/>
        <w:rPr>
          <w:rFonts w:ascii="Arial" w:eastAsia="Arial" w:hAnsi="Arial" w:cs="Arial"/>
          <w:sz w:val="24"/>
          <w:szCs w:val="24"/>
        </w:rPr>
      </w:pPr>
      <w:r>
        <w:rPr>
          <w:rFonts w:ascii="Arial" w:eastAsia="Arial" w:hAnsi="Arial" w:cs="Arial"/>
          <w:sz w:val="24"/>
          <w:szCs w:val="24"/>
        </w:rPr>
        <w:t xml:space="preserve">Audit-Scotland. Review of community health partnerships. Report, 2011. URL </w:t>
      </w:r>
      <w:hyperlink r:id="rId16">
        <w:r>
          <w:rPr>
            <w:rFonts w:ascii="Arial" w:eastAsia="Arial" w:hAnsi="Arial" w:cs="Arial"/>
            <w:color w:val="009EC7"/>
            <w:sz w:val="24"/>
            <w:szCs w:val="24"/>
          </w:rPr>
          <w:t>http:</w:t>
        </w:r>
      </w:hyperlink>
    </w:p>
    <w:p w:rsidR="003B0619" w:rsidRDefault="003B0619" w:rsidP="003B0619">
      <w:pPr>
        <w:spacing w:line="83" w:lineRule="exact"/>
        <w:rPr>
          <w:sz w:val="20"/>
          <w:szCs w:val="20"/>
        </w:rPr>
      </w:pPr>
    </w:p>
    <w:p w:rsidR="003B0619" w:rsidRDefault="003B0619" w:rsidP="003B0619">
      <w:pPr>
        <w:ind w:left="500"/>
        <w:rPr>
          <w:rFonts w:ascii="Arial" w:eastAsia="Arial" w:hAnsi="Arial" w:cs="Arial"/>
          <w:color w:val="009EC7"/>
          <w:sz w:val="24"/>
          <w:szCs w:val="24"/>
        </w:rPr>
      </w:pPr>
      <w:hyperlink r:id="rId17">
        <w:r>
          <w:rPr>
            <w:rFonts w:ascii="Arial" w:eastAsia="Arial" w:hAnsi="Arial" w:cs="Arial"/>
            <w:color w:val="009EC7"/>
            <w:sz w:val="24"/>
            <w:szCs w:val="24"/>
          </w:rPr>
          <w:t>//www.audit-scotland.gov.uk/uploads/docs/report/2011/nr_110602_chp.pdf</w:t>
        </w:r>
      </w:hyperlink>
      <w:r>
        <w:rPr>
          <w:rFonts w:ascii="Arial" w:eastAsia="Arial" w:hAnsi="Arial" w:cs="Arial"/>
          <w:color w:val="000000"/>
          <w:sz w:val="24"/>
          <w:szCs w:val="24"/>
        </w:rPr>
        <w:t>.</w:t>
      </w:r>
    </w:p>
    <w:p w:rsidR="003B0619" w:rsidRDefault="003B0619" w:rsidP="003B0619">
      <w:pPr>
        <w:spacing w:line="282" w:lineRule="exact"/>
        <w:rPr>
          <w:sz w:val="20"/>
          <w:szCs w:val="20"/>
        </w:rPr>
      </w:pPr>
    </w:p>
    <w:p w:rsidR="003B0619" w:rsidRDefault="003B0619" w:rsidP="003B0619">
      <w:pPr>
        <w:tabs>
          <w:tab w:val="left" w:pos="2200"/>
          <w:tab w:val="left" w:pos="5340"/>
          <w:tab w:val="left" w:pos="7120"/>
        </w:tabs>
        <w:ind w:left="280"/>
        <w:rPr>
          <w:rFonts w:ascii="Arial" w:eastAsia="Arial" w:hAnsi="Arial" w:cs="Arial"/>
          <w:sz w:val="24"/>
          <w:szCs w:val="24"/>
        </w:rPr>
      </w:pPr>
      <w:r>
        <w:rPr>
          <w:rFonts w:ascii="Arial" w:eastAsia="Arial" w:hAnsi="Arial" w:cs="Arial"/>
          <w:sz w:val="24"/>
          <w:szCs w:val="24"/>
        </w:rPr>
        <w:t>Audit-Scotland.</w:t>
      </w:r>
      <w:r>
        <w:rPr>
          <w:rFonts w:ascii="Arial" w:eastAsia="Arial" w:hAnsi="Arial" w:cs="Arial"/>
          <w:sz w:val="24"/>
          <w:szCs w:val="24"/>
        </w:rPr>
        <w:tab/>
        <w:t>Commisioning social care.</w:t>
      </w:r>
      <w:r>
        <w:rPr>
          <w:rFonts w:ascii="Arial" w:eastAsia="Arial" w:hAnsi="Arial" w:cs="Arial"/>
          <w:sz w:val="24"/>
          <w:szCs w:val="24"/>
        </w:rPr>
        <w:tab/>
        <w:t>Report, 2012.</w:t>
      </w:r>
      <w:r>
        <w:rPr>
          <w:rFonts w:ascii="Arial" w:eastAsia="Arial" w:hAnsi="Arial" w:cs="Arial"/>
          <w:sz w:val="24"/>
          <w:szCs w:val="24"/>
        </w:rPr>
        <w:tab/>
        <w:t xml:space="preserve">URL </w:t>
      </w:r>
      <w:hyperlink r:id="rId18">
        <w:r>
          <w:rPr>
            <w:rFonts w:ascii="Arial" w:eastAsia="Arial" w:hAnsi="Arial" w:cs="Arial"/>
            <w:color w:val="009EC7"/>
            <w:sz w:val="24"/>
            <w:szCs w:val="24"/>
          </w:rPr>
          <w:t>http://www.</w:t>
        </w:r>
      </w:hyperlink>
    </w:p>
    <w:p w:rsidR="003B0619" w:rsidRDefault="003B0619" w:rsidP="003B0619">
      <w:pPr>
        <w:spacing w:line="83" w:lineRule="exact"/>
        <w:rPr>
          <w:sz w:val="20"/>
          <w:szCs w:val="20"/>
        </w:rPr>
      </w:pPr>
    </w:p>
    <w:p w:rsidR="003B0619" w:rsidRDefault="003B0619" w:rsidP="003B0619">
      <w:pPr>
        <w:ind w:left="520"/>
        <w:rPr>
          <w:rFonts w:ascii="Arial" w:eastAsia="Arial" w:hAnsi="Arial" w:cs="Arial"/>
          <w:color w:val="009EC7"/>
          <w:sz w:val="24"/>
          <w:szCs w:val="24"/>
        </w:rPr>
      </w:pPr>
      <w:hyperlink r:id="rId19">
        <w:r>
          <w:rPr>
            <w:rFonts w:ascii="Arial" w:eastAsia="Arial" w:hAnsi="Arial" w:cs="Arial"/>
            <w:color w:val="009EC7"/>
            <w:sz w:val="24"/>
            <w:szCs w:val="24"/>
          </w:rPr>
          <w:t>audit-scotland.gov.uk/docs/health/2012/nr_120301_social_care.pdf</w:t>
        </w:r>
      </w:hyperlink>
      <w:r>
        <w:rPr>
          <w:rFonts w:ascii="Arial" w:eastAsia="Arial" w:hAnsi="Arial" w:cs="Arial"/>
          <w:color w:val="000000"/>
          <w:sz w:val="24"/>
          <w:szCs w:val="24"/>
        </w:rPr>
        <w:t>.</w:t>
      </w:r>
    </w:p>
    <w:p w:rsidR="003B0619" w:rsidRDefault="003B0619" w:rsidP="003B0619">
      <w:pPr>
        <w:spacing w:line="282" w:lineRule="exact"/>
        <w:rPr>
          <w:sz w:val="20"/>
          <w:szCs w:val="20"/>
        </w:rPr>
      </w:pPr>
    </w:p>
    <w:p w:rsidR="003B0619" w:rsidRDefault="003B0619" w:rsidP="003B0619">
      <w:pPr>
        <w:spacing w:line="370" w:lineRule="auto"/>
        <w:ind w:left="520" w:right="260" w:hanging="233"/>
        <w:jc w:val="both"/>
        <w:rPr>
          <w:rFonts w:ascii="Arial" w:eastAsia="Arial" w:hAnsi="Arial" w:cs="Arial"/>
          <w:color w:val="009EC7"/>
          <w:sz w:val="24"/>
          <w:szCs w:val="24"/>
        </w:rPr>
      </w:pPr>
      <w:r>
        <w:rPr>
          <w:rFonts w:ascii="Arial" w:eastAsia="Arial" w:hAnsi="Arial" w:cs="Arial"/>
          <w:sz w:val="24"/>
          <w:szCs w:val="24"/>
        </w:rPr>
        <w:t>Audit-Scotland.</w:t>
      </w:r>
      <w:r>
        <w:rPr>
          <w:sz w:val="20"/>
          <w:szCs w:val="20"/>
        </w:rPr>
        <w:t xml:space="preserve"> </w:t>
      </w:r>
      <w:r>
        <w:rPr>
          <w:rFonts w:ascii="Arial" w:eastAsia="Arial" w:hAnsi="Arial" w:cs="Arial"/>
          <w:sz w:val="24"/>
          <w:szCs w:val="24"/>
        </w:rPr>
        <w:t xml:space="preserve">Health and social care integration. Report, 2015. URL </w:t>
      </w:r>
      <w:hyperlink r:id="rId20">
        <w:r>
          <w:rPr>
            <w:rFonts w:ascii="Arial" w:eastAsia="Arial" w:hAnsi="Arial" w:cs="Arial"/>
            <w:color w:val="009EC7"/>
            <w:sz w:val="24"/>
            <w:szCs w:val="24"/>
          </w:rPr>
          <w:t>http://www.audit-scotland.gov.uk/uploads/docs/report/2015/nr_151203_health_</w:t>
        </w:r>
      </w:hyperlink>
      <w:r>
        <w:rPr>
          <w:rFonts w:ascii="Arial" w:eastAsia="Arial" w:hAnsi="Arial" w:cs="Arial"/>
          <w:color w:val="009EC7"/>
          <w:sz w:val="24"/>
          <w:szCs w:val="24"/>
        </w:rPr>
        <w:t xml:space="preserve"> </w:t>
      </w:r>
      <w:hyperlink r:id="rId21">
        <w:r>
          <w:rPr>
            <w:rFonts w:ascii="Arial" w:eastAsia="Arial" w:hAnsi="Arial" w:cs="Arial"/>
            <w:color w:val="009EC7"/>
            <w:sz w:val="24"/>
            <w:szCs w:val="24"/>
          </w:rPr>
          <w:t>socialcare.pdf</w:t>
        </w:r>
      </w:hyperlink>
      <w:r>
        <w:rPr>
          <w:rFonts w:ascii="Arial" w:eastAsia="Arial" w:hAnsi="Arial" w:cs="Arial"/>
          <w:color w:val="000000"/>
          <w:sz w:val="24"/>
          <w:szCs w:val="24"/>
        </w:rPr>
        <w:t>.</w:t>
      </w:r>
    </w:p>
    <w:p w:rsidR="003B0619" w:rsidRDefault="003B0619" w:rsidP="003B0619">
      <w:pPr>
        <w:spacing w:line="200" w:lineRule="exact"/>
        <w:rPr>
          <w:sz w:val="20"/>
          <w:szCs w:val="20"/>
        </w:rPr>
      </w:pPr>
    </w:p>
    <w:p w:rsidR="003B0619" w:rsidRDefault="003B0619" w:rsidP="003B0619">
      <w:pPr>
        <w:spacing w:line="224" w:lineRule="exact"/>
        <w:rPr>
          <w:sz w:val="20"/>
          <w:szCs w:val="20"/>
        </w:rPr>
      </w:pPr>
    </w:p>
    <w:p w:rsidR="003B0619" w:rsidRDefault="003B0619" w:rsidP="003B0619">
      <w:pPr>
        <w:spacing w:line="337" w:lineRule="auto"/>
        <w:ind w:left="520" w:right="240" w:hanging="233"/>
        <w:jc w:val="both"/>
        <w:rPr>
          <w:rFonts w:ascii="Arial" w:eastAsia="Arial" w:hAnsi="Arial" w:cs="Arial"/>
          <w:color w:val="009EC7"/>
          <w:sz w:val="24"/>
          <w:szCs w:val="24"/>
        </w:rPr>
      </w:pPr>
      <w:r>
        <w:rPr>
          <w:rFonts w:ascii="Arial" w:eastAsia="Arial" w:hAnsi="Arial" w:cs="Arial"/>
          <w:sz w:val="24"/>
          <w:szCs w:val="24"/>
        </w:rPr>
        <w:t>Audit-Scotland.</w:t>
      </w:r>
      <w:r>
        <w:rPr>
          <w:sz w:val="20"/>
          <w:szCs w:val="20"/>
        </w:rPr>
        <w:t xml:space="preserve"> </w:t>
      </w:r>
      <w:r>
        <w:rPr>
          <w:rFonts w:ascii="Arial" w:eastAsia="Arial" w:hAnsi="Arial" w:cs="Arial"/>
          <w:sz w:val="24"/>
          <w:szCs w:val="24"/>
        </w:rPr>
        <w:t xml:space="preserve">Changing models of health and social care. Report, 2016a. URL </w:t>
      </w:r>
      <w:hyperlink r:id="rId22">
        <w:r>
          <w:rPr>
            <w:rFonts w:ascii="Arial" w:eastAsia="Arial" w:hAnsi="Arial" w:cs="Arial"/>
            <w:color w:val="009EC7"/>
            <w:sz w:val="24"/>
            <w:szCs w:val="24"/>
          </w:rPr>
          <w:t>http://www.audit-scotland.gov.uk/uploads/docs/report/2016/nr_160310_</w:t>
        </w:r>
      </w:hyperlink>
      <w:r>
        <w:rPr>
          <w:rFonts w:ascii="Arial" w:eastAsia="Arial" w:hAnsi="Arial" w:cs="Arial"/>
          <w:sz w:val="24"/>
          <w:szCs w:val="24"/>
        </w:rPr>
        <w:t xml:space="preserve"> </w:t>
      </w:r>
      <w:hyperlink r:id="rId23">
        <w:r>
          <w:rPr>
            <w:rFonts w:ascii="Arial" w:eastAsia="Arial" w:hAnsi="Arial" w:cs="Arial"/>
            <w:color w:val="009EC7"/>
            <w:sz w:val="24"/>
            <w:szCs w:val="24"/>
          </w:rPr>
          <w:t>changing_models_care.pdf</w:t>
        </w:r>
      </w:hyperlink>
      <w:r>
        <w:rPr>
          <w:rFonts w:ascii="Arial" w:eastAsia="Arial" w:hAnsi="Arial" w:cs="Arial"/>
          <w:color w:val="000000"/>
          <w:sz w:val="24"/>
          <w:szCs w:val="24"/>
        </w:rPr>
        <w:t>.</w:t>
      </w:r>
    </w:p>
    <w:p w:rsidR="003B0619" w:rsidRDefault="003B0619" w:rsidP="003B0619">
      <w:pPr>
        <w:spacing w:line="112" w:lineRule="exact"/>
        <w:rPr>
          <w:sz w:val="20"/>
          <w:szCs w:val="20"/>
        </w:rPr>
      </w:pPr>
    </w:p>
    <w:p w:rsidR="003B0619" w:rsidRDefault="003B0619" w:rsidP="003B0619">
      <w:pPr>
        <w:tabs>
          <w:tab w:val="left" w:pos="2220"/>
          <w:tab w:val="left" w:pos="5200"/>
          <w:tab w:val="left" w:pos="7120"/>
        </w:tabs>
        <w:ind w:left="280"/>
        <w:rPr>
          <w:rFonts w:ascii="Arial" w:eastAsia="Arial" w:hAnsi="Arial" w:cs="Arial"/>
          <w:sz w:val="24"/>
          <w:szCs w:val="24"/>
        </w:rPr>
      </w:pPr>
      <w:r>
        <w:rPr>
          <w:rFonts w:ascii="Arial" w:eastAsia="Arial" w:hAnsi="Arial" w:cs="Arial"/>
          <w:sz w:val="24"/>
          <w:szCs w:val="24"/>
        </w:rPr>
        <w:t>Audit-Scotland.</w:t>
      </w:r>
      <w:r>
        <w:rPr>
          <w:rFonts w:ascii="Arial" w:eastAsia="Arial" w:hAnsi="Arial" w:cs="Arial"/>
          <w:sz w:val="24"/>
          <w:szCs w:val="24"/>
        </w:rPr>
        <w:tab/>
        <w:t>Social work in scotland.</w:t>
      </w:r>
      <w:r>
        <w:rPr>
          <w:rFonts w:ascii="Arial" w:eastAsia="Arial" w:hAnsi="Arial" w:cs="Arial"/>
          <w:sz w:val="24"/>
          <w:szCs w:val="24"/>
        </w:rPr>
        <w:tab/>
        <w:t>Report, 2016b.</w:t>
      </w:r>
      <w:r>
        <w:rPr>
          <w:rFonts w:ascii="Arial" w:eastAsia="Arial" w:hAnsi="Arial" w:cs="Arial"/>
          <w:sz w:val="24"/>
          <w:szCs w:val="24"/>
        </w:rPr>
        <w:tab/>
        <w:t xml:space="preserve">URL </w:t>
      </w:r>
      <w:hyperlink r:id="rId24">
        <w:r>
          <w:rPr>
            <w:rFonts w:ascii="Arial" w:eastAsia="Arial" w:hAnsi="Arial" w:cs="Arial"/>
            <w:color w:val="009EC7"/>
            <w:sz w:val="24"/>
            <w:szCs w:val="24"/>
          </w:rPr>
          <w:t>http://www.</w:t>
        </w:r>
      </w:hyperlink>
    </w:p>
    <w:p w:rsidR="003B0619" w:rsidRDefault="003B0619" w:rsidP="003B0619">
      <w:pPr>
        <w:spacing w:line="83" w:lineRule="exact"/>
        <w:rPr>
          <w:sz w:val="20"/>
          <w:szCs w:val="20"/>
        </w:rPr>
      </w:pPr>
    </w:p>
    <w:p w:rsidR="003B0619" w:rsidRDefault="003B0619" w:rsidP="003B0619">
      <w:pPr>
        <w:ind w:left="520"/>
        <w:rPr>
          <w:rFonts w:ascii="Arial" w:eastAsia="Arial" w:hAnsi="Arial" w:cs="Arial"/>
          <w:color w:val="009EC7"/>
          <w:sz w:val="24"/>
          <w:szCs w:val="24"/>
        </w:rPr>
      </w:pPr>
      <w:hyperlink r:id="rId25">
        <w:r>
          <w:rPr>
            <w:rFonts w:ascii="Arial" w:eastAsia="Arial" w:hAnsi="Arial" w:cs="Arial"/>
            <w:color w:val="009EC7"/>
            <w:sz w:val="24"/>
            <w:szCs w:val="24"/>
          </w:rPr>
          <w:t>audit-scotland.gov.uk/uploads/docs/report/2016/nr_160922_social_work.pdf</w:t>
        </w:r>
      </w:hyperlink>
      <w:r>
        <w:rPr>
          <w:rFonts w:ascii="Arial" w:eastAsia="Arial" w:hAnsi="Arial" w:cs="Arial"/>
          <w:color w:val="000000"/>
          <w:sz w:val="24"/>
          <w:szCs w:val="24"/>
        </w:rPr>
        <w:t>.</w:t>
      </w:r>
    </w:p>
    <w:p w:rsidR="003B0619" w:rsidRDefault="003B0619" w:rsidP="003B0619">
      <w:pPr>
        <w:spacing w:line="282" w:lineRule="exact"/>
        <w:rPr>
          <w:sz w:val="20"/>
          <w:szCs w:val="20"/>
        </w:rPr>
      </w:pPr>
    </w:p>
    <w:p w:rsidR="003B0619" w:rsidRDefault="003B0619" w:rsidP="003B0619">
      <w:pPr>
        <w:spacing w:line="337" w:lineRule="auto"/>
        <w:ind w:left="520" w:right="260" w:hanging="221"/>
        <w:jc w:val="both"/>
        <w:rPr>
          <w:rFonts w:ascii="Arial" w:eastAsia="Arial" w:hAnsi="Arial" w:cs="Arial"/>
          <w:color w:val="009EC7"/>
          <w:sz w:val="24"/>
          <w:szCs w:val="24"/>
        </w:rPr>
      </w:pPr>
      <w:r>
        <w:rPr>
          <w:rFonts w:ascii="Arial" w:eastAsia="Arial" w:hAnsi="Arial" w:cs="Arial"/>
          <w:sz w:val="24"/>
          <w:szCs w:val="24"/>
        </w:rPr>
        <w:t>Audit-Scotland.</w:t>
      </w:r>
      <w:r>
        <w:rPr>
          <w:sz w:val="20"/>
          <w:szCs w:val="20"/>
        </w:rPr>
        <w:t xml:space="preserve"> </w:t>
      </w:r>
      <w:r>
        <w:rPr>
          <w:rFonts w:ascii="Arial" w:eastAsia="Arial" w:hAnsi="Arial" w:cs="Arial"/>
          <w:sz w:val="24"/>
          <w:szCs w:val="24"/>
        </w:rPr>
        <w:t xml:space="preserve">An overview of local government in scotland 2016. Report, 2016c. URL </w:t>
      </w:r>
      <w:hyperlink r:id="rId26">
        <w:r>
          <w:rPr>
            <w:rFonts w:ascii="Arial" w:eastAsia="Arial" w:hAnsi="Arial" w:cs="Arial"/>
            <w:color w:val="009EC7"/>
            <w:sz w:val="24"/>
            <w:szCs w:val="24"/>
          </w:rPr>
          <w:t>http://www.audit-scotland.gov.uk/uploads/docs/report/2016/nr_</w:t>
        </w:r>
      </w:hyperlink>
      <w:r>
        <w:rPr>
          <w:rFonts w:ascii="Arial" w:eastAsia="Arial" w:hAnsi="Arial" w:cs="Arial"/>
          <w:sz w:val="24"/>
          <w:szCs w:val="24"/>
        </w:rPr>
        <w:t xml:space="preserve"> </w:t>
      </w:r>
      <w:hyperlink r:id="rId27">
        <w:r>
          <w:rPr>
            <w:rFonts w:ascii="Arial" w:eastAsia="Arial" w:hAnsi="Arial" w:cs="Arial"/>
            <w:color w:val="009EC7"/>
            <w:sz w:val="24"/>
            <w:szCs w:val="24"/>
          </w:rPr>
          <w:t>160317_local_government_overview.pdf</w:t>
        </w:r>
      </w:hyperlink>
      <w:r>
        <w:rPr>
          <w:rFonts w:ascii="Arial" w:eastAsia="Arial" w:hAnsi="Arial" w:cs="Arial"/>
          <w:color w:val="000000"/>
          <w:sz w:val="24"/>
          <w:szCs w:val="24"/>
        </w:rPr>
        <w:t>.</w:t>
      </w:r>
    </w:p>
    <w:p w:rsidR="003B0619" w:rsidRDefault="003B0619" w:rsidP="003B0619">
      <w:pPr>
        <w:spacing w:line="112" w:lineRule="exact"/>
        <w:rPr>
          <w:sz w:val="20"/>
          <w:szCs w:val="20"/>
        </w:rPr>
      </w:pPr>
    </w:p>
    <w:p w:rsidR="003B0619" w:rsidRDefault="003B0619" w:rsidP="003B0619">
      <w:pPr>
        <w:ind w:left="280"/>
        <w:rPr>
          <w:sz w:val="20"/>
          <w:szCs w:val="20"/>
        </w:rPr>
      </w:pPr>
      <w:r>
        <w:rPr>
          <w:rFonts w:ascii="Arial" w:eastAsia="Arial" w:hAnsi="Arial" w:cs="Arial"/>
          <w:sz w:val="24"/>
          <w:szCs w:val="24"/>
        </w:rPr>
        <w:t>Beccy Baird, Anna Charles, Matthew Honeyman, David Maguire, and Preety Das.</w:t>
      </w:r>
    </w:p>
    <w:p w:rsidR="003B0619" w:rsidRDefault="003B0619" w:rsidP="003B0619">
      <w:pPr>
        <w:spacing w:line="83" w:lineRule="exact"/>
        <w:rPr>
          <w:sz w:val="20"/>
          <w:szCs w:val="20"/>
        </w:rPr>
      </w:pPr>
    </w:p>
    <w:p w:rsidR="003B0619" w:rsidRDefault="003B0619" w:rsidP="003B0619">
      <w:pPr>
        <w:ind w:left="480"/>
        <w:rPr>
          <w:sz w:val="20"/>
          <w:szCs w:val="20"/>
        </w:rPr>
      </w:pPr>
      <w:r>
        <w:rPr>
          <w:rFonts w:ascii="Arial" w:eastAsia="Arial" w:hAnsi="Arial" w:cs="Arial"/>
          <w:i/>
          <w:iCs/>
          <w:sz w:val="23"/>
          <w:szCs w:val="23"/>
        </w:rPr>
        <w:t>Understanding pressures in general practice</w:t>
      </w:r>
      <w:r>
        <w:rPr>
          <w:rFonts w:ascii="Arial" w:eastAsia="Arial" w:hAnsi="Arial" w:cs="Arial"/>
          <w:sz w:val="23"/>
          <w:szCs w:val="23"/>
        </w:rPr>
        <w:t>. King’S Fund, 2016. ISBN 1909029610.</w:t>
      </w:r>
    </w:p>
    <w:p w:rsidR="003B0619" w:rsidRDefault="003B0619" w:rsidP="003B0619">
      <w:pPr>
        <w:spacing w:line="293" w:lineRule="exact"/>
        <w:rPr>
          <w:sz w:val="20"/>
          <w:szCs w:val="20"/>
        </w:rPr>
      </w:pPr>
    </w:p>
    <w:p w:rsidR="003B0619" w:rsidRDefault="003B0619" w:rsidP="003B0619">
      <w:pPr>
        <w:spacing w:line="337" w:lineRule="auto"/>
        <w:ind w:left="520" w:right="260" w:hanging="233"/>
        <w:jc w:val="both"/>
        <w:rPr>
          <w:rFonts w:ascii="Arial" w:eastAsia="Arial" w:hAnsi="Arial" w:cs="Arial"/>
          <w:color w:val="009EC7"/>
          <w:sz w:val="24"/>
          <w:szCs w:val="24"/>
        </w:rPr>
      </w:pPr>
      <w:r>
        <w:rPr>
          <w:rFonts w:ascii="Arial" w:eastAsia="Arial" w:hAnsi="Arial" w:cs="Arial"/>
          <w:sz w:val="24"/>
          <w:szCs w:val="24"/>
        </w:rPr>
        <w:t xml:space="preserve">M. Baker, R. Mawby, and J. Ware. Health inequalites. Report, Royal College of General Practitioners, 2015. URL </w:t>
      </w:r>
      <w:hyperlink r:id="rId28">
        <w:r>
          <w:rPr>
            <w:rFonts w:ascii="Arial" w:eastAsia="Arial" w:hAnsi="Arial" w:cs="Arial"/>
            <w:color w:val="009EC7"/>
            <w:sz w:val="24"/>
            <w:szCs w:val="24"/>
          </w:rPr>
          <w:t>http://www.rcgp.org.uk/Policy/RCGP-policy-areas/~/</w:t>
        </w:r>
      </w:hyperlink>
      <w:r>
        <w:rPr>
          <w:rFonts w:ascii="Arial" w:eastAsia="Arial" w:hAnsi="Arial" w:cs="Arial"/>
          <w:sz w:val="24"/>
          <w:szCs w:val="24"/>
        </w:rPr>
        <w:t xml:space="preserve"> </w:t>
      </w:r>
      <w:hyperlink r:id="rId29">
        <w:r>
          <w:rPr>
            <w:rFonts w:ascii="Arial" w:eastAsia="Arial" w:hAnsi="Arial" w:cs="Arial"/>
            <w:color w:val="009EC7"/>
            <w:sz w:val="24"/>
            <w:szCs w:val="24"/>
          </w:rPr>
          <w:t>media/Files/Policy/A-Z-policy/2015/Health%20Inequalities.ashx</w:t>
        </w:r>
      </w:hyperlink>
      <w:r>
        <w:rPr>
          <w:rFonts w:ascii="Arial" w:eastAsia="Arial" w:hAnsi="Arial" w:cs="Arial"/>
          <w:color w:val="000000"/>
          <w:sz w:val="24"/>
          <w:szCs w:val="24"/>
        </w:rPr>
        <w:t>.</w:t>
      </w:r>
    </w:p>
    <w:p w:rsidR="003B0619" w:rsidRDefault="003B0619" w:rsidP="003B0619">
      <w:pPr>
        <w:spacing w:line="112" w:lineRule="exact"/>
        <w:rPr>
          <w:sz w:val="20"/>
          <w:szCs w:val="20"/>
        </w:rPr>
      </w:pPr>
    </w:p>
    <w:p w:rsidR="003B0619" w:rsidRDefault="003B0619" w:rsidP="003B0619">
      <w:pPr>
        <w:spacing w:line="346" w:lineRule="auto"/>
        <w:ind w:left="500" w:right="240" w:hanging="217"/>
        <w:jc w:val="both"/>
        <w:rPr>
          <w:rFonts w:ascii="Arial" w:eastAsia="Arial" w:hAnsi="Arial" w:cs="Arial"/>
          <w:sz w:val="23"/>
          <w:szCs w:val="23"/>
        </w:rPr>
      </w:pPr>
      <w:r>
        <w:rPr>
          <w:rFonts w:ascii="Arial" w:eastAsia="Arial" w:hAnsi="Arial" w:cs="Arial"/>
          <w:sz w:val="23"/>
          <w:szCs w:val="23"/>
        </w:rPr>
        <w:t xml:space="preserve">Martin Bardsley, Theo Georghiou, Ludovic Chassin, Geraint Lewis, Adam Steventon, and Jennifer Dixon. Overlap of hospital use and social care in older people in england. </w:t>
      </w:r>
      <w:r>
        <w:rPr>
          <w:rFonts w:ascii="Arial" w:eastAsia="Arial" w:hAnsi="Arial" w:cs="Arial"/>
          <w:i/>
          <w:iCs/>
          <w:sz w:val="23"/>
          <w:szCs w:val="23"/>
        </w:rPr>
        <w:t>Journal of Health Services Research and Policy</w:t>
      </w:r>
      <w:r>
        <w:rPr>
          <w:rFonts w:ascii="Arial" w:eastAsia="Arial" w:hAnsi="Arial" w:cs="Arial"/>
          <w:sz w:val="23"/>
          <w:szCs w:val="23"/>
        </w:rPr>
        <w:t>, 17(3):133–139, 2012. ISSN 1355-8196.</w:t>
      </w:r>
      <w:r>
        <w:rPr>
          <w:rFonts w:ascii="Arial" w:eastAsia="Arial" w:hAnsi="Arial" w:cs="Arial"/>
          <w:i/>
          <w:iCs/>
          <w:sz w:val="23"/>
          <w:szCs w:val="23"/>
        </w:rPr>
        <w:t xml:space="preserve"> </w:t>
      </w:r>
      <w:r>
        <w:rPr>
          <w:rFonts w:ascii="Arial" w:eastAsia="Arial" w:hAnsi="Arial" w:cs="Arial"/>
          <w:sz w:val="23"/>
          <w:szCs w:val="23"/>
        </w:rPr>
        <w:t xml:space="preserve">URL </w:t>
      </w:r>
      <w:hyperlink r:id="rId30">
        <w:r>
          <w:rPr>
            <w:rFonts w:ascii="Arial" w:eastAsia="Arial" w:hAnsi="Arial" w:cs="Arial"/>
            <w:color w:val="009EC7"/>
            <w:sz w:val="23"/>
            <w:szCs w:val="23"/>
          </w:rPr>
          <w:t>http://hsr.sagepub.com/content/17/3/133.full.pdf</w:t>
        </w:r>
      </w:hyperlink>
      <w:r>
        <w:rPr>
          <w:rFonts w:ascii="Arial" w:eastAsia="Arial" w:hAnsi="Arial" w:cs="Arial"/>
          <w:sz w:val="23"/>
          <w:szCs w:val="23"/>
        </w:rPr>
        <w:t>.</w:t>
      </w:r>
    </w:p>
    <w:p w:rsidR="003B0619" w:rsidRDefault="003B0619" w:rsidP="003B0619">
      <w:pPr>
        <w:spacing w:line="108" w:lineRule="exact"/>
        <w:rPr>
          <w:sz w:val="20"/>
          <w:szCs w:val="20"/>
        </w:rPr>
      </w:pPr>
    </w:p>
    <w:p w:rsidR="003B0619" w:rsidRDefault="003B0619" w:rsidP="003B0619">
      <w:pPr>
        <w:spacing w:line="337" w:lineRule="auto"/>
        <w:ind w:left="520" w:right="240" w:hanging="233"/>
        <w:jc w:val="both"/>
        <w:rPr>
          <w:rFonts w:ascii="Arial" w:eastAsia="Arial" w:hAnsi="Arial" w:cs="Arial"/>
          <w:color w:val="009EC7"/>
          <w:sz w:val="24"/>
          <w:szCs w:val="24"/>
        </w:rPr>
      </w:pPr>
      <w:r>
        <w:rPr>
          <w:rFonts w:ascii="Arial" w:eastAsia="Arial" w:hAnsi="Arial" w:cs="Arial"/>
          <w:sz w:val="24"/>
          <w:szCs w:val="24"/>
        </w:rPr>
        <w:t>Kate Barker.</w:t>
      </w:r>
      <w:r>
        <w:rPr>
          <w:sz w:val="20"/>
          <w:szCs w:val="20"/>
        </w:rPr>
        <w:t xml:space="preserve"> </w:t>
      </w:r>
      <w:r>
        <w:rPr>
          <w:rFonts w:ascii="Arial" w:eastAsia="Arial" w:hAnsi="Arial" w:cs="Arial"/>
          <w:sz w:val="24"/>
          <w:szCs w:val="24"/>
        </w:rPr>
        <w:t xml:space="preserve">A new settlement for health and social care. Report, 2014. URL </w:t>
      </w:r>
      <w:hyperlink r:id="rId31">
        <w:r>
          <w:rPr>
            <w:rFonts w:ascii="Arial" w:eastAsia="Arial" w:hAnsi="Arial" w:cs="Arial"/>
            <w:color w:val="009EC7"/>
            <w:sz w:val="24"/>
            <w:szCs w:val="24"/>
          </w:rPr>
          <w:t>https://www.kingsfund.org.uk/sites/default/files/field/field_publication_file/</w:t>
        </w:r>
      </w:hyperlink>
      <w:r>
        <w:rPr>
          <w:rFonts w:ascii="Arial" w:eastAsia="Arial" w:hAnsi="Arial" w:cs="Arial"/>
          <w:sz w:val="24"/>
          <w:szCs w:val="24"/>
        </w:rPr>
        <w:t xml:space="preserve"> </w:t>
      </w:r>
      <w:hyperlink r:id="rId32">
        <w:r>
          <w:rPr>
            <w:rFonts w:ascii="Arial" w:eastAsia="Arial" w:hAnsi="Arial" w:cs="Arial"/>
            <w:color w:val="009EC7"/>
            <w:sz w:val="24"/>
            <w:szCs w:val="24"/>
          </w:rPr>
          <w:t>Commission%20Final%20%20interactive.pdf</w:t>
        </w:r>
      </w:hyperlink>
      <w:r>
        <w:rPr>
          <w:rFonts w:ascii="Arial" w:eastAsia="Arial" w:hAnsi="Arial" w:cs="Arial"/>
          <w:color w:val="000000"/>
          <w:sz w:val="24"/>
          <w:szCs w:val="24"/>
        </w:rPr>
        <w:t>.</w:t>
      </w:r>
    </w:p>
    <w:p w:rsidR="003B0619" w:rsidRDefault="003B0619" w:rsidP="003B0619">
      <w:pPr>
        <w:spacing w:line="112" w:lineRule="exact"/>
        <w:rPr>
          <w:sz w:val="20"/>
          <w:szCs w:val="20"/>
        </w:rPr>
      </w:pPr>
    </w:p>
    <w:p w:rsidR="003B0619" w:rsidRDefault="003B0619" w:rsidP="003B0619">
      <w:pPr>
        <w:spacing w:line="389" w:lineRule="auto"/>
        <w:ind w:left="520" w:right="260" w:hanging="233"/>
        <w:jc w:val="both"/>
        <w:rPr>
          <w:sz w:val="20"/>
          <w:szCs w:val="20"/>
        </w:rPr>
      </w:pPr>
      <w:r>
        <w:rPr>
          <w:rFonts w:ascii="Arial" w:eastAsia="Arial" w:hAnsi="Arial" w:cs="Arial"/>
          <w:sz w:val="23"/>
          <w:szCs w:val="23"/>
        </w:rPr>
        <w:t>K. Barnett, S. W. Mercer, M. Norbury, G. Watt, S. Wyke, and B. Guthrie. Epidemiology of multimorbidity and implications for health care, research, and medical education:</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212" w:lineRule="exact"/>
        <w:rPr>
          <w:sz w:val="20"/>
          <w:szCs w:val="20"/>
        </w:rPr>
      </w:pPr>
    </w:p>
    <w:p w:rsidR="003B0619" w:rsidRDefault="003B0619" w:rsidP="003B0619">
      <w:pPr>
        <w:jc w:val="center"/>
        <w:rPr>
          <w:sz w:val="20"/>
          <w:szCs w:val="20"/>
        </w:rPr>
      </w:pPr>
      <w:r>
        <w:rPr>
          <w:rFonts w:ascii="Arial" w:eastAsia="Arial" w:hAnsi="Arial" w:cs="Arial"/>
          <w:sz w:val="21"/>
          <w:szCs w:val="21"/>
        </w:rPr>
        <w:t>76</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ind w:right="20"/>
        <w:jc w:val="center"/>
        <w:rPr>
          <w:sz w:val="20"/>
          <w:szCs w:val="20"/>
        </w:rPr>
      </w:pPr>
      <w:bookmarkStart w:id="38" w:name="page87"/>
      <w:bookmarkEnd w:id="38"/>
      <w:r>
        <w:rPr>
          <w:rFonts w:ascii="Arial" w:eastAsia="Arial" w:hAnsi="Arial" w:cs="Arial"/>
          <w:sz w:val="24"/>
          <w:szCs w:val="24"/>
        </w:rPr>
        <w:lastRenderedPageBreak/>
        <w:t>Appendices</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85216" behindDoc="1" locked="0" layoutInCell="0" allowOverlap="1" wp14:anchorId="1E5F2070" wp14:editId="426C3D5B">
                <wp:simplePos x="0" y="0"/>
                <wp:positionH relativeFrom="column">
                  <wp:posOffset>182880</wp:posOffset>
                </wp:positionH>
                <wp:positionV relativeFrom="paragraph">
                  <wp:posOffset>52705</wp:posOffset>
                </wp:positionV>
                <wp:extent cx="5577840" cy="0"/>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F009C2B" id="Shape 93" o:spid="_x0000_s1026" style="position:absolute;z-index:-251531264;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37" w:lineRule="auto"/>
        <w:ind w:left="520" w:right="240" w:firstLine="12"/>
        <w:jc w:val="both"/>
        <w:rPr>
          <w:rFonts w:ascii="Arial" w:eastAsia="Arial" w:hAnsi="Arial" w:cs="Arial"/>
          <w:color w:val="009EC7"/>
          <w:sz w:val="24"/>
          <w:szCs w:val="24"/>
        </w:rPr>
      </w:pPr>
      <w:r>
        <w:rPr>
          <w:rFonts w:ascii="Arial" w:eastAsia="Arial" w:hAnsi="Arial" w:cs="Arial"/>
          <w:sz w:val="24"/>
          <w:szCs w:val="24"/>
        </w:rPr>
        <w:t xml:space="preserve">a cross-sectional study. </w:t>
      </w:r>
      <w:r>
        <w:rPr>
          <w:rFonts w:ascii="Arial" w:eastAsia="Arial" w:hAnsi="Arial" w:cs="Arial"/>
          <w:i/>
          <w:iCs/>
          <w:sz w:val="24"/>
          <w:szCs w:val="24"/>
        </w:rPr>
        <w:t>Lancet</w:t>
      </w:r>
      <w:r>
        <w:rPr>
          <w:rFonts w:ascii="Arial" w:eastAsia="Arial" w:hAnsi="Arial" w:cs="Arial"/>
          <w:sz w:val="24"/>
          <w:szCs w:val="24"/>
        </w:rPr>
        <w:t xml:space="preserve">, 380(9836):37–43, 2012. ISSN 0140-6736. doi: 10. 1016/S0140-6736(12)60240-2. URL </w:t>
      </w:r>
      <w:hyperlink r:id="rId33">
        <w:r>
          <w:rPr>
            <w:rFonts w:ascii="Arial" w:eastAsia="Arial" w:hAnsi="Arial" w:cs="Arial"/>
            <w:color w:val="009EC7"/>
            <w:sz w:val="24"/>
            <w:szCs w:val="24"/>
          </w:rPr>
          <w:t>http://www.sciencedirect.com/science/article/</w:t>
        </w:r>
      </w:hyperlink>
      <w:r>
        <w:rPr>
          <w:rFonts w:ascii="Arial" w:eastAsia="Arial" w:hAnsi="Arial" w:cs="Arial"/>
          <w:sz w:val="24"/>
          <w:szCs w:val="24"/>
        </w:rPr>
        <w:t xml:space="preserve"> </w:t>
      </w:r>
      <w:hyperlink r:id="rId34">
        <w:r>
          <w:rPr>
            <w:rFonts w:ascii="Arial" w:eastAsia="Arial" w:hAnsi="Arial" w:cs="Arial"/>
            <w:color w:val="009EC7"/>
            <w:sz w:val="24"/>
            <w:szCs w:val="24"/>
          </w:rPr>
          <w:t>pii/S0140673612602402</w:t>
        </w:r>
      </w:hyperlink>
      <w:r>
        <w:rPr>
          <w:rFonts w:ascii="Arial" w:eastAsia="Arial" w:hAnsi="Arial" w:cs="Arial"/>
          <w:color w:val="000000"/>
          <w:sz w:val="24"/>
          <w:szCs w:val="24"/>
        </w:rPr>
        <w:t>.</w:t>
      </w:r>
    </w:p>
    <w:p w:rsidR="003B0619" w:rsidRDefault="003B0619" w:rsidP="003B0619">
      <w:pPr>
        <w:spacing w:line="87" w:lineRule="exact"/>
        <w:rPr>
          <w:sz w:val="20"/>
          <w:szCs w:val="20"/>
        </w:rPr>
      </w:pPr>
    </w:p>
    <w:p w:rsidR="003B0619" w:rsidRDefault="003B0619" w:rsidP="003B0619">
      <w:pPr>
        <w:ind w:left="280"/>
        <w:rPr>
          <w:sz w:val="20"/>
          <w:szCs w:val="20"/>
        </w:rPr>
      </w:pPr>
      <w:r>
        <w:rPr>
          <w:rFonts w:ascii="Arial" w:eastAsia="Arial" w:hAnsi="Arial" w:cs="Arial"/>
          <w:sz w:val="24"/>
          <w:szCs w:val="24"/>
        </w:rPr>
        <w:t>J. Bartlett and S. Guglielmi. A constitution for social care. Report, DEMOS, 2009.</w:t>
      </w:r>
    </w:p>
    <w:p w:rsidR="003B0619" w:rsidRDefault="003B0619" w:rsidP="003B0619">
      <w:pPr>
        <w:spacing w:line="83" w:lineRule="exact"/>
        <w:rPr>
          <w:sz w:val="20"/>
          <w:szCs w:val="20"/>
        </w:rPr>
      </w:pPr>
    </w:p>
    <w:p w:rsidR="003B0619" w:rsidRDefault="003B0619" w:rsidP="003B0619">
      <w:pPr>
        <w:ind w:left="520"/>
        <w:rPr>
          <w:rFonts w:ascii="Arial" w:eastAsia="Arial" w:hAnsi="Arial" w:cs="Arial"/>
          <w:sz w:val="24"/>
          <w:szCs w:val="24"/>
        </w:rPr>
      </w:pPr>
      <w:r>
        <w:rPr>
          <w:rFonts w:ascii="Arial" w:eastAsia="Arial" w:hAnsi="Arial" w:cs="Arial"/>
          <w:sz w:val="24"/>
          <w:szCs w:val="24"/>
        </w:rPr>
        <w:t xml:space="preserve">URL </w:t>
      </w:r>
      <w:hyperlink r:id="rId35">
        <w:r>
          <w:rPr>
            <w:rFonts w:ascii="Arial" w:eastAsia="Arial" w:hAnsi="Arial" w:cs="Arial"/>
            <w:color w:val="009EC7"/>
            <w:sz w:val="24"/>
            <w:szCs w:val="24"/>
          </w:rPr>
          <w:t>http://demos.co.uk/files/Demos_Social_Care_Constitution_online.pdf</w:t>
        </w:r>
      </w:hyperlink>
      <w:r>
        <w:rPr>
          <w:rFonts w:ascii="Arial" w:eastAsia="Arial" w:hAnsi="Arial" w:cs="Arial"/>
          <w:sz w:val="24"/>
          <w:szCs w:val="24"/>
        </w:rPr>
        <w:t>.</w:t>
      </w:r>
    </w:p>
    <w:p w:rsidR="003B0619" w:rsidRDefault="003B0619" w:rsidP="003B0619">
      <w:pPr>
        <w:spacing w:line="256" w:lineRule="exact"/>
        <w:rPr>
          <w:sz w:val="20"/>
          <w:szCs w:val="20"/>
        </w:rPr>
      </w:pPr>
    </w:p>
    <w:p w:rsidR="003B0619" w:rsidRDefault="003B0619" w:rsidP="003B0619">
      <w:pPr>
        <w:spacing w:line="366" w:lineRule="auto"/>
        <w:ind w:left="500" w:right="240" w:hanging="204"/>
        <w:jc w:val="both"/>
        <w:rPr>
          <w:rFonts w:ascii="Arial" w:eastAsia="Arial" w:hAnsi="Arial" w:cs="Arial"/>
          <w:color w:val="009EC7"/>
        </w:rPr>
      </w:pPr>
      <w:r>
        <w:rPr>
          <w:rFonts w:ascii="Arial" w:eastAsia="Arial" w:hAnsi="Arial" w:cs="Arial"/>
        </w:rPr>
        <w:t xml:space="preserve">Yoav Benjamini and Yosef Hochberg. Controlling the false discovery rate: a practical and powerful approach to multiple testing. </w:t>
      </w:r>
      <w:r>
        <w:rPr>
          <w:rFonts w:ascii="Arial" w:eastAsia="Arial" w:hAnsi="Arial" w:cs="Arial"/>
          <w:i/>
          <w:iCs/>
        </w:rPr>
        <w:t>Journal of the royal statistical society. Series B</w:t>
      </w:r>
      <w:r>
        <w:rPr>
          <w:rFonts w:ascii="Arial" w:eastAsia="Arial" w:hAnsi="Arial" w:cs="Arial"/>
        </w:rPr>
        <w:t xml:space="preserve"> </w:t>
      </w:r>
      <w:r>
        <w:rPr>
          <w:rFonts w:ascii="Arial" w:eastAsia="Arial" w:hAnsi="Arial" w:cs="Arial"/>
          <w:i/>
          <w:iCs/>
        </w:rPr>
        <w:t>(Methodological)</w:t>
      </w:r>
      <w:r>
        <w:rPr>
          <w:rFonts w:ascii="Arial" w:eastAsia="Arial" w:hAnsi="Arial" w:cs="Arial"/>
        </w:rPr>
        <w:t>, pages 289–300, 1995. ISSN 0035-9246. URL</w:t>
      </w:r>
      <w:r>
        <w:rPr>
          <w:rFonts w:ascii="Arial" w:eastAsia="Arial" w:hAnsi="Arial" w:cs="Arial"/>
          <w:i/>
          <w:iCs/>
        </w:rPr>
        <w:t xml:space="preserve"> </w:t>
      </w:r>
      <w:hyperlink r:id="rId36">
        <w:r>
          <w:rPr>
            <w:rFonts w:ascii="Arial" w:eastAsia="Arial" w:hAnsi="Arial" w:cs="Arial"/>
            <w:color w:val="009EC7"/>
          </w:rPr>
          <w:t>http://www.stat.purdue.</w:t>
        </w:r>
      </w:hyperlink>
      <w:r>
        <w:rPr>
          <w:rFonts w:ascii="Arial" w:eastAsia="Arial" w:hAnsi="Arial" w:cs="Arial"/>
          <w:i/>
          <w:iCs/>
        </w:rPr>
        <w:t xml:space="preserve"> </w:t>
      </w:r>
      <w:hyperlink r:id="rId37">
        <w:r>
          <w:rPr>
            <w:rFonts w:ascii="Arial" w:eastAsia="Arial" w:hAnsi="Arial" w:cs="Arial"/>
            <w:color w:val="009EC7"/>
          </w:rPr>
          <w:t>edu/~doerge/BIOINFORM.D/FALL06/Benjamini%20and%20Y%20FDR.pdf</w:t>
        </w:r>
      </w:hyperlink>
      <w:r>
        <w:rPr>
          <w:rFonts w:ascii="Arial" w:eastAsia="Arial" w:hAnsi="Arial" w:cs="Arial"/>
          <w:color w:val="000000"/>
        </w:rPr>
        <w:t>.</w:t>
      </w:r>
    </w:p>
    <w:p w:rsidR="003B0619" w:rsidRDefault="003B0619" w:rsidP="003B0619">
      <w:pPr>
        <w:spacing w:line="65" w:lineRule="exact"/>
        <w:rPr>
          <w:sz w:val="20"/>
          <w:szCs w:val="20"/>
        </w:rPr>
      </w:pPr>
    </w:p>
    <w:p w:rsidR="003B0619" w:rsidRDefault="003B0619" w:rsidP="003B0619">
      <w:pPr>
        <w:spacing w:line="338" w:lineRule="auto"/>
        <w:ind w:left="500" w:right="280" w:hanging="220"/>
        <w:jc w:val="both"/>
        <w:rPr>
          <w:sz w:val="20"/>
          <w:szCs w:val="20"/>
        </w:rPr>
      </w:pPr>
      <w:r>
        <w:rPr>
          <w:rFonts w:ascii="Arial" w:eastAsia="Arial" w:hAnsi="Arial" w:cs="Arial"/>
          <w:sz w:val="24"/>
          <w:szCs w:val="24"/>
        </w:rPr>
        <w:t xml:space="preserve">G Bramley, M Evans, and M Noble. Mainstream public services and their impact on neighbourhood deprivation. </w:t>
      </w:r>
      <w:r>
        <w:rPr>
          <w:rFonts w:ascii="Arial" w:eastAsia="Arial" w:hAnsi="Arial" w:cs="Arial"/>
          <w:i/>
          <w:iCs/>
          <w:sz w:val="24"/>
          <w:szCs w:val="24"/>
        </w:rPr>
        <w:t>Neighbourhood Renewal Unit. London: Oﬃce of the</w:t>
      </w:r>
      <w:r>
        <w:rPr>
          <w:rFonts w:ascii="Arial" w:eastAsia="Arial" w:hAnsi="Arial" w:cs="Arial"/>
          <w:sz w:val="24"/>
          <w:szCs w:val="24"/>
        </w:rPr>
        <w:t xml:space="preserve"> </w:t>
      </w:r>
      <w:r>
        <w:rPr>
          <w:rFonts w:ascii="Arial" w:eastAsia="Arial" w:hAnsi="Arial" w:cs="Arial"/>
          <w:i/>
          <w:iCs/>
          <w:sz w:val="24"/>
          <w:szCs w:val="24"/>
        </w:rPr>
        <w:t>Deputy Prime Minister</w:t>
      </w:r>
      <w:r>
        <w:rPr>
          <w:rFonts w:ascii="Arial" w:eastAsia="Arial" w:hAnsi="Arial" w:cs="Arial"/>
          <w:sz w:val="24"/>
          <w:szCs w:val="24"/>
        </w:rPr>
        <w:t>, 2005.</w:t>
      </w:r>
    </w:p>
    <w:p w:rsidR="003B0619" w:rsidRDefault="003B0619" w:rsidP="003B0619">
      <w:pPr>
        <w:spacing w:line="83" w:lineRule="exact"/>
        <w:rPr>
          <w:sz w:val="20"/>
          <w:szCs w:val="20"/>
        </w:rPr>
      </w:pPr>
    </w:p>
    <w:p w:rsidR="003B0619" w:rsidRDefault="003B0619" w:rsidP="003B0619">
      <w:pPr>
        <w:spacing w:line="337" w:lineRule="auto"/>
        <w:ind w:left="520" w:right="260" w:hanging="227"/>
        <w:jc w:val="both"/>
        <w:rPr>
          <w:sz w:val="20"/>
          <w:szCs w:val="20"/>
        </w:rPr>
      </w:pPr>
      <w:r>
        <w:rPr>
          <w:rFonts w:ascii="Arial" w:eastAsia="Arial" w:hAnsi="Arial" w:cs="Arial"/>
          <w:sz w:val="24"/>
          <w:szCs w:val="24"/>
        </w:rPr>
        <w:t xml:space="preserve">Glen Bramley and Martin Evans. Getting the smaller picture: Small-area analysis of public expenditure incidence and deprivation in three english cities. </w:t>
      </w:r>
      <w:r>
        <w:rPr>
          <w:rFonts w:ascii="Arial" w:eastAsia="Arial" w:hAnsi="Arial" w:cs="Arial"/>
          <w:i/>
          <w:iCs/>
          <w:sz w:val="24"/>
          <w:szCs w:val="24"/>
        </w:rPr>
        <w:t>Fiscal Studies</w:t>
      </w:r>
      <w:r>
        <w:rPr>
          <w:rFonts w:ascii="Arial" w:eastAsia="Arial" w:hAnsi="Arial" w:cs="Arial"/>
          <w:sz w:val="24"/>
          <w:szCs w:val="24"/>
        </w:rPr>
        <w:t>, 21(2):231–267, 2000. ISSN 1475-5890.</w:t>
      </w:r>
    </w:p>
    <w:p w:rsidR="003B0619" w:rsidRDefault="003B0619" w:rsidP="003B0619">
      <w:pPr>
        <w:spacing w:line="87" w:lineRule="exact"/>
        <w:rPr>
          <w:sz w:val="20"/>
          <w:szCs w:val="20"/>
        </w:rPr>
      </w:pPr>
    </w:p>
    <w:p w:rsidR="003B0619" w:rsidRDefault="003B0619" w:rsidP="003B0619">
      <w:pPr>
        <w:spacing w:line="328" w:lineRule="auto"/>
        <w:ind w:left="520" w:right="260" w:hanging="221"/>
        <w:jc w:val="both"/>
        <w:rPr>
          <w:rFonts w:ascii="Arial" w:eastAsia="Arial" w:hAnsi="Arial" w:cs="Arial"/>
          <w:color w:val="009EC7"/>
          <w:sz w:val="24"/>
          <w:szCs w:val="24"/>
        </w:rPr>
      </w:pPr>
      <w:r>
        <w:rPr>
          <w:rFonts w:ascii="Arial" w:eastAsia="Arial" w:hAnsi="Arial" w:cs="Arial"/>
          <w:sz w:val="24"/>
          <w:szCs w:val="24"/>
        </w:rPr>
        <w:t xml:space="preserve">Samuel L Brilleman and Chris Salisbury. Comparing measures of multimorbidity to predict outcomes in primary care: a cross sectional study. </w:t>
      </w:r>
      <w:r>
        <w:rPr>
          <w:rFonts w:ascii="Arial" w:eastAsia="Arial" w:hAnsi="Arial" w:cs="Arial"/>
          <w:i/>
          <w:iCs/>
          <w:sz w:val="24"/>
          <w:szCs w:val="24"/>
        </w:rPr>
        <w:t>Family practice</w:t>
      </w:r>
      <w:r>
        <w:rPr>
          <w:rFonts w:ascii="Arial" w:eastAsia="Arial" w:hAnsi="Arial" w:cs="Arial"/>
          <w:sz w:val="24"/>
          <w:szCs w:val="24"/>
        </w:rPr>
        <w:t xml:space="preserve">, 30(2): 172–178, 2013. ISSN 0263-2136. URL </w:t>
      </w:r>
      <w:hyperlink r:id="rId38">
        <w:r>
          <w:rPr>
            <w:rFonts w:ascii="Arial" w:eastAsia="Arial" w:hAnsi="Arial" w:cs="Arial"/>
            <w:color w:val="009EC7"/>
            <w:sz w:val="24"/>
            <w:szCs w:val="24"/>
          </w:rPr>
          <w:t>https://www.ncbi.nlm.nih.gov/pmc/articles/</w:t>
        </w:r>
      </w:hyperlink>
      <w:r>
        <w:rPr>
          <w:rFonts w:ascii="Arial" w:eastAsia="Arial" w:hAnsi="Arial" w:cs="Arial"/>
          <w:sz w:val="24"/>
          <w:szCs w:val="24"/>
        </w:rPr>
        <w:t xml:space="preserve"> </w:t>
      </w:r>
      <w:hyperlink r:id="rId39">
        <w:r>
          <w:rPr>
            <w:rFonts w:ascii="Arial" w:eastAsia="Arial" w:hAnsi="Arial" w:cs="Arial"/>
            <w:color w:val="009EC7"/>
            <w:sz w:val="24"/>
            <w:szCs w:val="24"/>
          </w:rPr>
          <w:t>PMC3604888/?tool=pmcentrez</w:t>
        </w:r>
      </w:hyperlink>
      <w:r>
        <w:rPr>
          <w:rFonts w:ascii="Arial" w:eastAsia="Arial" w:hAnsi="Arial" w:cs="Arial"/>
          <w:color w:val="000000"/>
          <w:sz w:val="24"/>
          <w:szCs w:val="24"/>
        </w:rPr>
        <w:t>.</w:t>
      </w:r>
    </w:p>
    <w:p w:rsidR="003B0619" w:rsidRDefault="003B0619" w:rsidP="003B0619">
      <w:pPr>
        <w:spacing w:line="99" w:lineRule="exact"/>
        <w:rPr>
          <w:sz w:val="20"/>
          <w:szCs w:val="20"/>
        </w:rPr>
      </w:pPr>
    </w:p>
    <w:p w:rsidR="003B0619" w:rsidRDefault="003B0619" w:rsidP="003B0619">
      <w:pPr>
        <w:tabs>
          <w:tab w:val="left" w:pos="1280"/>
          <w:tab w:val="left" w:pos="2180"/>
          <w:tab w:val="left" w:pos="2960"/>
          <w:tab w:val="left" w:pos="3960"/>
          <w:tab w:val="left" w:pos="5920"/>
          <w:tab w:val="left" w:pos="7500"/>
          <w:tab w:val="left" w:pos="8080"/>
          <w:tab w:val="left" w:pos="8780"/>
        </w:tabs>
        <w:ind w:left="280"/>
        <w:rPr>
          <w:sz w:val="20"/>
          <w:szCs w:val="20"/>
        </w:rPr>
      </w:pPr>
      <w:r>
        <w:rPr>
          <w:rFonts w:ascii="Arial" w:eastAsia="Arial" w:hAnsi="Arial" w:cs="Arial"/>
          <w:sz w:val="24"/>
          <w:szCs w:val="24"/>
        </w:rPr>
        <w:t>David</w:t>
      </w:r>
      <w:r>
        <w:rPr>
          <w:rFonts w:ascii="Arial" w:eastAsia="Arial" w:hAnsi="Arial" w:cs="Arial"/>
          <w:sz w:val="24"/>
          <w:szCs w:val="24"/>
        </w:rPr>
        <w:tab/>
        <w:t>Buck</w:t>
      </w:r>
      <w:r>
        <w:rPr>
          <w:rFonts w:ascii="Arial" w:eastAsia="Arial" w:hAnsi="Arial" w:cs="Arial"/>
          <w:sz w:val="24"/>
          <w:szCs w:val="24"/>
        </w:rPr>
        <w:tab/>
        <w:t>and</w:t>
      </w:r>
      <w:r>
        <w:rPr>
          <w:rFonts w:ascii="Arial" w:eastAsia="Arial" w:hAnsi="Arial" w:cs="Arial"/>
          <w:sz w:val="24"/>
          <w:szCs w:val="24"/>
        </w:rPr>
        <w:tab/>
        <w:t>David</w:t>
      </w:r>
      <w:r>
        <w:rPr>
          <w:rFonts w:ascii="Arial" w:eastAsia="Arial" w:hAnsi="Arial" w:cs="Arial"/>
          <w:sz w:val="24"/>
          <w:szCs w:val="24"/>
        </w:rPr>
        <w:tab/>
        <w:t>Maguire.</w:t>
      </w:r>
      <w:r>
        <w:rPr>
          <w:sz w:val="20"/>
          <w:szCs w:val="20"/>
        </w:rPr>
        <w:tab/>
      </w:r>
      <w:r>
        <w:rPr>
          <w:rFonts w:ascii="Arial" w:eastAsia="Arial" w:hAnsi="Arial" w:cs="Arial"/>
          <w:sz w:val="24"/>
          <w:szCs w:val="24"/>
        </w:rPr>
        <w:t>Inequalities</w:t>
      </w:r>
      <w:r>
        <w:rPr>
          <w:rFonts w:ascii="Arial" w:eastAsia="Arial" w:hAnsi="Arial" w:cs="Arial"/>
          <w:sz w:val="24"/>
          <w:szCs w:val="24"/>
        </w:rPr>
        <w:tab/>
        <w:t>in</w:t>
      </w:r>
      <w:r>
        <w:rPr>
          <w:rFonts w:ascii="Arial" w:eastAsia="Arial" w:hAnsi="Arial" w:cs="Arial"/>
          <w:sz w:val="24"/>
          <w:szCs w:val="24"/>
        </w:rPr>
        <w:tab/>
        <w:t>life</w:t>
      </w:r>
      <w:r>
        <w:rPr>
          <w:sz w:val="20"/>
          <w:szCs w:val="20"/>
        </w:rPr>
        <w:tab/>
      </w:r>
      <w:r>
        <w:rPr>
          <w:rFonts w:ascii="Arial" w:eastAsia="Arial" w:hAnsi="Arial" w:cs="Arial"/>
          <w:sz w:val="23"/>
          <w:szCs w:val="23"/>
        </w:rPr>
        <w:t>ex-</w:t>
      </w:r>
    </w:p>
    <w:p w:rsidR="003B0619" w:rsidRDefault="003B0619" w:rsidP="003B0619">
      <w:pPr>
        <w:spacing w:line="83" w:lineRule="exact"/>
        <w:rPr>
          <w:sz w:val="20"/>
          <w:szCs w:val="20"/>
        </w:rPr>
      </w:pPr>
    </w:p>
    <w:p w:rsidR="003B0619" w:rsidRDefault="003B0619" w:rsidP="003B0619">
      <w:pPr>
        <w:tabs>
          <w:tab w:val="left" w:pos="2020"/>
          <w:tab w:val="left" w:pos="3100"/>
          <w:tab w:val="left" w:pos="3820"/>
          <w:tab w:val="left" w:pos="4560"/>
          <w:tab w:val="left" w:pos="5240"/>
          <w:tab w:val="left" w:pos="6780"/>
          <w:tab w:val="left" w:pos="7340"/>
          <w:tab w:val="left" w:pos="8740"/>
        </w:tabs>
        <w:ind w:left="520"/>
        <w:rPr>
          <w:sz w:val="20"/>
          <w:szCs w:val="20"/>
        </w:rPr>
      </w:pPr>
      <w:r>
        <w:rPr>
          <w:rFonts w:ascii="Arial" w:eastAsia="Arial" w:hAnsi="Arial" w:cs="Arial"/>
          <w:sz w:val="24"/>
          <w:szCs w:val="24"/>
        </w:rPr>
        <w:t>pectancy:</w:t>
      </w:r>
      <w:r>
        <w:rPr>
          <w:sz w:val="20"/>
          <w:szCs w:val="20"/>
        </w:rPr>
        <w:tab/>
      </w:r>
      <w:r>
        <w:rPr>
          <w:rFonts w:ascii="Arial" w:eastAsia="Arial" w:hAnsi="Arial" w:cs="Arial"/>
          <w:sz w:val="24"/>
          <w:szCs w:val="24"/>
        </w:rPr>
        <w:t>changes</w:t>
      </w:r>
      <w:r>
        <w:rPr>
          <w:rFonts w:ascii="Arial" w:eastAsia="Arial" w:hAnsi="Arial" w:cs="Arial"/>
          <w:sz w:val="24"/>
          <w:szCs w:val="24"/>
        </w:rPr>
        <w:tab/>
        <w:t>over</w:t>
      </w:r>
      <w:r>
        <w:rPr>
          <w:rFonts w:ascii="Arial" w:eastAsia="Arial" w:hAnsi="Arial" w:cs="Arial"/>
          <w:sz w:val="24"/>
          <w:szCs w:val="24"/>
        </w:rPr>
        <w:tab/>
        <w:t>time</w:t>
      </w:r>
      <w:r>
        <w:rPr>
          <w:rFonts w:ascii="Arial" w:eastAsia="Arial" w:hAnsi="Arial" w:cs="Arial"/>
          <w:sz w:val="24"/>
          <w:szCs w:val="24"/>
        </w:rPr>
        <w:tab/>
        <w:t>and</w:t>
      </w:r>
      <w:r>
        <w:rPr>
          <w:rFonts w:ascii="Arial" w:eastAsia="Arial" w:hAnsi="Arial" w:cs="Arial"/>
          <w:sz w:val="24"/>
          <w:szCs w:val="24"/>
        </w:rPr>
        <w:tab/>
        <w:t>implications</w:t>
      </w:r>
      <w:r>
        <w:rPr>
          <w:rFonts w:ascii="Arial" w:eastAsia="Arial" w:hAnsi="Arial" w:cs="Arial"/>
          <w:sz w:val="24"/>
          <w:szCs w:val="24"/>
        </w:rPr>
        <w:tab/>
        <w:t>for</w:t>
      </w:r>
      <w:r>
        <w:rPr>
          <w:rFonts w:ascii="Arial" w:eastAsia="Arial" w:hAnsi="Arial" w:cs="Arial"/>
          <w:sz w:val="24"/>
          <w:szCs w:val="24"/>
        </w:rPr>
        <w:tab/>
        <w:t>policy.</w:t>
      </w:r>
      <w:r>
        <w:rPr>
          <w:sz w:val="20"/>
          <w:szCs w:val="20"/>
        </w:rPr>
        <w:tab/>
      </w:r>
      <w:r>
        <w:rPr>
          <w:rFonts w:ascii="Arial" w:eastAsia="Arial" w:hAnsi="Arial" w:cs="Arial"/>
        </w:rPr>
        <w:t>Re-</w:t>
      </w:r>
    </w:p>
    <w:p w:rsidR="003B0619" w:rsidRDefault="003B0619" w:rsidP="003B0619">
      <w:pPr>
        <w:spacing w:line="83" w:lineRule="exact"/>
        <w:rPr>
          <w:sz w:val="20"/>
          <w:szCs w:val="20"/>
        </w:rPr>
      </w:pPr>
    </w:p>
    <w:p w:rsidR="003B0619" w:rsidRDefault="003B0619" w:rsidP="003B0619">
      <w:pPr>
        <w:tabs>
          <w:tab w:val="left" w:pos="1560"/>
          <w:tab w:val="left" w:pos="3320"/>
          <w:tab w:val="left" w:pos="4260"/>
        </w:tabs>
        <w:ind w:left="520"/>
        <w:rPr>
          <w:rFonts w:ascii="Arial" w:eastAsia="Arial" w:hAnsi="Arial" w:cs="Arial"/>
          <w:color w:val="009EC7"/>
          <w:sz w:val="24"/>
          <w:szCs w:val="24"/>
        </w:rPr>
      </w:pPr>
      <w:r>
        <w:rPr>
          <w:rFonts w:ascii="Arial" w:eastAsia="Arial" w:hAnsi="Arial" w:cs="Arial"/>
          <w:sz w:val="24"/>
          <w:szCs w:val="24"/>
        </w:rPr>
        <w:t>port,</w:t>
      </w:r>
      <w:r>
        <w:rPr>
          <w:sz w:val="20"/>
          <w:szCs w:val="20"/>
        </w:rPr>
        <w:tab/>
      </w:r>
      <w:r>
        <w:rPr>
          <w:rFonts w:ascii="Arial" w:eastAsia="Arial" w:hAnsi="Arial" w:cs="Arial"/>
          <w:sz w:val="24"/>
          <w:szCs w:val="24"/>
        </w:rPr>
        <w:t>2017.</w:t>
      </w:r>
      <w:r>
        <w:rPr>
          <w:sz w:val="20"/>
          <w:szCs w:val="20"/>
        </w:rPr>
        <w:tab/>
      </w:r>
      <w:r>
        <w:rPr>
          <w:rFonts w:ascii="Arial" w:eastAsia="Arial" w:hAnsi="Arial" w:cs="Arial"/>
          <w:sz w:val="24"/>
          <w:szCs w:val="24"/>
        </w:rPr>
        <w:t>URL</w:t>
      </w:r>
      <w:r>
        <w:rPr>
          <w:sz w:val="20"/>
          <w:szCs w:val="20"/>
        </w:rPr>
        <w:tab/>
      </w:r>
      <w:hyperlink r:id="rId40">
        <w:r>
          <w:rPr>
            <w:rFonts w:ascii="Arial" w:eastAsia="Arial" w:hAnsi="Arial" w:cs="Arial"/>
            <w:color w:val="009EC7"/>
            <w:sz w:val="24"/>
            <w:szCs w:val="24"/>
          </w:rPr>
          <w:t>http://www.thehealthwell.info/search-results/</w:t>
        </w:r>
      </w:hyperlink>
    </w:p>
    <w:p w:rsidR="003B0619" w:rsidRDefault="003B0619" w:rsidP="003B0619">
      <w:pPr>
        <w:spacing w:line="83" w:lineRule="exact"/>
        <w:rPr>
          <w:sz w:val="20"/>
          <w:szCs w:val="20"/>
        </w:rPr>
      </w:pPr>
    </w:p>
    <w:p w:rsidR="003B0619" w:rsidRDefault="003B0619" w:rsidP="003B0619">
      <w:pPr>
        <w:spacing w:line="357" w:lineRule="auto"/>
        <w:ind w:left="520" w:right="460"/>
        <w:jc w:val="both"/>
        <w:rPr>
          <w:rFonts w:ascii="Arial" w:eastAsia="Arial" w:hAnsi="Arial" w:cs="Arial"/>
          <w:color w:val="009EC7"/>
          <w:sz w:val="23"/>
          <w:szCs w:val="23"/>
        </w:rPr>
      </w:pPr>
      <w:hyperlink r:id="rId41">
        <w:r>
          <w:rPr>
            <w:rFonts w:ascii="Arial" w:eastAsia="Arial" w:hAnsi="Arial" w:cs="Arial"/>
            <w:color w:val="009EC7"/>
            <w:sz w:val="23"/>
            <w:szCs w:val="23"/>
          </w:rPr>
          <w:t>inequalities-life-expectancy-changes-over-time-and-implications-policy?source=</w:t>
        </w:r>
      </w:hyperlink>
      <w:r>
        <w:rPr>
          <w:rFonts w:ascii="Arial" w:eastAsia="Arial" w:hAnsi="Arial" w:cs="Arial"/>
          <w:color w:val="009EC7"/>
          <w:sz w:val="23"/>
          <w:szCs w:val="23"/>
        </w:rPr>
        <w:t xml:space="preserve"> </w:t>
      </w:r>
      <w:hyperlink r:id="rId42">
        <w:r>
          <w:rPr>
            <w:rFonts w:ascii="Arial" w:eastAsia="Arial" w:hAnsi="Arial" w:cs="Arial"/>
            <w:color w:val="009EC7"/>
            <w:sz w:val="23"/>
            <w:szCs w:val="23"/>
          </w:rPr>
          <w:t>relatedblock&amp;content=resource&amp;member=572160&amp;catalogue=none&amp;collection=</w:t>
        </w:r>
      </w:hyperlink>
      <w:r>
        <w:rPr>
          <w:rFonts w:ascii="Arial" w:eastAsia="Arial" w:hAnsi="Arial" w:cs="Arial"/>
          <w:color w:val="009EC7"/>
          <w:sz w:val="23"/>
          <w:szCs w:val="23"/>
        </w:rPr>
        <w:t xml:space="preserve"> </w:t>
      </w:r>
      <w:hyperlink r:id="rId43">
        <w:r>
          <w:rPr>
            <w:rFonts w:ascii="Arial" w:eastAsia="Arial" w:hAnsi="Arial" w:cs="Arial"/>
            <w:color w:val="009EC7"/>
            <w:sz w:val="23"/>
            <w:szCs w:val="23"/>
          </w:rPr>
          <w:t>Health%20Inequalities%20&amp;tokens_complete=true</w:t>
        </w:r>
      </w:hyperlink>
      <w:r>
        <w:rPr>
          <w:rFonts w:ascii="Arial" w:eastAsia="Arial" w:hAnsi="Arial" w:cs="Arial"/>
          <w:color w:val="000000"/>
          <w:sz w:val="23"/>
          <w:szCs w:val="23"/>
        </w:rPr>
        <w:t>.</w:t>
      </w:r>
    </w:p>
    <w:p w:rsidR="003B0619" w:rsidRDefault="003B0619" w:rsidP="003B0619">
      <w:pPr>
        <w:spacing w:line="69" w:lineRule="exact"/>
        <w:rPr>
          <w:rFonts w:ascii="Arial" w:eastAsia="Arial" w:hAnsi="Arial" w:cs="Arial"/>
          <w:color w:val="009EC7"/>
          <w:sz w:val="23"/>
          <w:szCs w:val="23"/>
        </w:rPr>
      </w:pPr>
    </w:p>
    <w:p w:rsidR="003B0619" w:rsidRDefault="003B0619" w:rsidP="003B0619">
      <w:pPr>
        <w:spacing w:line="337" w:lineRule="auto"/>
        <w:ind w:left="500" w:right="260" w:hanging="210"/>
        <w:jc w:val="both"/>
        <w:rPr>
          <w:rFonts w:ascii="Arial" w:eastAsia="Arial" w:hAnsi="Arial" w:cs="Arial"/>
          <w:color w:val="009EC7"/>
          <w:sz w:val="24"/>
          <w:szCs w:val="24"/>
        </w:rPr>
      </w:pPr>
      <w:r>
        <w:rPr>
          <w:rFonts w:ascii="Arial" w:eastAsia="Arial" w:hAnsi="Arial" w:cs="Arial"/>
          <w:sz w:val="24"/>
          <w:szCs w:val="24"/>
        </w:rPr>
        <w:t xml:space="preserve">T. Burchardt, P. Obolenskaya, and P. Vizard. The coalition’s record on adult social care: Policy spending and outcomes 2010-2015. Report, LSE, 2015. URL </w:t>
      </w:r>
      <w:hyperlink r:id="rId44">
        <w:r>
          <w:rPr>
            <w:rFonts w:ascii="Arial" w:eastAsia="Arial" w:hAnsi="Arial" w:cs="Arial"/>
            <w:color w:val="009EC7"/>
            <w:sz w:val="24"/>
            <w:szCs w:val="24"/>
          </w:rPr>
          <w:t>http:</w:t>
        </w:r>
      </w:hyperlink>
      <w:r>
        <w:rPr>
          <w:rFonts w:ascii="Arial" w:eastAsia="Arial" w:hAnsi="Arial" w:cs="Arial"/>
          <w:sz w:val="24"/>
          <w:szCs w:val="24"/>
        </w:rPr>
        <w:t xml:space="preserve"> </w:t>
      </w:r>
      <w:hyperlink r:id="rId45">
        <w:r>
          <w:rPr>
            <w:rFonts w:ascii="Arial" w:eastAsia="Arial" w:hAnsi="Arial" w:cs="Arial"/>
            <w:color w:val="009EC7"/>
            <w:sz w:val="24"/>
            <w:szCs w:val="24"/>
          </w:rPr>
          <w:t>//sticerd.lse.ac.uk/dps/case/spcc/WP17.pdf</w:t>
        </w:r>
      </w:hyperlink>
      <w:r>
        <w:rPr>
          <w:rFonts w:ascii="Arial" w:eastAsia="Arial" w:hAnsi="Arial" w:cs="Arial"/>
          <w:color w:val="000000"/>
          <w:sz w:val="24"/>
          <w:szCs w:val="24"/>
        </w:rPr>
        <w:t>.</w:t>
      </w:r>
    </w:p>
    <w:p w:rsidR="003B0619" w:rsidRDefault="003B0619" w:rsidP="003B0619">
      <w:pPr>
        <w:spacing w:line="87" w:lineRule="exact"/>
        <w:rPr>
          <w:sz w:val="20"/>
          <w:szCs w:val="20"/>
        </w:rPr>
      </w:pPr>
    </w:p>
    <w:p w:rsidR="003B0619" w:rsidRDefault="003B0619" w:rsidP="003B0619">
      <w:pPr>
        <w:spacing w:line="337" w:lineRule="auto"/>
        <w:ind w:left="520" w:right="240" w:hanging="233"/>
        <w:jc w:val="both"/>
        <w:rPr>
          <w:rFonts w:ascii="Arial" w:eastAsia="Arial" w:hAnsi="Arial" w:cs="Arial"/>
          <w:color w:val="009EC7"/>
          <w:sz w:val="24"/>
          <w:szCs w:val="24"/>
        </w:rPr>
      </w:pPr>
      <w:r>
        <w:rPr>
          <w:rFonts w:ascii="Arial" w:eastAsia="Arial" w:hAnsi="Arial" w:cs="Arial"/>
          <w:sz w:val="24"/>
          <w:szCs w:val="24"/>
        </w:rPr>
        <w:t>L. Burgess.</w:t>
      </w:r>
      <w:r>
        <w:rPr>
          <w:sz w:val="20"/>
          <w:szCs w:val="20"/>
        </w:rPr>
        <w:t xml:space="preserve"> </w:t>
      </w:r>
      <w:r>
        <w:rPr>
          <w:rFonts w:ascii="Arial" w:eastAsia="Arial" w:hAnsi="Arial" w:cs="Arial"/>
          <w:sz w:val="24"/>
          <w:szCs w:val="24"/>
        </w:rPr>
        <w:t xml:space="preserve">Spice briefing. integration of health and social care: Inter-national comparisons. Report, 2012. URL </w:t>
      </w:r>
      <w:hyperlink r:id="rId46">
        <w:r>
          <w:rPr>
            <w:rFonts w:ascii="Arial" w:eastAsia="Arial" w:hAnsi="Arial" w:cs="Arial"/>
            <w:color w:val="009EC7"/>
            <w:sz w:val="24"/>
            <w:szCs w:val="24"/>
          </w:rPr>
          <w:t>http://www.parliament.scot/</w:t>
        </w:r>
      </w:hyperlink>
      <w:r>
        <w:rPr>
          <w:rFonts w:ascii="Arial" w:eastAsia="Arial" w:hAnsi="Arial" w:cs="Arial"/>
          <w:sz w:val="24"/>
          <w:szCs w:val="24"/>
        </w:rPr>
        <w:t xml:space="preserve"> </w:t>
      </w:r>
      <w:hyperlink r:id="rId47">
        <w:r>
          <w:rPr>
            <w:rFonts w:ascii="Arial" w:eastAsia="Arial" w:hAnsi="Arial" w:cs="Arial"/>
            <w:color w:val="009EC7"/>
            <w:sz w:val="24"/>
            <w:szCs w:val="24"/>
          </w:rPr>
          <w:t>ResearchBriefingsAndFactsheets/Factsheets/SB_12-48.pdf</w:t>
        </w:r>
      </w:hyperlink>
      <w:r>
        <w:rPr>
          <w:rFonts w:ascii="Arial" w:eastAsia="Arial" w:hAnsi="Arial" w:cs="Arial"/>
          <w:color w:val="000000"/>
          <w:sz w:val="24"/>
          <w:szCs w:val="24"/>
        </w:rPr>
        <w:t>.</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152" w:lineRule="exact"/>
        <w:rPr>
          <w:sz w:val="20"/>
          <w:szCs w:val="20"/>
        </w:rPr>
      </w:pPr>
    </w:p>
    <w:p w:rsidR="003B0619" w:rsidRDefault="003B0619" w:rsidP="003B0619">
      <w:pPr>
        <w:jc w:val="center"/>
        <w:rPr>
          <w:sz w:val="20"/>
          <w:szCs w:val="20"/>
        </w:rPr>
      </w:pPr>
      <w:r>
        <w:rPr>
          <w:rFonts w:ascii="Arial" w:eastAsia="Arial" w:hAnsi="Arial" w:cs="Arial"/>
          <w:sz w:val="21"/>
          <w:szCs w:val="21"/>
        </w:rPr>
        <w:t>77</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ind w:right="20"/>
        <w:jc w:val="center"/>
        <w:rPr>
          <w:sz w:val="20"/>
          <w:szCs w:val="20"/>
        </w:rPr>
      </w:pPr>
      <w:bookmarkStart w:id="39" w:name="page88"/>
      <w:bookmarkEnd w:id="39"/>
      <w:r>
        <w:rPr>
          <w:rFonts w:ascii="Arial" w:eastAsia="Arial" w:hAnsi="Arial" w:cs="Arial"/>
          <w:sz w:val="24"/>
          <w:szCs w:val="24"/>
        </w:rPr>
        <w:lastRenderedPageBreak/>
        <w:t>Appendices</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86240" behindDoc="1" locked="0" layoutInCell="0" allowOverlap="1" wp14:anchorId="4D7AAFA3" wp14:editId="76B0E969">
                <wp:simplePos x="0" y="0"/>
                <wp:positionH relativeFrom="column">
                  <wp:posOffset>182880</wp:posOffset>
                </wp:positionH>
                <wp:positionV relativeFrom="paragraph">
                  <wp:posOffset>52705</wp:posOffset>
                </wp:positionV>
                <wp:extent cx="5577840" cy="0"/>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9C81A38" id="Shape 94" o:spid="_x0000_s1026" style="position:absolute;z-index:-251530240;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oQqAE7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37" w:lineRule="auto"/>
        <w:ind w:left="520" w:right="240" w:hanging="233"/>
        <w:jc w:val="both"/>
        <w:rPr>
          <w:rFonts w:ascii="Arial" w:eastAsia="Arial" w:hAnsi="Arial" w:cs="Arial"/>
          <w:color w:val="009EC7"/>
          <w:sz w:val="24"/>
          <w:szCs w:val="24"/>
        </w:rPr>
      </w:pPr>
      <w:r>
        <w:rPr>
          <w:rFonts w:ascii="Arial" w:eastAsia="Arial" w:hAnsi="Arial" w:cs="Arial"/>
          <w:sz w:val="24"/>
          <w:szCs w:val="24"/>
        </w:rPr>
        <w:t>L. Burgess.</w:t>
      </w:r>
      <w:r>
        <w:rPr>
          <w:sz w:val="20"/>
          <w:szCs w:val="20"/>
        </w:rPr>
        <w:t xml:space="preserve"> </w:t>
      </w:r>
      <w:r>
        <w:rPr>
          <w:rFonts w:ascii="Arial" w:eastAsia="Arial" w:hAnsi="Arial" w:cs="Arial"/>
          <w:sz w:val="24"/>
          <w:szCs w:val="24"/>
        </w:rPr>
        <w:t xml:space="preserve">Spice briefing: Integration of health and social care. Report, 2016. URL </w:t>
      </w:r>
      <w:hyperlink r:id="rId48">
        <w:r>
          <w:rPr>
            <w:rFonts w:ascii="Arial" w:eastAsia="Arial" w:hAnsi="Arial" w:cs="Arial"/>
            <w:color w:val="009EC7"/>
            <w:sz w:val="24"/>
            <w:szCs w:val="24"/>
          </w:rPr>
          <w:t>http://www.parliament.scot/ResearchBriefingsAndFactsheets/S5/SB_16-70_</w:t>
        </w:r>
      </w:hyperlink>
      <w:r>
        <w:rPr>
          <w:rFonts w:ascii="Arial" w:eastAsia="Arial" w:hAnsi="Arial" w:cs="Arial"/>
          <w:sz w:val="24"/>
          <w:szCs w:val="24"/>
        </w:rPr>
        <w:t xml:space="preserve"> </w:t>
      </w:r>
      <w:hyperlink r:id="rId49">
        <w:r>
          <w:rPr>
            <w:rFonts w:ascii="Arial" w:eastAsia="Arial" w:hAnsi="Arial" w:cs="Arial"/>
            <w:color w:val="009EC7"/>
            <w:sz w:val="24"/>
            <w:szCs w:val="24"/>
          </w:rPr>
          <w:t>Integration_of_Health_and_Social_Care.pdf</w:t>
        </w:r>
      </w:hyperlink>
      <w:r>
        <w:rPr>
          <w:rFonts w:ascii="Arial" w:eastAsia="Arial" w:hAnsi="Arial" w:cs="Arial"/>
          <w:color w:val="000000"/>
          <w:sz w:val="24"/>
          <w:szCs w:val="24"/>
        </w:rPr>
        <w:t>.</w:t>
      </w:r>
    </w:p>
    <w:p w:rsidR="003B0619" w:rsidRDefault="003B0619" w:rsidP="003B0619">
      <w:pPr>
        <w:spacing w:line="87" w:lineRule="exact"/>
        <w:rPr>
          <w:sz w:val="20"/>
          <w:szCs w:val="20"/>
        </w:rPr>
      </w:pPr>
    </w:p>
    <w:p w:rsidR="003B0619" w:rsidRDefault="003B0619" w:rsidP="003B0619">
      <w:pPr>
        <w:spacing w:line="355" w:lineRule="auto"/>
        <w:ind w:left="500" w:right="260" w:hanging="215"/>
        <w:jc w:val="both"/>
        <w:rPr>
          <w:rFonts w:ascii="Arial" w:eastAsia="Arial" w:hAnsi="Arial" w:cs="Arial"/>
        </w:rPr>
      </w:pPr>
      <w:r>
        <w:rPr>
          <w:rFonts w:ascii="Arial" w:eastAsia="Arial" w:hAnsi="Arial" w:cs="Arial"/>
        </w:rPr>
        <w:t xml:space="preserve">Amaia Calderón-Larrañaga, Davide L Vetrano, Graziano Onder, Luis A Gimeno-Feliu, Carlos Coscollar-Santaliestra, Angelo Carfí, Maria S Pisciotta, Sara Angleman, René JF Melis, and Giola Santoni. Assessing and measuring chronic multimorbidity in the older population: A proposal for its operationalization. </w:t>
      </w:r>
      <w:r>
        <w:rPr>
          <w:rFonts w:ascii="Arial" w:eastAsia="Arial" w:hAnsi="Arial" w:cs="Arial"/>
          <w:i/>
          <w:iCs/>
        </w:rPr>
        <w:t>The Journals of Geron-tology Series A: Biological Sciences and Medical Sciences</w:t>
      </w:r>
      <w:r>
        <w:rPr>
          <w:rFonts w:ascii="Arial" w:eastAsia="Arial" w:hAnsi="Arial" w:cs="Arial"/>
        </w:rPr>
        <w:t>, page glw233, 2016. ISSN</w:t>
      </w:r>
      <w:r>
        <w:rPr>
          <w:rFonts w:ascii="Arial" w:eastAsia="Arial" w:hAnsi="Arial" w:cs="Arial"/>
          <w:i/>
          <w:iCs/>
        </w:rPr>
        <w:t xml:space="preserve"> </w:t>
      </w:r>
      <w:r>
        <w:rPr>
          <w:rFonts w:ascii="Arial" w:eastAsia="Arial" w:hAnsi="Arial" w:cs="Arial"/>
        </w:rPr>
        <w:t xml:space="preserve">1079-5006. URL </w:t>
      </w:r>
      <w:hyperlink r:id="rId50">
        <w:r>
          <w:rPr>
            <w:rFonts w:ascii="Arial" w:eastAsia="Arial" w:hAnsi="Arial" w:cs="Arial"/>
            <w:color w:val="009EC7"/>
          </w:rPr>
          <w:t>https://academic.oup.com/biomedgerontology/article/2731241/</w:t>
        </w:r>
      </w:hyperlink>
      <w:r>
        <w:rPr>
          <w:rFonts w:ascii="Arial" w:eastAsia="Arial" w:hAnsi="Arial" w:cs="Arial"/>
        </w:rPr>
        <w:t>.</w:t>
      </w:r>
    </w:p>
    <w:p w:rsidR="003B0619" w:rsidRDefault="003B0619" w:rsidP="003B0619">
      <w:pPr>
        <w:spacing w:line="80" w:lineRule="exact"/>
        <w:rPr>
          <w:sz w:val="20"/>
          <w:szCs w:val="20"/>
        </w:rPr>
      </w:pPr>
    </w:p>
    <w:p w:rsidR="003B0619" w:rsidRDefault="003B0619" w:rsidP="003B0619">
      <w:pPr>
        <w:spacing w:line="346" w:lineRule="auto"/>
        <w:ind w:left="520" w:right="240" w:hanging="233"/>
        <w:jc w:val="both"/>
        <w:rPr>
          <w:rFonts w:ascii="Arial" w:eastAsia="Arial" w:hAnsi="Arial" w:cs="Arial"/>
          <w:color w:val="009EC7"/>
          <w:sz w:val="23"/>
          <w:szCs w:val="23"/>
        </w:rPr>
      </w:pPr>
      <w:r>
        <w:rPr>
          <w:rFonts w:ascii="Arial" w:eastAsia="Arial" w:hAnsi="Arial" w:cs="Arial"/>
          <w:sz w:val="23"/>
          <w:szCs w:val="23"/>
        </w:rPr>
        <w:t xml:space="preserve">Ailsa Cameron. What have we learnt about joint working between health and so-cial care? </w:t>
      </w:r>
      <w:r>
        <w:rPr>
          <w:rFonts w:ascii="Arial" w:eastAsia="Arial" w:hAnsi="Arial" w:cs="Arial"/>
          <w:i/>
          <w:iCs/>
          <w:sz w:val="23"/>
          <w:szCs w:val="23"/>
        </w:rPr>
        <w:t>Public Money and Management</w:t>
      </w:r>
      <w:r>
        <w:rPr>
          <w:rFonts w:ascii="Arial" w:eastAsia="Arial" w:hAnsi="Arial" w:cs="Arial"/>
          <w:sz w:val="23"/>
          <w:szCs w:val="23"/>
        </w:rPr>
        <w:t xml:space="preserve">, 36(1):7–14, 2016. ISSN 0954-0962. URL </w:t>
      </w:r>
      <w:hyperlink r:id="rId51">
        <w:r>
          <w:rPr>
            <w:rFonts w:ascii="Arial" w:eastAsia="Arial" w:hAnsi="Arial" w:cs="Arial"/>
            <w:color w:val="009EC7"/>
            <w:sz w:val="23"/>
            <w:szCs w:val="23"/>
          </w:rPr>
          <w:t>http://www.tandfonline.com/doi/full/10.1080/09540962.2016.1103411?scroll=</w:t>
        </w:r>
      </w:hyperlink>
      <w:r>
        <w:rPr>
          <w:rFonts w:ascii="Arial" w:eastAsia="Arial" w:hAnsi="Arial" w:cs="Arial"/>
          <w:sz w:val="23"/>
          <w:szCs w:val="23"/>
        </w:rPr>
        <w:t xml:space="preserve"> </w:t>
      </w:r>
      <w:hyperlink r:id="rId52">
        <w:r>
          <w:rPr>
            <w:rFonts w:ascii="Arial" w:eastAsia="Arial" w:hAnsi="Arial" w:cs="Arial"/>
            <w:color w:val="009EC7"/>
            <w:sz w:val="23"/>
            <w:szCs w:val="23"/>
          </w:rPr>
          <w:t>top&amp;needAccess=true&amp;instName=University+of+Glasgow</w:t>
        </w:r>
      </w:hyperlink>
      <w:r>
        <w:rPr>
          <w:rFonts w:ascii="Arial" w:eastAsia="Arial" w:hAnsi="Arial" w:cs="Arial"/>
          <w:color w:val="000000"/>
          <w:sz w:val="23"/>
          <w:szCs w:val="23"/>
        </w:rPr>
        <w:t>.</w:t>
      </w:r>
    </w:p>
    <w:p w:rsidR="003B0619" w:rsidRDefault="003B0619" w:rsidP="003B0619">
      <w:pPr>
        <w:spacing w:line="83" w:lineRule="exact"/>
        <w:rPr>
          <w:sz w:val="20"/>
          <w:szCs w:val="20"/>
        </w:rPr>
      </w:pPr>
    </w:p>
    <w:p w:rsidR="003B0619" w:rsidRDefault="003B0619" w:rsidP="003B0619">
      <w:pPr>
        <w:spacing w:line="363" w:lineRule="auto"/>
        <w:ind w:left="520" w:right="280" w:hanging="233"/>
        <w:rPr>
          <w:sz w:val="20"/>
          <w:szCs w:val="20"/>
        </w:rPr>
      </w:pPr>
      <w:r>
        <w:rPr>
          <w:rFonts w:ascii="Arial" w:eastAsia="Arial" w:hAnsi="Arial" w:cs="Arial"/>
          <w:sz w:val="24"/>
          <w:szCs w:val="24"/>
        </w:rPr>
        <w:t xml:space="preserve">Joyce Cavaye. </w:t>
      </w:r>
      <w:r>
        <w:rPr>
          <w:rFonts w:ascii="Arial" w:eastAsia="Arial" w:hAnsi="Arial" w:cs="Arial"/>
          <w:i/>
          <w:iCs/>
          <w:sz w:val="24"/>
          <w:szCs w:val="24"/>
        </w:rPr>
        <w:t>The Care of Older People in Scotland</w:t>
      </w:r>
      <w:r>
        <w:rPr>
          <w:rFonts w:ascii="Arial" w:eastAsia="Arial" w:hAnsi="Arial" w:cs="Arial"/>
          <w:sz w:val="24"/>
          <w:szCs w:val="24"/>
        </w:rPr>
        <w:t>. Kynoch and Blaney, 2006. ISBN 0955397308.</w:t>
      </w:r>
    </w:p>
    <w:p w:rsidR="003B0619" w:rsidRDefault="003B0619" w:rsidP="003B0619">
      <w:pPr>
        <w:spacing w:line="56" w:lineRule="exact"/>
        <w:rPr>
          <w:sz w:val="20"/>
          <w:szCs w:val="20"/>
        </w:rPr>
      </w:pPr>
    </w:p>
    <w:p w:rsidR="003B0619" w:rsidRDefault="003B0619" w:rsidP="003B0619">
      <w:pPr>
        <w:tabs>
          <w:tab w:val="left" w:pos="1520"/>
          <w:tab w:val="left" w:pos="2660"/>
          <w:tab w:val="left" w:pos="3580"/>
          <w:tab w:val="left" w:pos="4020"/>
          <w:tab w:val="left" w:pos="4580"/>
          <w:tab w:val="left" w:pos="5580"/>
          <w:tab w:val="left" w:pos="7060"/>
          <w:tab w:val="left" w:pos="8720"/>
        </w:tabs>
        <w:ind w:left="280"/>
        <w:rPr>
          <w:sz w:val="20"/>
          <w:szCs w:val="20"/>
        </w:rPr>
      </w:pPr>
      <w:r>
        <w:rPr>
          <w:rFonts w:ascii="Arial" w:eastAsia="Arial" w:hAnsi="Arial" w:cs="Arial"/>
          <w:sz w:val="24"/>
          <w:szCs w:val="24"/>
        </w:rPr>
        <w:t>CfWI.</w:t>
      </w:r>
      <w:r>
        <w:rPr>
          <w:sz w:val="20"/>
          <w:szCs w:val="20"/>
        </w:rPr>
        <w:tab/>
      </w:r>
      <w:r>
        <w:rPr>
          <w:rFonts w:ascii="Arial" w:eastAsia="Arial" w:hAnsi="Arial" w:cs="Arial"/>
          <w:sz w:val="24"/>
          <w:szCs w:val="24"/>
        </w:rPr>
        <w:t>In-depth</w:t>
      </w:r>
      <w:r>
        <w:rPr>
          <w:rFonts w:ascii="Arial" w:eastAsia="Arial" w:hAnsi="Arial" w:cs="Arial"/>
          <w:sz w:val="24"/>
          <w:szCs w:val="24"/>
        </w:rPr>
        <w:tab/>
        <w:t>review</w:t>
      </w:r>
      <w:r>
        <w:rPr>
          <w:rFonts w:ascii="Arial" w:eastAsia="Arial" w:hAnsi="Arial" w:cs="Arial"/>
          <w:sz w:val="24"/>
          <w:szCs w:val="24"/>
        </w:rPr>
        <w:tab/>
        <w:t>of</w:t>
      </w:r>
      <w:r>
        <w:rPr>
          <w:rFonts w:ascii="Arial" w:eastAsia="Arial" w:hAnsi="Arial" w:cs="Arial"/>
          <w:sz w:val="24"/>
          <w:szCs w:val="24"/>
        </w:rPr>
        <w:tab/>
        <w:t>the</w:t>
      </w:r>
      <w:r>
        <w:rPr>
          <w:rFonts w:ascii="Arial" w:eastAsia="Arial" w:hAnsi="Arial" w:cs="Arial"/>
          <w:sz w:val="24"/>
          <w:szCs w:val="24"/>
        </w:rPr>
        <w:tab/>
        <w:t>general</w:t>
      </w:r>
      <w:r>
        <w:rPr>
          <w:rFonts w:ascii="Arial" w:eastAsia="Arial" w:hAnsi="Arial" w:cs="Arial"/>
          <w:sz w:val="24"/>
          <w:szCs w:val="24"/>
        </w:rPr>
        <w:tab/>
        <w:t>practicioner</w:t>
      </w:r>
      <w:r>
        <w:rPr>
          <w:rFonts w:ascii="Arial" w:eastAsia="Arial" w:hAnsi="Arial" w:cs="Arial"/>
          <w:sz w:val="24"/>
          <w:szCs w:val="24"/>
        </w:rPr>
        <w:tab/>
        <w:t>workforce.</w:t>
      </w:r>
      <w:r>
        <w:rPr>
          <w:sz w:val="20"/>
          <w:szCs w:val="20"/>
        </w:rPr>
        <w:tab/>
      </w:r>
      <w:r>
        <w:rPr>
          <w:rFonts w:ascii="Arial" w:eastAsia="Arial" w:hAnsi="Arial" w:cs="Arial"/>
          <w:sz w:val="23"/>
          <w:szCs w:val="23"/>
        </w:rPr>
        <w:t>Re-</w:t>
      </w:r>
    </w:p>
    <w:p w:rsidR="003B0619" w:rsidRDefault="003B0619" w:rsidP="003B0619">
      <w:pPr>
        <w:spacing w:line="83" w:lineRule="exact"/>
        <w:rPr>
          <w:sz w:val="20"/>
          <w:szCs w:val="20"/>
        </w:rPr>
      </w:pPr>
    </w:p>
    <w:p w:rsidR="003B0619" w:rsidRDefault="003B0619" w:rsidP="003B0619">
      <w:pPr>
        <w:tabs>
          <w:tab w:val="left" w:pos="1520"/>
          <w:tab w:val="left" w:pos="3220"/>
          <w:tab w:val="left" w:pos="4140"/>
        </w:tabs>
        <w:ind w:left="520"/>
        <w:rPr>
          <w:rFonts w:ascii="Arial" w:eastAsia="Arial" w:hAnsi="Arial" w:cs="Arial"/>
          <w:color w:val="009EC7"/>
          <w:sz w:val="24"/>
          <w:szCs w:val="24"/>
        </w:rPr>
      </w:pPr>
      <w:r>
        <w:rPr>
          <w:rFonts w:ascii="Arial" w:eastAsia="Arial" w:hAnsi="Arial" w:cs="Arial"/>
          <w:sz w:val="24"/>
          <w:szCs w:val="24"/>
        </w:rPr>
        <w:t>port,</w:t>
      </w:r>
      <w:r>
        <w:rPr>
          <w:sz w:val="20"/>
          <w:szCs w:val="20"/>
        </w:rPr>
        <w:tab/>
      </w:r>
      <w:r>
        <w:rPr>
          <w:rFonts w:ascii="Arial" w:eastAsia="Arial" w:hAnsi="Arial" w:cs="Arial"/>
          <w:sz w:val="24"/>
          <w:szCs w:val="24"/>
        </w:rPr>
        <w:t>2014.</w:t>
      </w:r>
      <w:r>
        <w:rPr>
          <w:sz w:val="20"/>
          <w:szCs w:val="20"/>
        </w:rPr>
        <w:tab/>
      </w:r>
      <w:r>
        <w:rPr>
          <w:rFonts w:ascii="Arial" w:eastAsia="Arial" w:hAnsi="Arial" w:cs="Arial"/>
          <w:sz w:val="24"/>
          <w:szCs w:val="24"/>
        </w:rPr>
        <w:t>URL</w:t>
      </w:r>
      <w:r>
        <w:rPr>
          <w:sz w:val="20"/>
          <w:szCs w:val="20"/>
        </w:rPr>
        <w:tab/>
      </w:r>
      <w:hyperlink r:id="rId53">
        <w:r>
          <w:rPr>
            <w:rFonts w:ascii="Arial" w:eastAsia="Arial" w:hAnsi="Arial" w:cs="Arial"/>
            <w:color w:val="009EC7"/>
            <w:sz w:val="24"/>
            <w:szCs w:val="24"/>
          </w:rPr>
          <w:t>https://www.gov.uk/government/publications/</w:t>
        </w:r>
      </w:hyperlink>
    </w:p>
    <w:p w:rsidR="003B0619" w:rsidRDefault="003B0619" w:rsidP="003B0619">
      <w:pPr>
        <w:spacing w:line="83" w:lineRule="exact"/>
        <w:rPr>
          <w:sz w:val="20"/>
          <w:szCs w:val="20"/>
        </w:rPr>
      </w:pPr>
    </w:p>
    <w:p w:rsidR="003B0619" w:rsidRDefault="003B0619" w:rsidP="003B0619">
      <w:pPr>
        <w:ind w:left="520"/>
        <w:rPr>
          <w:rFonts w:ascii="Arial" w:eastAsia="Arial" w:hAnsi="Arial" w:cs="Arial"/>
          <w:color w:val="009EC7"/>
          <w:sz w:val="24"/>
          <w:szCs w:val="24"/>
        </w:rPr>
      </w:pPr>
      <w:hyperlink r:id="rId54">
        <w:r>
          <w:rPr>
            <w:rFonts w:ascii="Arial" w:eastAsia="Arial" w:hAnsi="Arial" w:cs="Arial"/>
            <w:color w:val="009EC7"/>
            <w:sz w:val="24"/>
            <w:szCs w:val="24"/>
          </w:rPr>
          <w:t>in-depth-review-of-the-general-practitioner-workforce</w:t>
        </w:r>
      </w:hyperlink>
      <w:r>
        <w:rPr>
          <w:rFonts w:ascii="Arial" w:eastAsia="Arial" w:hAnsi="Arial" w:cs="Arial"/>
          <w:color w:val="000000"/>
          <w:sz w:val="24"/>
          <w:szCs w:val="24"/>
        </w:rPr>
        <w:t>.</w:t>
      </w:r>
    </w:p>
    <w:p w:rsidR="003B0619" w:rsidRDefault="003B0619" w:rsidP="003B0619">
      <w:pPr>
        <w:spacing w:line="256" w:lineRule="exact"/>
        <w:rPr>
          <w:sz w:val="20"/>
          <w:szCs w:val="20"/>
        </w:rPr>
      </w:pPr>
    </w:p>
    <w:p w:rsidR="003B0619" w:rsidRDefault="003B0619" w:rsidP="003B0619">
      <w:pPr>
        <w:spacing w:line="337" w:lineRule="auto"/>
        <w:ind w:left="520" w:right="260" w:hanging="233"/>
        <w:jc w:val="both"/>
        <w:rPr>
          <w:rFonts w:ascii="Arial" w:eastAsia="Arial" w:hAnsi="Arial" w:cs="Arial"/>
          <w:color w:val="009EC7"/>
          <w:sz w:val="24"/>
          <w:szCs w:val="24"/>
        </w:rPr>
      </w:pPr>
      <w:r>
        <w:rPr>
          <w:rFonts w:ascii="Arial" w:eastAsia="Arial" w:hAnsi="Arial" w:cs="Arial"/>
          <w:sz w:val="24"/>
          <w:szCs w:val="24"/>
        </w:rPr>
        <w:t>Anita Charlesworth and Ruth Thorlby.</w:t>
      </w:r>
      <w:r>
        <w:rPr>
          <w:sz w:val="20"/>
          <w:szCs w:val="20"/>
        </w:rPr>
        <w:t xml:space="preserve"> </w:t>
      </w:r>
      <w:r>
        <w:rPr>
          <w:rFonts w:ascii="Arial" w:eastAsia="Arial" w:hAnsi="Arial" w:cs="Arial"/>
          <w:sz w:val="24"/>
          <w:szCs w:val="24"/>
        </w:rPr>
        <w:t xml:space="preserve">Reforming social care: options for funding. Report, 2012. URL </w:t>
      </w:r>
      <w:hyperlink r:id="rId55">
        <w:r>
          <w:rPr>
            <w:rFonts w:ascii="Arial" w:eastAsia="Arial" w:hAnsi="Arial" w:cs="Arial"/>
            <w:color w:val="009EC7"/>
            <w:sz w:val="24"/>
            <w:szCs w:val="24"/>
          </w:rPr>
          <w:t>https://www.nuﬃeldtrust.org.uk/files/2017-01/</w:t>
        </w:r>
      </w:hyperlink>
      <w:r>
        <w:rPr>
          <w:rFonts w:ascii="Arial" w:eastAsia="Arial" w:hAnsi="Arial" w:cs="Arial"/>
          <w:sz w:val="24"/>
          <w:szCs w:val="24"/>
        </w:rPr>
        <w:t xml:space="preserve"> </w:t>
      </w:r>
      <w:hyperlink r:id="rId56">
        <w:r>
          <w:rPr>
            <w:rFonts w:ascii="Arial" w:eastAsia="Arial" w:hAnsi="Arial" w:cs="Arial"/>
            <w:color w:val="009EC7"/>
            <w:sz w:val="24"/>
            <w:szCs w:val="24"/>
          </w:rPr>
          <w:t>reforming-social-care-options-funding-web-final.pdf</w:t>
        </w:r>
      </w:hyperlink>
      <w:r>
        <w:rPr>
          <w:rFonts w:ascii="Arial" w:eastAsia="Arial" w:hAnsi="Arial" w:cs="Arial"/>
          <w:color w:val="000000"/>
          <w:sz w:val="24"/>
          <w:szCs w:val="24"/>
        </w:rPr>
        <w:t>.</w:t>
      </w:r>
    </w:p>
    <w:p w:rsidR="003B0619" w:rsidRDefault="003B0619" w:rsidP="003B0619">
      <w:pPr>
        <w:spacing w:line="87" w:lineRule="exact"/>
        <w:rPr>
          <w:sz w:val="20"/>
          <w:szCs w:val="20"/>
        </w:rPr>
      </w:pPr>
    </w:p>
    <w:p w:rsidR="003B0619" w:rsidRDefault="003B0619" w:rsidP="003B0619">
      <w:pPr>
        <w:spacing w:line="328" w:lineRule="auto"/>
        <w:ind w:left="520" w:right="240" w:hanging="233"/>
        <w:jc w:val="both"/>
        <w:rPr>
          <w:rFonts w:ascii="Arial" w:eastAsia="Arial" w:hAnsi="Arial" w:cs="Arial"/>
          <w:sz w:val="24"/>
          <w:szCs w:val="24"/>
        </w:rPr>
      </w:pPr>
      <w:r>
        <w:rPr>
          <w:rFonts w:ascii="Arial" w:eastAsia="Arial" w:hAnsi="Arial" w:cs="Arial"/>
          <w:sz w:val="24"/>
          <w:szCs w:val="24"/>
        </w:rPr>
        <w:t xml:space="preserve">Mary E Charlson, Peter Pompei, Kathy L Ales, and C Ronald MacKenzie. A new method of classifying prognostic comorbidity in longitudinal studies: development and validation. </w:t>
      </w:r>
      <w:r>
        <w:rPr>
          <w:rFonts w:ascii="Arial" w:eastAsia="Arial" w:hAnsi="Arial" w:cs="Arial"/>
          <w:i/>
          <w:iCs/>
          <w:sz w:val="24"/>
          <w:szCs w:val="24"/>
        </w:rPr>
        <w:t>Journal of chronic diseases</w:t>
      </w:r>
      <w:r>
        <w:rPr>
          <w:rFonts w:ascii="Arial" w:eastAsia="Arial" w:hAnsi="Arial" w:cs="Arial"/>
          <w:sz w:val="24"/>
          <w:szCs w:val="24"/>
        </w:rPr>
        <w:t xml:space="preserve">, 40(5):373–383, 1987. ISSN 0021-9681. URL </w:t>
      </w:r>
      <w:hyperlink r:id="rId57">
        <w:r>
          <w:rPr>
            <w:rFonts w:ascii="Arial" w:eastAsia="Arial" w:hAnsi="Arial" w:cs="Arial"/>
            <w:color w:val="009EC7"/>
            <w:sz w:val="24"/>
            <w:szCs w:val="24"/>
          </w:rPr>
          <w:t>http://www.sciencedirect.com/science/article/pii/0021968187901718</w:t>
        </w:r>
      </w:hyperlink>
      <w:r>
        <w:rPr>
          <w:rFonts w:ascii="Arial" w:eastAsia="Arial" w:hAnsi="Arial" w:cs="Arial"/>
          <w:sz w:val="24"/>
          <w:szCs w:val="24"/>
        </w:rPr>
        <w:t>.</w:t>
      </w:r>
    </w:p>
    <w:p w:rsidR="003B0619" w:rsidRDefault="003B0619" w:rsidP="003B0619">
      <w:pPr>
        <w:spacing w:line="99" w:lineRule="exact"/>
        <w:rPr>
          <w:sz w:val="20"/>
          <w:szCs w:val="20"/>
        </w:rPr>
      </w:pPr>
    </w:p>
    <w:p w:rsidR="003B0619" w:rsidRDefault="003B0619" w:rsidP="003B0619">
      <w:pPr>
        <w:ind w:left="280"/>
        <w:rPr>
          <w:sz w:val="20"/>
          <w:szCs w:val="20"/>
        </w:rPr>
      </w:pPr>
      <w:r>
        <w:rPr>
          <w:rFonts w:ascii="Arial" w:eastAsia="Arial" w:hAnsi="Arial" w:cs="Arial"/>
          <w:sz w:val="23"/>
          <w:szCs w:val="23"/>
        </w:rPr>
        <w:t>Campbell Christie. Commission on the future delivery of public services. Report, 2011.</w:t>
      </w:r>
    </w:p>
    <w:p w:rsidR="003B0619" w:rsidRDefault="003B0619" w:rsidP="003B0619">
      <w:pPr>
        <w:spacing w:line="94" w:lineRule="exact"/>
        <w:rPr>
          <w:sz w:val="20"/>
          <w:szCs w:val="20"/>
        </w:rPr>
      </w:pPr>
    </w:p>
    <w:p w:rsidR="003B0619" w:rsidRDefault="003B0619" w:rsidP="003B0619">
      <w:pPr>
        <w:ind w:left="520"/>
        <w:rPr>
          <w:rFonts w:ascii="Arial" w:eastAsia="Arial" w:hAnsi="Arial" w:cs="Arial"/>
          <w:sz w:val="24"/>
          <w:szCs w:val="24"/>
        </w:rPr>
      </w:pPr>
      <w:r>
        <w:rPr>
          <w:rFonts w:ascii="Arial" w:eastAsia="Arial" w:hAnsi="Arial" w:cs="Arial"/>
          <w:sz w:val="24"/>
          <w:szCs w:val="24"/>
        </w:rPr>
        <w:t xml:space="preserve">URL </w:t>
      </w:r>
      <w:hyperlink r:id="rId58">
        <w:r>
          <w:rPr>
            <w:rFonts w:ascii="Arial" w:eastAsia="Arial" w:hAnsi="Arial" w:cs="Arial"/>
            <w:color w:val="009EC7"/>
            <w:sz w:val="24"/>
            <w:szCs w:val="24"/>
          </w:rPr>
          <w:t>http://www.gov.scot/Publications/2011/06/27154527/0</w:t>
        </w:r>
      </w:hyperlink>
      <w:r>
        <w:rPr>
          <w:rFonts w:ascii="Arial" w:eastAsia="Arial" w:hAnsi="Arial" w:cs="Arial"/>
          <w:sz w:val="24"/>
          <w:szCs w:val="24"/>
        </w:rPr>
        <w:t>.</w:t>
      </w:r>
    </w:p>
    <w:p w:rsidR="003B0619" w:rsidRDefault="003B0619" w:rsidP="003B0619">
      <w:pPr>
        <w:spacing w:line="256" w:lineRule="exact"/>
        <w:rPr>
          <w:sz w:val="20"/>
          <w:szCs w:val="20"/>
        </w:rPr>
      </w:pPr>
    </w:p>
    <w:p w:rsidR="003B0619" w:rsidRDefault="003B0619" w:rsidP="003B0619">
      <w:pPr>
        <w:spacing w:line="346" w:lineRule="auto"/>
        <w:ind w:left="280" w:right="240"/>
        <w:jc w:val="right"/>
        <w:rPr>
          <w:sz w:val="20"/>
          <w:szCs w:val="20"/>
        </w:rPr>
      </w:pPr>
      <w:r>
        <w:rPr>
          <w:rFonts w:ascii="Arial" w:eastAsia="Arial" w:hAnsi="Arial" w:cs="Arial"/>
          <w:sz w:val="23"/>
          <w:szCs w:val="23"/>
        </w:rPr>
        <w:t>Mercedes Clerencia-Sierra, Amaia Calderón-Larrañaga, Nicolás Martínez-Velilla, Itziar Vergara-Mitxeltorena, Pablo Aldaz-Herce, Beatriz Poblador-Plou, Mónica Machón-Sobrado, Nerea Egüés-Olazabal, Gabor Abellán-van Kan, and Alexandra Prados-Torres. Multimorbidity patterns in hospitalized older patients: Associations among</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148" w:lineRule="exact"/>
        <w:rPr>
          <w:sz w:val="20"/>
          <w:szCs w:val="20"/>
        </w:rPr>
      </w:pPr>
    </w:p>
    <w:p w:rsidR="003B0619" w:rsidRDefault="003B0619" w:rsidP="003B0619">
      <w:pPr>
        <w:jc w:val="center"/>
        <w:rPr>
          <w:sz w:val="20"/>
          <w:szCs w:val="20"/>
        </w:rPr>
      </w:pPr>
      <w:r>
        <w:rPr>
          <w:rFonts w:ascii="Arial" w:eastAsia="Arial" w:hAnsi="Arial" w:cs="Arial"/>
          <w:sz w:val="21"/>
          <w:szCs w:val="21"/>
        </w:rPr>
        <w:t>78</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ind w:right="20"/>
        <w:jc w:val="center"/>
        <w:rPr>
          <w:sz w:val="20"/>
          <w:szCs w:val="20"/>
        </w:rPr>
      </w:pPr>
      <w:bookmarkStart w:id="40" w:name="page89"/>
      <w:bookmarkEnd w:id="40"/>
      <w:r>
        <w:rPr>
          <w:rFonts w:ascii="Arial" w:eastAsia="Arial" w:hAnsi="Arial" w:cs="Arial"/>
          <w:sz w:val="24"/>
          <w:szCs w:val="24"/>
        </w:rPr>
        <w:lastRenderedPageBreak/>
        <w:t>Appendices</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87264" behindDoc="1" locked="0" layoutInCell="0" allowOverlap="1" wp14:anchorId="7BF7623E" wp14:editId="5C80E387">
                <wp:simplePos x="0" y="0"/>
                <wp:positionH relativeFrom="column">
                  <wp:posOffset>182880</wp:posOffset>
                </wp:positionH>
                <wp:positionV relativeFrom="paragraph">
                  <wp:posOffset>52705</wp:posOffset>
                </wp:positionV>
                <wp:extent cx="5577840" cy="0"/>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6AEF386" id="Shape 95" o:spid="_x0000_s1026" style="position:absolute;z-index:-251529216;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B3Mek7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37" w:lineRule="auto"/>
        <w:ind w:left="520" w:right="240" w:firstLine="12"/>
        <w:jc w:val="both"/>
        <w:rPr>
          <w:rFonts w:ascii="Arial" w:eastAsia="Arial" w:hAnsi="Arial" w:cs="Arial"/>
          <w:color w:val="009EC7"/>
          <w:sz w:val="24"/>
          <w:szCs w:val="24"/>
        </w:rPr>
      </w:pPr>
      <w:r>
        <w:rPr>
          <w:rFonts w:ascii="Arial" w:eastAsia="Arial" w:hAnsi="Arial" w:cs="Arial"/>
          <w:sz w:val="24"/>
          <w:szCs w:val="24"/>
        </w:rPr>
        <w:t xml:space="preserve">chronic diseases and geriatric syndromes. </w:t>
      </w:r>
      <w:r>
        <w:rPr>
          <w:rFonts w:ascii="Arial" w:eastAsia="Arial" w:hAnsi="Arial" w:cs="Arial"/>
          <w:i/>
          <w:iCs/>
          <w:sz w:val="24"/>
          <w:szCs w:val="24"/>
        </w:rPr>
        <w:t>PloS one</w:t>
      </w:r>
      <w:r>
        <w:rPr>
          <w:rFonts w:ascii="Arial" w:eastAsia="Arial" w:hAnsi="Arial" w:cs="Arial"/>
          <w:sz w:val="24"/>
          <w:szCs w:val="24"/>
        </w:rPr>
        <w:t xml:space="preserve">, 10(7):e0132909, 2015. ISSN 1932-6203. URL </w:t>
      </w:r>
      <w:hyperlink r:id="rId59">
        <w:r>
          <w:rPr>
            <w:rFonts w:ascii="Arial" w:eastAsia="Arial" w:hAnsi="Arial" w:cs="Arial"/>
            <w:color w:val="009EC7"/>
            <w:sz w:val="24"/>
            <w:szCs w:val="24"/>
          </w:rPr>
          <w:t>http://journals.plos.org/plosone/article?id=10.1371/journal.pone.</w:t>
        </w:r>
      </w:hyperlink>
      <w:r>
        <w:rPr>
          <w:rFonts w:ascii="Arial" w:eastAsia="Arial" w:hAnsi="Arial" w:cs="Arial"/>
          <w:sz w:val="24"/>
          <w:szCs w:val="24"/>
        </w:rPr>
        <w:t xml:space="preserve"> </w:t>
      </w:r>
      <w:hyperlink r:id="rId60">
        <w:r>
          <w:rPr>
            <w:rFonts w:ascii="Arial" w:eastAsia="Arial" w:hAnsi="Arial" w:cs="Arial"/>
            <w:color w:val="009EC7"/>
            <w:sz w:val="24"/>
            <w:szCs w:val="24"/>
          </w:rPr>
          <w:t>0132909</w:t>
        </w:r>
      </w:hyperlink>
      <w:r>
        <w:rPr>
          <w:rFonts w:ascii="Arial" w:eastAsia="Arial" w:hAnsi="Arial" w:cs="Arial"/>
          <w:color w:val="000000"/>
          <w:sz w:val="24"/>
          <w:szCs w:val="24"/>
        </w:rPr>
        <w:t>.</w:t>
      </w:r>
    </w:p>
    <w:p w:rsidR="003B0619" w:rsidRDefault="003B0619" w:rsidP="003B0619">
      <w:pPr>
        <w:spacing w:line="112" w:lineRule="exact"/>
        <w:rPr>
          <w:sz w:val="20"/>
          <w:szCs w:val="20"/>
        </w:rPr>
      </w:pPr>
    </w:p>
    <w:p w:rsidR="003B0619" w:rsidRDefault="003B0619" w:rsidP="003B0619">
      <w:pPr>
        <w:spacing w:line="337" w:lineRule="auto"/>
        <w:ind w:left="480" w:right="260" w:hanging="190"/>
        <w:jc w:val="both"/>
        <w:rPr>
          <w:sz w:val="20"/>
          <w:szCs w:val="20"/>
        </w:rPr>
      </w:pPr>
      <w:r>
        <w:rPr>
          <w:rFonts w:ascii="Arial" w:eastAsia="Arial" w:hAnsi="Arial" w:cs="Arial"/>
          <w:sz w:val="24"/>
          <w:szCs w:val="24"/>
        </w:rPr>
        <w:t xml:space="preserve">Linda M Collins and Stephanie T Lanza. </w:t>
      </w:r>
      <w:r>
        <w:rPr>
          <w:rFonts w:ascii="Arial" w:eastAsia="Arial" w:hAnsi="Arial" w:cs="Arial"/>
          <w:i/>
          <w:iCs/>
          <w:sz w:val="24"/>
          <w:szCs w:val="24"/>
        </w:rPr>
        <w:t>Latent class and latent transition analysis:</w:t>
      </w:r>
      <w:r>
        <w:rPr>
          <w:rFonts w:ascii="Arial" w:eastAsia="Arial" w:hAnsi="Arial" w:cs="Arial"/>
          <w:sz w:val="24"/>
          <w:szCs w:val="24"/>
        </w:rPr>
        <w:t xml:space="preserve"> </w:t>
      </w:r>
      <w:r>
        <w:rPr>
          <w:rFonts w:ascii="Arial" w:eastAsia="Arial" w:hAnsi="Arial" w:cs="Arial"/>
          <w:i/>
          <w:iCs/>
          <w:sz w:val="24"/>
          <w:szCs w:val="24"/>
        </w:rPr>
        <w:t>With applications in the social, behavioral, and health sciences</w:t>
      </w:r>
      <w:r>
        <w:rPr>
          <w:rFonts w:ascii="Arial" w:eastAsia="Arial" w:hAnsi="Arial" w:cs="Arial"/>
          <w:sz w:val="24"/>
          <w:szCs w:val="24"/>
        </w:rPr>
        <w:t>. John Wiley and Sons,</w:t>
      </w:r>
      <w:r>
        <w:rPr>
          <w:rFonts w:ascii="Arial" w:eastAsia="Arial" w:hAnsi="Arial" w:cs="Arial"/>
          <w:i/>
          <w:iCs/>
          <w:sz w:val="24"/>
          <w:szCs w:val="24"/>
        </w:rPr>
        <w:t xml:space="preserve"> </w:t>
      </w:r>
      <w:r>
        <w:rPr>
          <w:rFonts w:ascii="Arial" w:eastAsia="Arial" w:hAnsi="Arial" w:cs="Arial"/>
          <w:sz w:val="24"/>
          <w:szCs w:val="24"/>
        </w:rPr>
        <w:t>New Jersey, 2013. ISBN 111821076X.</w:t>
      </w:r>
    </w:p>
    <w:p w:rsidR="003B0619" w:rsidRDefault="003B0619" w:rsidP="003B0619">
      <w:pPr>
        <w:spacing w:line="112" w:lineRule="exact"/>
        <w:rPr>
          <w:sz w:val="20"/>
          <w:szCs w:val="20"/>
        </w:rPr>
      </w:pPr>
    </w:p>
    <w:p w:rsidR="003B0619" w:rsidRDefault="003B0619" w:rsidP="003B0619">
      <w:pPr>
        <w:spacing w:line="328" w:lineRule="auto"/>
        <w:ind w:left="500" w:right="240" w:hanging="220"/>
        <w:jc w:val="both"/>
        <w:rPr>
          <w:rFonts w:ascii="Arial" w:eastAsia="Arial" w:hAnsi="Arial" w:cs="Arial"/>
          <w:color w:val="009EC7"/>
          <w:sz w:val="24"/>
          <w:szCs w:val="24"/>
        </w:rPr>
      </w:pPr>
      <w:r>
        <w:rPr>
          <w:rFonts w:ascii="Arial" w:eastAsia="Arial" w:hAnsi="Arial" w:cs="Arial"/>
          <w:sz w:val="24"/>
          <w:szCs w:val="24"/>
        </w:rPr>
        <w:t xml:space="preserve">Francesca Colombo, Ana Llena-Nozal, Jérôme Mercier, and Fritz Tjadens. </w:t>
      </w:r>
      <w:r>
        <w:rPr>
          <w:rFonts w:ascii="Arial" w:eastAsia="Arial" w:hAnsi="Arial" w:cs="Arial"/>
          <w:i/>
          <w:iCs/>
          <w:sz w:val="24"/>
          <w:szCs w:val="24"/>
        </w:rPr>
        <w:t>Help wanted?</w:t>
      </w:r>
      <w:r>
        <w:rPr>
          <w:rFonts w:ascii="Arial" w:eastAsia="Arial" w:hAnsi="Arial" w:cs="Arial"/>
          <w:sz w:val="24"/>
          <w:szCs w:val="24"/>
        </w:rPr>
        <w:t xml:space="preserve"> </w:t>
      </w:r>
      <w:r>
        <w:rPr>
          <w:rFonts w:ascii="Arial" w:eastAsia="Arial" w:hAnsi="Arial" w:cs="Arial"/>
          <w:i/>
          <w:iCs/>
          <w:sz w:val="24"/>
          <w:szCs w:val="24"/>
        </w:rPr>
        <w:t>Providing and paying for long-term care: providing and paying for long-term care</w:t>
      </w:r>
      <w:r>
        <w:rPr>
          <w:rFonts w:ascii="Arial" w:eastAsia="Arial" w:hAnsi="Arial" w:cs="Arial"/>
          <w:sz w:val="24"/>
          <w:szCs w:val="24"/>
        </w:rPr>
        <w:t>,</w:t>
      </w:r>
      <w:r>
        <w:rPr>
          <w:rFonts w:ascii="Arial" w:eastAsia="Arial" w:hAnsi="Arial" w:cs="Arial"/>
          <w:i/>
          <w:iCs/>
          <w:sz w:val="24"/>
          <w:szCs w:val="24"/>
        </w:rPr>
        <w:t xml:space="preserve"> </w:t>
      </w:r>
      <w:r>
        <w:rPr>
          <w:rFonts w:ascii="Arial" w:eastAsia="Arial" w:hAnsi="Arial" w:cs="Arial"/>
          <w:sz w:val="24"/>
          <w:szCs w:val="24"/>
        </w:rPr>
        <w:t xml:space="preserve">volume 2011. OECD Publishing, Paris, 2011. ISBN 9264097759. URL </w:t>
      </w:r>
      <w:hyperlink r:id="rId61">
        <w:r>
          <w:rPr>
            <w:rFonts w:ascii="Arial" w:eastAsia="Arial" w:hAnsi="Arial" w:cs="Arial"/>
            <w:color w:val="009EC7"/>
            <w:sz w:val="24"/>
            <w:szCs w:val="24"/>
          </w:rPr>
          <w:t>http://www.</w:t>
        </w:r>
      </w:hyperlink>
      <w:r>
        <w:rPr>
          <w:rFonts w:ascii="Arial" w:eastAsia="Arial" w:hAnsi="Arial" w:cs="Arial"/>
          <w:sz w:val="24"/>
          <w:szCs w:val="24"/>
        </w:rPr>
        <w:t xml:space="preserve"> </w:t>
      </w:r>
      <w:hyperlink r:id="rId62">
        <w:r>
          <w:rPr>
            <w:rFonts w:ascii="Arial" w:eastAsia="Arial" w:hAnsi="Arial" w:cs="Arial"/>
            <w:color w:val="009EC7"/>
            <w:sz w:val="24"/>
            <w:szCs w:val="24"/>
          </w:rPr>
          <w:t>oecd.org/els/health-systems/help-wanted-9789264097759-en.htm</w:t>
        </w:r>
      </w:hyperlink>
      <w:r>
        <w:rPr>
          <w:rFonts w:ascii="Arial" w:eastAsia="Arial" w:hAnsi="Arial" w:cs="Arial"/>
          <w:color w:val="000000"/>
          <w:sz w:val="24"/>
          <w:szCs w:val="24"/>
        </w:rPr>
        <w:t>.</w:t>
      </w:r>
    </w:p>
    <w:p w:rsidR="003B0619" w:rsidRDefault="003B0619" w:rsidP="003B0619">
      <w:pPr>
        <w:spacing w:line="125" w:lineRule="exact"/>
        <w:rPr>
          <w:sz w:val="20"/>
          <w:szCs w:val="20"/>
        </w:rPr>
      </w:pPr>
    </w:p>
    <w:p w:rsidR="003B0619" w:rsidRDefault="003B0619" w:rsidP="003B0619">
      <w:pPr>
        <w:spacing w:line="341" w:lineRule="auto"/>
        <w:ind w:left="520" w:right="260" w:hanging="233"/>
        <w:jc w:val="both"/>
        <w:rPr>
          <w:sz w:val="20"/>
          <w:szCs w:val="20"/>
        </w:rPr>
      </w:pPr>
      <w:r>
        <w:rPr>
          <w:rFonts w:ascii="Arial" w:eastAsia="Arial" w:hAnsi="Arial" w:cs="Arial"/>
          <w:sz w:val="23"/>
          <w:szCs w:val="23"/>
        </w:rPr>
        <w:t xml:space="preserve">John E Cornell, Jacqueline A Pugh, John W Williams Jr, Lewis Kazis, Austin FS Lee, Michael L Parchman, John Zeber, Thomas Pederson, Kelly A Montgomery, and Polly Hitchcock Noël. Multimorbidity clusters: clustering binary data from multimorbidity clusters: clustering binary data from a large administrative medical database. </w:t>
      </w:r>
      <w:r>
        <w:rPr>
          <w:rFonts w:ascii="Arial" w:eastAsia="Arial" w:hAnsi="Arial" w:cs="Arial"/>
          <w:i/>
          <w:iCs/>
          <w:sz w:val="23"/>
          <w:szCs w:val="23"/>
        </w:rPr>
        <w:t>Applied Multivariate Research</w:t>
      </w:r>
      <w:r>
        <w:rPr>
          <w:rFonts w:ascii="Arial" w:eastAsia="Arial" w:hAnsi="Arial" w:cs="Arial"/>
          <w:sz w:val="23"/>
          <w:szCs w:val="23"/>
        </w:rPr>
        <w:t>, 12(3):163–182, 2009. ISSN 1918-1108.</w:t>
      </w:r>
    </w:p>
    <w:p w:rsidR="003B0619" w:rsidRDefault="003B0619" w:rsidP="003B0619">
      <w:pPr>
        <w:spacing w:line="113" w:lineRule="exact"/>
        <w:rPr>
          <w:sz w:val="20"/>
          <w:szCs w:val="20"/>
        </w:rPr>
      </w:pPr>
    </w:p>
    <w:p w:rsidR="003B0619" w:rsidRDefault="003B0619" w:rsidP="003B0619">
      <w:pPr>
        <w:spacing w:line="324" w:lineRule="auto"/>
        <w:ind w:left="520" w:right="240" w:hanging="221"/>
        <w:jc w:val="both"/>
        <w:rPr>
          <w:rFonts w:ascii="Arial" w:eastAsia="Arial" w:hAnsi="Arial" w:cs="Arial"/>
          <w:color w:val="009EC7"/>
          <w:sz w:val="24"/>
          <w:szCs w:val="24"/>
        </w:rPr>
      </w:pPr>
      <w:r>
        <w:rPr>
          <w:rFonts w:ascii="Arial" w:eastAsia="Arial" w:hAnsi="Arial" w:cs="Arial"/>
          <w:sz w:val="24"/>
          <w:szCs w:val="24"/>
        </w:rPr>
        <w:t>Mary Daly and Jane Lewis.</w:t>
      </w:r>
      <w:r>
        <w:rPr>
          <w:sz w:val="20"/>
          <w:szCs w:val="20"/>
        </w:rPr>
        <w:t xml:space="preserve"> </w:t>
      </w:r>
      <w:r>
        <w:rPr>
          <w:rFonts w:ascii="Arial" w:eastAsia="Arial" w:hAnsi="Arial" w:cs="Arial"/>
          <w:sz w:val="24"/>
          <w:szCs w:val="24"/>
        </w:rPr>
        <w:t xml:space="preserve">The concept of social care and the analysis of contemporary welfare states. </w:t>
      </w:r>
      <w:r>
        <w:rPr>
          <w:rFonts w:ascii="Arial" w:eastAsia="Arial" w:hAnsi="Arial" w:cs="Arial"/>
          <w:i/>
          <w:iCs/>
          <w:sz w:val="24"/>
          <w:szCs w:val="24"/>
        </w:rPr>
        <w:t>The British journal of sociology</w:t>
      </w:r>
      <w:r>
        <w:rPr>
          <w:rFonts w:ascii="Arial" w:eastAsia="Arial" w:hAnsi="Arial" w:cs="Arial"/>
          <w:sz w:val="24"/>
          <w:szCs w:val="24"/>
        </w:rPr>
        <w:t xml:space="preserve">, 51(2):281–298, 2000. ISSN 1468-4446. URL </w:t>
      </w:r>
      <w:hyperlink r:id="rId63">
        <w:r>
          <w:rPr>
            <w:rFonts w:ascii="Arial" w:eastAsia="Arial" w:hAnsi="Arial" w:cs="Arial"/>
            <w:color w:val="009EC7"/>
            <w:sz w:val="24"/>
            <w:szCs w:val="24"/>
          </w:rPr>
          <w:t>http://onlinelibrary.wiley.com/store/10.1111/j.</w:t>
        </w:r>
      </w:hyperlink>
      <w:r>
        <w:rPr>
          <w:rFonts w:ascii="Arial" w:eastAsia="Arial" w:hAnsi="Arial" w:cs="Arial"/>
          <w:sz w:val="24"/>
          <w:szCs w:val="24"/>
        </w:rPr>
        <w:t xml:space="preserve"> </w:t>
      </w:r>
      <w:hyperlink r:id="rId64">
        <w:r>
          <w:rPr>
            <w:rFonts w:ascii="Arial" w:eastAsia="Arial" w:hAnsi="Arial" w:cs="Arial"/>
            <w:color w:val="009EC7"/>
            <w:sz w:val="24"/>
            <w:szCs w:val="24"/>
          </w:rPr>
          <w:t>1468-4446.2000.00281.x/asset/j.1468-4446.2000.00281.x.pdf?v=1&amp;t=ihfcdbp2&amp;s=</w:t>
        </w:r>
      </w:hyperlink>
      <w:r>
        <w:rPr>
          <w:rFonts w:ascii="Arial" w:eastAsia="Arial" w:hAnsi="Arial" w:cs="Arial"/>
          <w:color w:val="009EC7"/>
          <w:sz w:val="24"/>
          <w:szCs w:val="24"/>
        </w:rPr>
        <w:t xml:space="preserve"> </w:t>
      </w:r>
      <w:hyperlink r:id="rId65">
        <w:r>
          <w:rPr>
            <w:rFonts w:ascii="Arial" w:eastAsia="Arial" w:hAnsi="Arial" w:cs="Arial"/>
            <w:color w:val="009EC7"/>
            <w:sz w:val="24"/>
            <w:szCs w:val="24"/>
          </w:rPr>
          <w:t>4a5f29e4d44e79043d43cdd3134f4761faf78b2f</w:t>
        </w:r>
      </w:hyperlink>
      <w:r>
        <w:rPr>
          <w:rFonts w:ascii="Arial" w:eastAsia="Arial" w:hAnsi="Arial" w:cs="Arial"/>
          <w:color w:val="000000"/>
          <w:sz w:val="24"/>
          <w:szCs w:val="24"/>
        </w:rPr>
        <w:t>.</w:t>
      </w:r>
    </w:p>
    <w:p w:rsidR="003B0619" w:rsidRDefault="003B0619" w:rsidP="003B0619">
      <w:pPr>
        <w:spacing w:line="129" w:lineRule="exact"/>
        <w:rPr>
          <w:rFonts w:ascii="Arial" w:eastAsia="Arial" w:hAnsi="Arial" w:cs="Arial"/>
          <w:sz w:val="24"/>
          <w:szCs w:val="24"/>
        </w:rPr>
      </w:pPr>
    </w:p>
    <w:p w:rsidR="003B0619" w:rsidRDefault="003B0619" w:rsidP="003B0619">
      <w:pPr>
        <w:spacing w:line="328" w:lineRule="auto"/>
        <w:ind w:left="500" w:right="240" w:hanging="219"/>
        <w:jc w:val="both"/>
        <w:rPr>
          <w:rFonts w:ascii="Arial" w:eastAsia="Arial" w:hAnsi="Arial" w:cs="Arial"/>
          <w:color w:val="009EC7"/>
          <w:sz w:val="24"/>
          <w:szCs w:val="24"/>
        </w:rPr>
      </w:pPr>
      <w:r>
        <w:rPr>
          <w:rFonts w:ascii="Arial" w:eastAsia="Arial" w:hAnsi="Arial" w:cs="Arial"/>
          <w:sz w:val="24"/>
          <w:szCs w:val="24"/>
        </w:rPr>
        <w:t xml:space="preserve">Sarah Damery, Sarah Flanagan, and Gill Combes. Does integrated care reduce hospital activity for patients with chronic diseases? an umbrella review of systematic reviews. </w:t>
      </w:r>
      <w:r>
        <w:rPr>
          <w:rFonts w:ascii="Arial" w:eastAsia="Arial" w:hAnsi="Arial" w:cs="Arial"/>
          <w:i/>
          <w:iCs/>
          <w:sz w:val="24"/>
          <w:szCs w:val="24"/>
        </w:rPr>
        <w:t>BMJ open</w:t>
      </w:r>
      <w:r>
        <w:rPr>
          <w:rFonts w:ascii="Arial" w:eastAsia="Arial" w:hAnsi="Arial" w:cs="Arial"/>
          <w:sz w:val="24"/>
          <w:szCs w:val="24"/>
        </w:rPr>
        <w:t>, 6(11):e011952, 2016. ISSN 2044-6055. URL</w:t>
      </w:r>
      <w:r>
        <w:rPr>
          <w:rFonts w:ascii="Arial" w:eastAsia="Arial" w:hAnsi="Arial" w:cs="Arial"/>
          <w:i/>
          <w:iCs/>
          <w:sz w:val="24"/>
          <w:szCs w:val="24"/>
        </w:rPr>
        <w:t xml:space="preserve"> </w:t>
      </w:r>
      <w:hyperlink r:id="rId66">
        <w:r>
          <w:rPr>
            <w:rFonts w:ascii="Arial" w:eastAsia="Arial" w:hAnsi="Arial" w:cs="Arial"/>
            <w:color w:val="009EC7"/>
            <w:sz w:val="24"/>
            <w:szCs w:val="24"/>
          </w:rPr>
          <w:t>http://bmjopen.bmj.com/</w:t>
        </w:r>
      </w:hyperlink>
      <w:r>
        <w:rPr>
          <w:rFonts w:ascii="Arial" w:eastAsia="Arial" w:hAnsi="Arial" w:cs="Arial"/>
          <w:i/>
          <w:iCs/>
          <w:sz w:val="24"/>
          <w:szCs w:val="24"/>
        </w:rPr>
        <w:t xml:space="preserve"> </w:t>
      </w:r>
      <w:hyperlink r:id="rId67">
        <w:r>
          <w:rPr>
            <w:rFonts w:ascii="Arial" w:eastAsia="Arial" w:hAnsi="Arial" w:cs="Arial"/>
            <w:color w:val="009EC7"/>
            <w:sz w:val="24"/>
            <w:szCs w:val="24"/>
          </w:rPr>
          <w:t>content/6/11/e011952</w:t>
        </w:r>
      </w:hyperlink>
      <w:r>
        <w:rPr>
          <w:rFonts w:ascii="Arial" w:eastAsia="Arial" w:hAnsi="Arial" w:cs="Arial"/>
          <w:color w:val="000000"/>
          <w:sz w:val="24"/>
          <w:szCs w:val="24"/>
        </w:rPr>
        <w:t>.</w:t>
      </w:r>
    </w:p>
    <w:p w:rsidR="003B0619" w:rsidRDefault="003B0619" w:rsidP="003B0619">
      <w:pPr>
        <w:spacing w:line="125" w:lineRule="exact"/>
        <w:rPr>
          <w:sz w:val="20"/>
          <w:szCs w:val="20"/>
        </w:rPr>
      </w:pPr>
    </w:p>
    <w:p w:rsidR="003B0619" w:rsidRDefault="003B0619" w:rsidP="003B0619">
      <w:pPr>
        <w:spacing w:line="328" w:lineRule="auto"/>
        <w:ind w:left="500" w:right="260" w:hanging="210"/>
        <w:jc w:val="both"/>
        <w:rPr>
          <w:rFonts w:ascii="Arial" w:eastAsia="Arial" w:hAnsi="Arial" w:cs="Arial"/>
          <w:color w:val="009EC7"/>
          <w:sz w:val="24"/>
          <w:szCs w:val="24"/>
        </w:rPr>
      </w:pPr>
      <w:r>
        <w:rPr>
          <w:rFonts w:ascii="Arial" w:eastAsia="Arial" w:hAnsi="Arial" w:cs="Arial"/>
          <w:sz w:val="24"/>
          <w:szCs w:val="24"/>
        </w:rPr>
        <w:t xml:space="preserve">V. de Groot, H. Beckerman, G. Lankhorst, and L. Bouter. How to measure comorbidity: a critical review of available methods. </w:t>
      </w:r>
      <w:r>
        <w:rPr>
          <w:rFonts w:ascii="Arial" w:eastAsia="Arial" w:hAnsi="Arial" w:cs="Arial"/>
          <w:i/>
          <w:iCs/>
          <w:sz w:val="24"/>
          <w:szCs w:val="24"/>
        </w:rPr>
        <w:t>Journal of Clinical Epidemiology</w:t>
      </w:r>
      <w:r>
        <w:rPr>
          <w:rFonts w:ascii="Arial" w:eastAsia="Arial" w:hAnsi="Arial" w:cs="Arial"/>
          <w:sz w:val="24"/>
          <w:szCs w:val="24"/>
        </w:rPr>
        <w:t xml:space="preserve">, 57(3):323– 323, 2004. ISSN 0895-4356. doi: 10.1016/j.jclinepi.2003.09.002. URL </w:t>
      </w:r>
      <w:hyperlink r:id="rId68">
        <w:r>
          <w:rPr>
            <w:rFonts w:ascii="Arial" w:eastAsia="Arial" w:hAnsi="Arial" w:cs="Arial"/>
            <w:color w:val="009EC7"/>
            <w:sz w:val="24"/>
            <w:szCs w:val="24"/>
          </w:rPr>
          <w:t>&lt;GotoISI&gt;:</w:t>
        </w:r>
      </w:hyperlink>
      <w:r>
        <w:rPr>
          <w:rFonts w:ascii="Arial" w:eastAsia="Arial" w:hAnsi="Arial" w:cs="Arial"/>
          <w:sz w:val="24"/>
          <w:szCs w:val="24"/>
        </w:rPr>
        <w:t xml:space="preserve"> </w:t>
      </w:r>
      <w:hyperlink r:id="rId69">
        <w:r>
          <w:rPr>
            <w:rFonts w:ascii="Arial" w:eastAsia="Arial" w:hAnsi="Arial" w:cs="Arial"/>
            <w:color w:val="009EC7"/>
            <w:sz w:val="24"/>
            <w:szCs w:val="24"/>
          </w:rPr>
          <w:t>//WOS:000220983500015</w:t>
        </w:r>
      </w:hyperlink>
      <w:r>
        <w:rPr>
          <w:rFonts w:ascii="Arial" w:eastAsia="Arial" w:hAnsi="Arial" w:cs="Arial"/>
          <w:color w:val="000000"/>
          <w:sz w:val="24"/>
          <w:szCs w:val="24"/>
        </w:rPr>
        <w:t>.</w:t>
      </w:r>
    </w:p>
    <w:p w:rsidR="003B0619" w:rsidRDefault="003B0619" w:rsidP="003B0619">
      <w:pPr>
        <w:spacing w:line="125" w:lineRule="exact"/>
        <w:rPr>
          <w:sz w:val="20"/>
          <w:szCs w:val="20"/>
        </w:rPr>
      </w:pPr>
    </w:p>
    <w:p w:rsidR="003B0619" w:rsidRDefault="003B0619" w:rsidP="003B0619">
      <w:pPr>
        <w:spacing w:line="418" w:lineRule="auto"/>
        <w:ind w:left="280" w:right="280"/>
        <w:jc w:val="right"/>
        <w:rPr>
          <w:sz w:val="20"/>
          <w:szCs w:val="20"/>
        </w:rPr>
      </w:pPr>
      <w:r>
        <w:rPr>
          <w:rFonts w:ascii="Arial" w:eastAsia="Arial" w:hAnsi="Arial" w:cs="Arial"/>
        </w:rPr>
        <w:t>Blanca A Deusdad, Charles Pace, and Anneli Anttonen. Facing the challenges in the development of long-term care for older people in europe in the context of an economic</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200" w:lineRule="exact"/>
        <w:rPr>
          <w:sz w:val="20"/>
          <w:szCs w:val="20"/>
        </w:rPr>
      </w:pPr>
    </w:p>
    <w:p w:rsidR="003B0619" w:rsidRDefault="003B0619" w:rsidP="003B0619">
      <w:pPr>
        <w:spacing w:line="227" w:lineRule="exact"/>
        <w:rPr>
          <w:sz w:val="20"/>
          <w:szCs w:val="20"/>
        </w:rPr>
      </w:pPr>
    </w:p>
    <w:p w:rsidR="003B0619" w:rsidRDefault="003B0619" w:rsidP="003B0619">
      <w:pPr>
        <w:jc w:val="center"/>
        <w:rPr>
          <w:sz w:val="20"/>
          <w:szCs w:val="20"/>
        </w:rPr>
      </w:pPr>
      <w:r>
        <w:rPr>
          <w:rFonts w:ascii="Arial" w:eastAsia="Arial" w:hAnsi="Arial" w:cs="Arial"/>
          <w:sz w:val="21"/>
          <w:szCs w:val="21"/>
        </w:rPr>
        <w:t>79</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ind w:right="20"/>
        <w:jc w:val="center"/>
        <w:rPr>
          <w:sz w:val="20"/>
          <w:szCs w:val="20"/>
        </w:rPr>
      </w:pPr>
      <w:bookmarkStart w:id="41" w:name="page90"/>
      <w:bookmarkEnd w:id="41"/>
      <w:r>
        <w:rPr>
          <w:rFonts w:ascii="Arial" w:eastAsia="Arial" w:hAnsi="Arial" w:cs="Arial"/>
          <w:sz w:val="24"/>
          <w:szCs w:val="24"/>
        </w:rPr>
        <w:lastRenderedPageBreak/>
        <w:t>Appendices</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88288" behindDoc="1" locked="0" layoutInCell="0" allowOverlap="1" wp14:anchorId="57A58763" wp14:editId="0447B689">
                <wp:simplePos x="0" y="0"/>
                <wp:positionH relativeFrom="column">
                  <wp:posOffset>182880</wp:posOffset>
                </wp:positionH>
                <wp:positionV relativeFrom="paragraph">
                  <wp:posOffset>52705</wp:posOffset>
                </wp:positionV>
                <wp:extent cx="5577840" cy="0"/>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55C7ACB" id="Shape 96" o:spid="_x0000_s1026" style="position:absolute;z-index:-251528192;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89" w:lineRule="auto"/>
        <w:ind w:left="520" w:right="280"/>
        <w:rPr>
          <w:rFonts w:ascii="Arial" w:eastAsia="Arial" w:hAnsi="Arial" w:cs="Arial"/>
          <w:color w:val="009EC7"/>
          <w:sz w:val="23"/>
          <w:szCs w:val="23"/>
        </w:rPr>
      </w:pPr>
      <w:r>
        <w:rPr>
          <w:rFonts w:ascii="Arial" w:eastAsia="Arial" w:hAnsi="Arial" w:cs="Arial"/>
          <w:sz w:val="23"/>
          <w:szCs w:val="23"/>
        </w:rPr>
        <w:t xml:space="preserve">crisis. </w:t>
      </w:r>
      <w:r>
        <w:rPr>
          <w:rFonts w:ascii="Arial" w:eastAsia="Arial" w:hAnsi="Arial" w:cs="Arial"/>
          <w:i/>
          <w:iCs/>
          <w:sz w:val="23"/>
          <w:szCs w:val="23"/>
        </w:rPr>
        <w:t>Journal of Social Service Research</w:t>
      </w:r>
      <w:r>
        <w:rPr>
          <w:rFonts w:ascii="Arial" w:eastAsia="Arial" w:hAnsi="Arial" w:cs="Arial"/>
          <w:sz w:val="23"/>
          <w:szCs w:val="23"/>
        </w:rPr>
        <w:t xml:space="preserve">, 42(2):144–150, 2016. ISSN 0148-8376. URL </w:t>
      </w:r>
      <w:hyperlink r:id="rId70">
        <w:r>
          <w:rPr>
            <w:rFonts w:ascii="Arial" w:eastAsia="Arial" w:hAnsi="Arial" w:cs="Arial"/>
            <w:color w:val="009EC7"/>
            <w:sz w:val="23"/>
            <w:szCs w:val="23"/>
          </w:rPr>
          <w:t>http://www.tandfonline.com/doi/full/10.1080/01488376.2015.1133147</w:t>
        </w:r>
      </w:hyperlink>
      <w:r>
        <w:rPr>
          <w:rFonts w:ascii="Arial" w:eastAsia="Arial" w:hAnsi="Arial" w:cs="Arial"/>
          <w:color w:val="000000"/>
          <w:sz w:val="23"/>
          <w:szCs w:val="23"/>
        </w:rPr>
        <w:t>.</w:t>
      </w:r>
    </w:p>
    <w:p w:rsidR="003B0619" w:rsidRDefault="003B0619" w:rsidP="003B0619">
      <w:pPr>
        <w:spacing w:line="59" w:lineRule="exact"/>
        <w:rPr>
          <w:sz w:val="20"/>
          <w:szCs w:val="20"/>
        </w:rPr>
      </w:pPr>
    </w:p>
    <w:p w:rsidR="003B0619" w:rsidRDefault="003B0619" w:rsidP="003B0619">
      <w:pPr>
        <w:spacing w:line="340" w:lineRule="auto"/>
        <w:ind w:left="280" w:right="240"/>
        <w:jc w:val="right"/>
        <w:rPr>
          <w:rFonts w:ascii="Arial" w:eastAsia="Arial" w:hAnsi="Arial" w:cs="Arial"/>
        </w:rPr>
      </w:pPr>
      <w:r>
        <w:rPr>
          <w:rFonts w:ascii="Arial" w:eastAsia="Arial" w:hAnsi="Arial" w:cs="Arial"/>
        </w:rPr>
        <w:t xml:space="preserve">C. Diederichs, K. Berger, and D. B. Bartels. The measurement of multiple chronic diseases-a systematic review on existing multimorbidity indices. </w:t>
      </w:r>
      <w:r>
        <w:rPr>
          <w:rFonts w:ascii="Arial" w:eastAsia="Arial" w:hAnsi="Arial" w:cs="Arial"/>
          <w:i/>
          <w:iCs/>
        </w:rPr>
        <w:t>Journals of Gerontol-ogy Series a-Biological Sciences and Medical Sciences</w:t>
      </w:r>
      <w:r>
        <w:rPr>
          <w:rFonts w:ascii="Arial" w:eastAsia="Arial" w:hAnsi="Arial" w:cs="Arial"/>
        </w:rPr>
        <w:t xml:space="preserve">, 66(3):301–311, 2011. ISSN 1079-5006. doi: 10.1093/gerona/glq208. URL </w:t>
      </w:r>
      <w:hyperlink r:id="rId71">
        <w:r>
          <w:rPr>
            <w:rFonts w:ascii="Arial" w:eastAsia="Arial" w:hAnsi="Arial" w:cs="Arial"/>
            <w:color w:val="009EC7"/>
          </w:rPr>
          <w:t>&lt;GotoISI&gt;://WOS:000288415800007http:</w:t>
        </w:r>
      </w:hyperlink>
    </w:p>
    <w:p w:rsidR="003B0619" w:rsidRDefault="003B0619" w:rsidP="003B0619">
      <w:pPr>
        <w:spacing w:line="1" w:lineRule="exact"/>
        <w:rPr>
          <w:sz w:val="20"/>
          <w:szCs w:val="20"/>
        </w:rPr>
      </w:pPr>
    </w:p>
    <w:p w:rsidR="003B0619" w:rsidRDefault="003B0619" w:rsidP="003B0619">
      <w:pPr>
        <w:ind w:left="500"/>
        <w:rPr>
          <w:rFonts w:ascii="Arial" w:eastAsia="Arial" w:hAnsi="Arial" w:cs="Arial"/>
          <w:color w:val="009EC7"/>
          <w:sz w:val="24"/>
          <w:szCs w:val="24"/>
        </w:rPr>
      </w:pPr>
      <w:hyperlink r:id="rId72">
        <w:r>
          <w:rPr>
            <w:rFonts w:ascii="Arial" w:eastAsia="Arial" w:hAnsi="Arial" w:cs="Arial"/>
            <w:color w:val="009EC7"/>
            <w:sz w:val="24"/>
            <w:szCs w:val="24"/>
          </w:rPr>
          <w:t>//biomedgerontology.oxfordjournals.org/content/66A/3/301.full.pdf</w:t>
        </w:r>
      </w:hyperlink>
      <w:r>
        <w:rPr>
          <w:rFonts w:ascii="Arial" w:eastAsia="Arial" w:hAnsi="Arial" w:cs="Arial"/>
          <w:color w:val="000000"/>
          <w:sz w:val="24"/>
          <w:szCs w:val="24"/>
        </w:rPr>
        <w:t>.</w:t>
      </w:r>
    </w:p>
    <w:p w:rsidR="003B0619" w:rsidRDefault="003B0619" w:rsidP="003B0619">
      <w:pPr>
        <w:spacing w:line="282" w:lineRule="exact"/>
        <w:rPr>
          <w:sz w:val="20"/>
          <w:szCs w:val="20"/>
        </w:rPr>
      </w:pPr>
    </w:p>
    <w:p w:rsidR="003B0619" w:rsidRDefault="003B0619" w:rsidP="003B0619">
      <w:pPr>
        <w:spacing w:line="325" w:lineRule="auto"/>
        <w:ind w:left="500" w:right="240" w:hanging="219"/>
        <w:jc w:val="both"/>
        <w:rPr>
          <w:sz w:val="20"/>
          <w:szCs w:val="20"/>
        </w:rPr>
      </w:pPr>
      <w:r>
        <w:rPr>
          <w:rFonts w:ascii="Arial" w:eastAsia="Arial" w:hAnsi="Arial" w:cs="Arial"/>
          <w:sz w:val="24"/>
          <w:szCs w:val="24"/>
        </w:rPr>
        <w:t xml:space="preserve">Mary Dixon-Woods, Ms Deborah Kirk, Ms Shona Agarwal, Ellen Annandale, Tony Arthur, Janet Harvey, Ronald Hsu, Savita Katbamna, Richard Olsen, and Lucy Smith. Vulnerable groups and access to health care: a critical interpretive review. </w:t>
      </w:r>
      <w:r>
        <w:rPr>
          <w:rFonts w:ascii="Arial" w:eastAsia="Arial" w:hAnsi="Arial" w:cs="Arial"/>
          <w:i/>
          <w:iCs/>
          <w:sz w:val="24"/>
          <w:szCs w:val="24"/>
        </w:rPr>
        <w:t>National Coordinating Centre NHS Service Delivery Organ RD (NCCSDO) Retrieved May</w:t>
      </w:r>
      <w:r>
        <w:rPr>
          <w:rFonts w:ascii="Arial" w:eastAsia="Arial" w:hAnsi="Arial" w:cs="Arial"/>
          <w:sz w:val="24"/>
          <w:szCs w:val="24"/>
        </w:rPr>
        <w:t>, 27:2012, 2005.</w:t>
      </w:r>
    </w:p>
    <w:p w:rsidR="003B0619" w:rsidRDefault="003B0619" w:rsidP="003B0619">
      <w:pPr>
        <w:spacing w:line="123" w:lineRule="exact"/>
        <w:rPr>
          <w:sz w:val="20"/>
          <w:szCs w:val="20"/>
        </w:rPr>
      </w:pPr>
    </w:p>
    <w:p w:rsidR="003B0619" w:rsidRDefault="003B0619" w:rsidP="003B0619">
      <w:pPr>
        <w:spacing w:line="359" w:lineRule="auto"/>
        <w:ind w:left="520" w:right="240" w:hanging="227"/>
        <w:jc w:val="both"/>
        <w:rPr>
          <w:rFonts w:ascii="Arial" w:eastAsia="Arial" w:hAnsi="Arial" w:cs="Arial"/>
          <w:color w:val="009EC7"/>
        </w:rPr>
      </w:pPr>
      <w:r>
        <w:rPr>
          <w:rFonts w:ascii="Arial" w:eastAsia="Arial" w:hAnsi="Arial" w:cs="Arial"/>
        </w:rPr>
        <w:t xml:space="preserve">Mary Dixon-Woods, Debbie Cavers, Shona Agarwal, Ellen Annandale, Antony Arthur, Janet Harvey, Ron Hsu, Savita Katbamna, Richard Olsen, and Lucy Smith. Conduct-ing a critical interpretive synthesis of the literature on access to healthcare by vulner-able groups. </w:t>
      </w:r>
      <w:r>
        <w:rPr>
          <w:rFonts w:ascii="Arial" w:eastAsia="Arial" w:hAnsi="Arial" w:cs="Arial"/>
          <w:i/>
          <w:iCs/>
        </w:rPr>
        <w:t>BMC medical research methodology</w:t>
      </w:r>
      <w:r>
        <w:rPr>
          <w:rFonts w:ascii="Arial" w:eastAsia="Arial" w:hAnsi="Arial" w:cs="Arial"/>
        </w:rPr>
        <w:t xml:space="preserve">, 6(1):35, 2006. ISSN 1471-2288. URL </w:t>
      </w:r>
      <w:hyperlink r:id="rId73">
        <w:r>
          <w:rPr>
            <w:rFonts w:ascii="Arial" w:eastAsia="Arial" w:hAnsi="Arial" w:cs="Arial"/>
            <w:color w:val="009EC7"/>
          </w:rPr>
          <w:t>https://bmcmedresmethodol.biomedcentral.com/articles/10.1186/1471-2288-6-35</w:t>
        </w:r>
      </w:hyperlink>
      <w:r>
        <w:rPr>
          <w:rFonts w:ascii="Arial" w:eastAsia="Arial" w:hAnsi="Arial" w:cs="Arial"/>
          <w:color w:val="000000"/>
        </w:rPr>
        <w:t>.</w:t>
      </w:r>
    </w:p>
    <w:p w:rsidR="003B0619" w:rsidRDefault="003B0619" w:rsidP="003B0619">
      <w:pPr>
        <w:spacing w:line="100" w:lineRule="exact"/>
        <w:rPr>
          <w:sz w:val="20"/>
          <w:szCs w:val="20"/>
        </w:rPr>
      </w:pPr>
    </w:p>
    <w:p w:rsidR="003B0619" w:rsidRDefault="003B0619" w:rsidP="003B0619">
      <w:pPr>
        <w:spacing w:line="328" w:lineRule="auto"/>
        <w:ind w:left="520" w:right="240" w:hanging="233"/>
        <w:jc w:val="both"/>
        <w:rPr>
          <w:rFonts w:ascii="Arial" w:eastAsia="Arial" w:hAnsi="Arial" w:cs="Arial"/>
          <w:color w:val="009EC7"/>
          <w:sz w:val="24"/>
          <w:szCs w:val="24"/>
        </w:rPr>
      </w:pPr>
      <w:r>
        <w:rPr>
          <w:rFonts w:ascii="Arial" w:eastAsia="Arial" w:hAnsi="Arial" w:cs="Arial"/>
          <w:sz w:val="24"/>
          <w:szCs w:val="24"/>
        </w:rPr>
        <w:t xml:space="preserve">R. Elder, M. Kirkpatrick, W. Sutton, Macleod. M., Guthrie B., M. Sutton, and G. Watt. Measuring quality in primary medical services using data from spice. Report, 2007. URL </w:t>
      </w:r>
      <w:hyperlink r:id="rId74">
        <w:r>
          <w:rPr>
            <w:rFonts w:ascii="Arial" w:eastAsia="Arial" w:hAnsi="Arial" w:cs="Arial"/>
            <w:color w:val="009EC7"/>
            <w:sz w:val="24"/>
            <w:szCs w:val="24"/>
          </w:rPr>
          <w:t>http://www.em-online.com/download/medical_article/36074_spice_report_</w:t>
        </w:r>
      </w:hyperlink>
      <w:r>
        <w:rPr>
          <w:rFonts w:ascii="Arial" w:eastAsia="Arial" w:hAnsi="Arial" w:cs="Arial"/>
          <w:sz w:val="24"/>
          <w:szCs w:val="24"/>
        </w:rPr>
        <w:t xml:space="preserve"> </w:t>
      </w:r>
      <w:hyperlink r:id="rId75">
        <w:r>
          <w:rPr>
            <w:rFonts w:ascii="Arial" w:eastAsia="Arial" w:hAnsi="Arial" w:cs="Arial"/>
            <w:color w:val="009EC7"/>
            <w:sz w:val="24"/>
            <w:szCs w:val="24"/>
          </w:rPr>
          <w:t>july_2007.pdf</w:t>
        </w:r>
      </w:hyperlink>
      <w:r>
        <w:rPr>
          <w:rFonts w:ascii="Arial" w:eastAsia="Arial" w:hAnsi="Arial" w:cs="Arial"/>
          <w:color w:val="000000"/>
          <w:sz w:val="24"/>
          <w:szCs w:val="24"/>
        </w:rPr>
        <w:t>.</w:t>
      </w:r>
    </w:p>
    <w:p w:rsidR="003B0619" w:rsidRDefault="003B0619" w:rsidP="003B0619">
      <w:pPr>
        <w:spacing w:line="125" w:lineRule="exact"/>
        <w:rPr>
          <w:sz w:val="20"/>
          <w:szCs w:val="20"/>
        </w:rPr>
      </w:pPr>
    </w:p>
    <w:p w:rsidR="003B0619" w:rsidRDefault="003B0619" w:rsidP="003B0619">
      <w:pPr>
        <w:spacing w:line="357" w:lineRule="auto"/>
        <w:ind w:left="520" w:right="260" w:hanging="227"/>
        <w:jc w:val="both"/>
        <w:rPr>
          <w:rFonts w:ascii="Arial" w:eastAsia="Arial" w:hAnsi="Arial" w:cs="Arial"/>
          <w:sz w:val="23"/>
          <w:szCs w:val="23"/>
        </w:rPr>
      </w:pPr>
      <w:r>
        <w:rPr>
          <w:rFonts w:ascii="Arial" w:eastAsia="Arial" w:hAnsi="Arial" w:cs="Arial"/>
          <w:sz w:val="23"/>
          <w:szCs w:val="23"/>
        </w:rPr>
        <w:t xml:space="preserve">Christopher Eleftheriades and Raphael Wittenberg. A critical review of international practice on assessment and eligibility in adult social care: Lessons for england. Report, 2013. URL </w:t>
      </w:r>
      <w:hyperlink r:id="rId76">
        <w:r>
          <w:rPr>
            <w:rFonts w:ascii="Arial" w:eastAsia="Arial" w:hAnsi="Arial" w:cs="Arial"/>
            <w:color w:val="009EC7"/>
            <w:sz w:val="23"/>
            <w:szCs w:val="23"/>
          </w:rPr>
          <w:t>https://www.chseo.org.uk/downloads/report5-adultsocialcare.pdf</w:t>
        </w:r>
      </w:hyperlink>
      <w:r>
        <w:rPr>
          <w:rFonts w:ascii="Arial" w:eastAsia="Arial" w:hAnsi="Arial" w:cs="Arial"/>
          <w:sz w:val="23"/>
          <w:szCs w:val="23"/>
        </w:rPr>
        <w:t>.</w:t>
      </w:r>
    </w:p>
    <w:p w:rsidR="003B0619" w:rsidRDefault="003B0619" w:rsidP="003B0619">
      <w:pPr>
        <w:spacing w:line="95" w:lineRule="exact"/>
        <w:rPr>
          <w:sz w:val="20"/>
          <w:szCs w:val="20"/>
        </w:rPr>
      </w:pPr>
    </w:p>
    <w:p w:rsidR="003B0619" w:rsidRDefault="003B0619" w:rsidP="003B0619">
      <w:pPr>
        <w:spacing w:line="328" w:lineRule="auto"/>
        <w:ind w:left="520" w:right="240" w:hanging="221"/>
        <w:jc w:val="both"/>
        <w:rPr>
          <w:rFonts w:ascii="Arial" w:eastAsia="Arial" w:hAnsi="Arial" w:cs="Arial"/>
          <w:color w:val="009EC7"/>
          <w:sz w:val="24"/>
          <w:szCs w:val="24"/>
        </w:rPr>
      </w:pPr>
      <w:r>
        <w:rPr>
          <w:rFonts w:ascii="Arial" w:eastAsia="Arial" w:hAnsi="Arial" w:cs="Arial"/>
          <w:sz w:val="24"/>
          <w:szCs w:val="24"/>
        </w:rPr>
        <w:t>Kathryn Ellis.</w:t>
      </w:r>
      <w:r>
        <w:rPr>
          <w:sz w:val="20"/>
          <w:szCs w:val="20"/>
        </w:rPr>
        <w:t xml:space="preserve"> </w:t>
      </w:r>
      <w:r>
        <w:rPr>
          <w:rFonts w:ascii="Arial" w:eastAsia="Arial" w:hAnsi="Arial" w:cs="Arial"/>
          <w:sz w:val="24"/>
          <w:szCs w:val="24"/>
        </w:rPr>
        <w:t xml:space="preserve">Street-level bureaucracy revisited: The changing face of frontline discretion in adult social care in england. </w:t>
      </w:r>
      <w:r>
        <w:rPr>
          <w:rFonts w:ascii="Arial" w:eastAsia="Arial" w:hAnsi="Arial" w:cs="Arial"/>
          <w:i/>
          <w:iCs/>
          <w:sz w:val="24"/>
          <w:szCs w:val="24"/>
        </w:rPr>
        <w:t>Social Policy and Administration</w:t>
      </w:r>
      <w:r>
        <w:rPr>
          <w:rFonts w:ascii="Arial" w:eastAsia="Arial" w:hAnsi="Arial" w:cs="Arial"/>
          <w:sz w:val="24"/>
          <w:szCs w:val="24"/>
        </w:rPr>
        <w:t xml:space="preserve">, 45(3): 221–244, 2011. ISSN 1467-9515. URL </w:t>
      </w:r>
      <w:hyperlink r:id="rId77">
        <w:r>
          <w:rPr>
            <w:rFonts w:ascii="Arial" w:eastAsia="Arial" w:hAnsi="Arial" w:cs="Arial"/>
            <w:color w:val="009EC7"/>
            <w:sz w:val="24"/>
            <w:szCs w:val="24"/>
          </w:rPr>
          <w:t>http://onlinelibrary.wiley.com/wol1/doi/10.</w:t>
        </w:r>
      </w:hyperlink>
      <w:r>
        <w:rPr>
          <w:rFonts w:ascii="Arial" w:eastAsia="Arial" w:hAnsi="Arial" w:cs="Arial"/>
          <w:sz w:val="24"/>
          <w:szCs w:val="24"/>
        </w:rPr>
        <w:t xml:space="preserve"> </w:t>
      </w:r>
      <w:hyperlink r:id="rId78">
        <w:r>
          <w:rPr>
            <w:rFonts w:ascii="Arial" w:eastAsia="Arial" w:hAnsi="Arial" w:cs="Arial"/>
            <w:color w:val="009EC7"/>
            <w:sz w:val="24"/>
            <w:szCs w:val="24"/>
          </w:rPr>
          <w:t>1111/j.1467-9515.2011.00766.x/full</w:t>
        </w:r>
      </w:hyperlink>
      <w:r>
        <w:rPr>
          <w:rFonts w:ascii="Arial" w:eastAsia="Arial" w:hAnsi="Arial" w:cs="Arial"/>
          <w:color w:val="000000"/>
          <w:sz w:val="24"/>
          <w:szCs w:val="24"/>
        </w:rPr>
        <w:t>.</w:t>
      </w:r>
    </w:p>
    <w:p w:rsidR="003B0619" w:rsidRDefault="003B0619" w:rsidP="003B0619">
      <w:pPr>
        <w:spacing w:line="125" w:lineRule="exact"/>
        <w:rPr>
          <w:sz w:val="20"/>
          <w:szCs w:val="20"/>
        </w:rPr>
      </w:pPr>
    </w:p>
    <w:p w:rsidR="003B0619" w:rsidRDefault="003B0619" w:rsidP="003B0619">
      <w:pPr>
        <w:spacing w:line="364" w:lineRule="auto"/>
        <w:ind w:left="520" w:right="240" w:hanging="233"/>
        <w:jc w:val="both"/>
        <w:rPr>
          <w:sz w:val="20"/>
          <w:szCs w:val="20"/>
        </w:rPr>
      </w:pPr>
      <w:r>
        <w:rPr>
          <w:rFonts w:ascii="Arial" w:eastAsia="Arial" w:hAnsi="Arial" w:cs="Arial"/>
          <w:sz w:val="24"/>
          <w:szCs w:val="24"/>
        </w:rPr>
        <w:t>Tony Evans.</w:t>
      </w:r>
      <w:r>
        <w:rPr>
          <w:sz w:val="20"/>
          <w:szCs w:val="20"/>
        </w:rPr>
        <w:t xml:space="preserve"> </w:t>
      </w:r>
      <w:r>
        <w:rPr>
          <w:rFonts w:ascii="Arial" w:eastAsia="Arial" w:hAnsi="Arial" w:cs="Arial"/>
          <w:sz w:val="24"/>
          <w:szCs w:val="24"/>
        </w:rPr>
        <w:t xml:space="preserve">Professionals, managers and discretion: Critiquing street-level bureaucracy. </w:t>
      </w:r>
      <w:r>
        <w:rPr>
          <w:rFonts w:ascii="Arial" w:eastAsia="Arial" w:hAnsi="Arial" w:cs="Arial"/>
          <w:i/>
          <w:iCs/>
          <w:sz w:val="24"/>
          <w:szCs w:val="24"/>
        </w:rPr>
        <w:t>The British Journal of Social Work</w:t>
      </w:r>
      <w:r>
        <w:rPr>
          <w:rFonts w:ascii="Arial" w:eastAsia="Arial" w:hAnsi="Arial" w:cs="Arial"/>
          <w:sz w:val="24"/>
          <w:szCs w:val="24"/>
        </w:rPr>
        <w:t>, 41(2):368–386, 2010.</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200" w:lineRule="exact"/>
        <w:rPr>
          <w:sz w:val="20"/>
          <w:szCs w:val="20"/>
        </w:rPr>
      </w:pPr>
    </w:p>
    <w:p w:rsidR="003B0619" w:rsidRDefault="003B0619" w:rsidP="003B0619">
      <w:pPr>
        <w:spacing w:line="272" w:lineRule="exact"/>
        <w:rPr>
          <w:sz w:val="20"/>
          <w:szCs w:val="20"/>
        </w:rPr>
      </w:pPr>
    </w:p>
    <w:p w:rsidR="003B0619" w:rsidRDefault="003B0619" w:rsidP="003B0619">
      <w:pPr>
        <w:jc w:val="center"/>
        <w:rPr>
          <w:sz w:val="20"/>
          <w:szCs w:val="20"/>
        </w:rPr>
      </w:pPr>
      <w:r>
        <w:rPr>
          <w:rFonts w:ascii="Arial" w:eastAsia="Arial" w:hAnsi="Arial" w:cs="Arial"/>
          <w:sz w:val="21"/>
          <w:szCs w:val="21"/>
        </w:rPr>
        <w:t>80</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ind w:right="20"/>
        <w:jc w:val="center"/>
        <w:rPr>
          <w:sz w:val="20"/>
          <w:szCs w:val="20"/>
        </w:rPr>
      </w:pPr>
      <w:bookmarkStart w:id="42" w:name="page91"/>
      <w:bookmarkEnd w:id="42"/>
      <w:r>
        <w:rPr>
          <w:rFonts w:ascii="Arial" w:eastAsia="Arial" w:hAnsi="Arial" w:cs="Arial"/>
          <w:sz w:val="24"/>
          <w:szCs w:val="24"/>
        </w:rPr>
        <w:lastRenderedPageBreak/>
        <w:t>Appendices</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89312" behindDoc="1" locked="0" layoutInCell="0" allowOverlap="1" wp14:anchorId="4E3269E1" wp14:editId="7F14BAD8">
                <wp:simplePos x="0" y="0"/>
                <wp:positionH relativeFrom="column">
                  <wp:posOffset>182880</wp:posOffset>
                </wp:positionH>
                <wp:positionV relativeFrom="paragraph">
                  <wp:posOffset>52705</wp:posOffset>
                </wp:positionV>
                <wp:extent cx="5577840" cy="0"/>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BF1436E" id="Shape 97" o:spid="_x0000_s1026" style="position:absolute;z-index:-251527168;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CoZTSb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63" w:lineRule="auto"/>
        <w:ind w:left="520" w:right="240"/>
        <w:rPr>
          <w:rFonts w:ascii="Arial" w:eastAsia="Arial" w:hAnsi="Arial" w:cs="Arial"/>
          <w:color w:val="009EC7"/>
          <w:sz w:val="24"/>
          <w:szCs w:val="24"/>
        </w:rPr>
      </w:pPr>
      <w:r>
        <w:rPr>
          <w:rFonts w:ascii="Arial" w:eastAsia="Arial" w:hAnsi="Arial" w:cs="Arial"/>
          <w:sz w:val="24"/>
          <w:szCs w:val="24"/>
        </w:rPr>
        <w:t xml:space="preserve">ISSN 0045-3102. URL </w:t>
      </w:r>
      <w:hyperlink r:id="rId79">
        <w:r>
          <w:rPr>
            <w:rFonts w:ascii="Arial" w:eastAsia="Arial" w:hAnsi="Arial" w:cs="Arial"/>
            <w:color w:val="009EC7"/>
            <w:sz w:val="24"/>
            <w:szCs w:val="24"/>
          </w:rPr>
          <w:t>https://academic.oup.com/bjsw/article/41/2/368/1625696/</w:t>
        </w:r>
      </w:hyperlink>
      <w:r>
        <w:rPr>
          <w:rFonts w:ascii="Arial" w:eastAsia="Arial" w:hAnsi="Arial" w:cs="Arial"/>
          <w:sz w:val="24"/>
          <w:szCs w:val="24"/>
        </w:rPr>
        <w:t xml:space="preserve"> </w:t>
      </w:r>
      <w:hyperlink r:id="rId80">
        <w:r>
          <w:rPr>
            <w:rFonts w:ascii="Arial" w:eastAsia="Arial" w:hAnsi="Arial" w:cs="Arial"/>
            <w:color w:val="009EC7"/>
            <w:sz w:val="24"/>
            <w:szCs w:val="24"/>
          </w:rPr>
          <w:t>Professionals-Managers-and-Discretion-Critiquing</w:t>
        </w:r>
      </w:hyperlink>
      <w:r>
        <w:rPr>
          <w:rFonts w:ascii="Arial" w:eastAsia="Arial" w:hAnsi="Arial" w:cs="Arial"/>
          <w:color w:val="000000"/>
          <w:sz w:val="24"/>
          <w:szCs w:val="24"/>
        </w:rPr>
        <w:t>.</w:t>
      </w:r>
    </w:p>
    <w:p w:rsidR="003B0619" w:rsidRDefault="003B0619" w:rsidP="003B0619">
      <w:pPr>
        <w:spacing w:line="82" w:lineRule="exact"/>
        <w:rPr>
          <w:sz w:val="20"/>
          <w:szCs w:val="20"/>
        </w:rPr>
      </w:pPr>
    </w:p>
    <w:p w:rsidR="003B0619" w:rsidRDefault="003B0619" w:rsidP="003B0619">
      <w:pPr>
        <w:spacing w:line="337" w:lineRule="auto"/>
        <w:ind w:left="500" w:right="240" w:hanging="210"/>
        <w:jc w:val="both"/>
        <w:rPr>
          <w:rFonts w:ascii="Arial" w:eastAsia="Arial" w:hAnsi="Arial" w:cs="Arial"/>
          <w:color w:val="009EC7"/>
          <w:sz w:val="24"/>
          <w:szCs w:val="24"/>
        </w:rPr>
      </w:pPr>
      <w:r>
        <w:rPr>
          <w:rFonts w:ascii="Arial" w:eastAsia="Arial" w:hAnsi="Arial" w:cs="Arial"/>
          <w:sz w:val="24"/>
          <w:szCs w:val="24"/>
        </w:rPr>
        <w:t xml:space="preserve">Alvan R Feinstein. The pre-therapeutic classification of co-morbidity in chronic disease. </w:t>
      </w:r>
      <w:r>
        <w:rPr>
          <w:rFonts w:ascii="Arial" w:eastAsia="Arial" w:hAnsi="Arial" w:cs="Arial"/>
          <w:i/>
          <w:iCs/>
          <w:sz w:val="24"/>
          <w:szCs w:val="24"/>
        </w:rPr>
        <w:t>Journal of chronic diseases</w:t>
      </w:r>
      <w:r>
        <w:rPr>
          <w:rFonts w:ascii="Arial" w:eastAsia="Arial" w:hAnsi="Arial" w:cs="Arial"/>
          <w:sz w:val="24"/>
          <w:szCs w:val="24"/>
        </w:rPr>
        <w:t>, 23(7):455–468, 1970. ISSN 0021-9681. URL</w:t>
      </w:r>
      <w:r>
        <w:rPr>
          <w:rFonts w:ascii="Arial" w:eastAsia="Arial" w:hAnsi="Arial" w:cs="Arial"/>
          <w:i/>
          <w:iCs/>
          <w:sz w:val="24"/>
          <w:szCs w:val="24"/>
        </w:rPr>
        <w:t xml:space="preserve"> </w:t>
      </w:r>
      <w:hyperlink r:id="rId81">
        <w:r>
          <w:rPr>
            <w:rFonts w:ascii="Arial" w:eastAsia="Arial" w:hAnsi="Arial" w:cs="Arial"/>
            <w:color w:val="009EC7"/>
            <w:sz w:val="24"/>
            <w:szCs w:val="24"/>
          </w:rPr>
          <w:t>http:</w:t>
        </w:r>
      </w:hyperlink>
      <w:r>
        <w:rPr>
          <w:rFonts w:ascii="Arial" w:eastAsia="Arial" w:hAnsi="Arial" w:cs="Arial"/>
          <w:i/>
          <w:iCs/>
          <w:sz w:val="24"/>
          <w:szCs w:val="24"/>
        </w:rPr>
        <w:t xml:space="preserve"> </w:t>
      </w:r>
      <w:hyperlink r:id="rId82">
        <w:r>
          <w:rPr>
            <w:rFonts w:ascii="Arial" w:eastAsia="Arial" w:hAnsi="Arial" w:cs="Arial"/>
            <w:color w:val="009EC7"/>
            <w:sz w:val="24"/>
            <w:szCs w:val="24"/>
          </w:rPr>
          <w:t>//www.sciencedirect.com/science/article/pii/0021968170900548</w:t>
        </w:r>
      </w:hyperlink>
      <w:r>
        <w:rPr>
          <w:rFonts w:ascii="Arial" w:eastAsia="Arial" w:hAnsi="Arial" w:cs="Arial"/>
          <w:color w:val="000000"/>
          <w:sz w:val="24"/>
          <w:szCs w:val="24"/>
        </w:rPr>
        <w:t>.</w:t>
      </w:r>
    </w:p>
    <w:p w:rsidR="003B0619" w:rsidRDefault="003B0619" w:rsidP="003B0619">
      <w:pPr>
        <w:spacing w:line="112" w:lineRule="exact"/>
        <w:rPr>
          <w:sz w:val="20"/>
          <w:szCs w:val="20"/>
        </w:rPr>
      </w:pPr>
    </w:p>
    <w:p w:rsidR="003B0619" w:rsidRDefault="003B0619" w:rsidP="003B0619">
      <w:pPr>
        <w:spacing w:line="337" w:lineRule="auto"/>
        <w:ind w:left="520" w:right="260" w:hanging="233"/>
        <w:jc w:val="both"/>
        <w:rPr>
          <w:rFonts w:ascii="Arial" w:eastAsia="Arial" w:hAnsi="Arial" w:cs="Arial"/>
          <w:color w:val="009EC7"/>
          <w:sz w:val="24"/>
          <w:szCs w:val="24"/>
        </w:rPr>
      </w:pPr>
      <w:r>
        <w:rPr>
          <w:rFonts w:ascii="Arial" w:eastAsia="Arial" w:hAnsi="Arial" w:cs="Arial"/>
          <w:sz w:val="24"/>
          <w:szCs w:val="24"/>
        </w:rPr>
        <w:t xml:space="preserve">R; Ferguson, M.; Craig, J.; Biggar, A.; Walker, A.; Stewart, and S. Wyke. Evaluation of integrated resource framework test sites. Report, 2012. URL </w:t>
      </w:r>
      <w:hyperlink r:id="rId83">
        <w:r>
          <w:rPr>
            <w:rFonts w:ascii="Arial" w:eastAsia="Arial" w:hAnsi="Arial" w:cs="Arial"/>
            <w:color w:val="009EC7"/>
            <w:sz w:val="24"/>
            <w:szCs w:val="24"/>
          </w:rPr>
          <w:t>http://www.gov.scot/</w:t>
        </w:r>
      </w:hyperlink>
      <w:r>
        <w:rPr>
          <w:rFonts w:ascii="Arial" w:eastAsia="Arial" w:hAnsi="Arial" w:cs="Arial"/>
          <w:sz w:val="24"/>
          <w:szCs w:val="24"/>
        </w:rPr>
        <w:t xml:space="preserve"> </w:t>
      </w:r>
      <w:hyperlink r:id="rId84">
        <w:r>
          <w:rPr>
            <w:rFonts w:ascii="Arial" w:eastAsia="Arial" w:hAnsi="Arial" w:cs="Arial"/>
            <w:color w:val="009EC7"/>
            <w:sz w:val="24"/>
            <w:szCs w:val="24"/>
          </w:rPr>
          <w:t>Resource/0039/00396974.pdf</w:t>
        </w:r>
      </w:hyperlink>
      <w:r>
        <w:rPr>
          <w:rFonts w:ascii="Arial" w:eastAsia="Arial" w:hAnsi="Arial" w:cs="Arial"/>
          <w:color w:val="000000"/>
          <w:sz w:val="24"/>
          <w:szCs w:val="24"/>
        </w:rPr>
        <w:t>.</w:t>
      </w:r>
    </w:p>
    <w:p w:rsidR="003B0619" w:rsidRDefault="003B0619" w:rsidP="003B0619">
      <w:pPr>
        <w:spacing w:line="112" w:lineRule="exact"/>
        <w:rPr>
          <w:sz w:val="20"/>
          <w:szCs w:val="20"/>
        </w:rPr>
      </w:pPr>
    </w:p>
    <w:p w:rsidR="003B0619" w:rsidRDefault="003B0619" w:rsidP="003B0619">
      <w:pPr>
        <w:spacing w:line="328" w:lineRule="auto"/>
        <w:ind w:left="520" w:right="260" w:hanging="221"/>
        <w:jc w:val="both"/>
        <w:rPr>
          <w:rFonts w:ascii="Arial" w:eastAsia="Arial" w:hAnsi="Arial" w:cs="Arial"/>
          <w:color w:val="009EC7"/>
          <w:sz w:val="24"/>
          <w:szCs w:val="24"/>
        </w:rPr>
      </w:pPr>
      <w:r>
        <w:rPr>
          <w:rFonts w:ascii="Arial" w:eastAsia="Arial" w:hAnsi="Arial" w:cs="Arial"/>
          <w:sz w:val="24"/>
          <w:szCs w:val="24"/>
        </w:rPr>
        <w:t xml:space="preserve">Mercedes Fernández-Alonso and Antonio M Jaime-Castillo. Welfare state and individual expectations of economic support: A comparison of norway and spain. </w:t>
      </w:r>
      <w:r>
        <w:rPr>
          <w:rFonts w:ascii="Arial" w:eastAsia="Arial" w:hAnsi="Arial" w:cs="Arial"/>
          <w:i/>
          <w:iCs/>
          <w:sz w:val="24"/>
          <w:szCs w:val="24"/>
        </w:rPr>
        <w:t>International</w:t>
      </w:r>
      <w:r>
        <w:rPr>
          <w:rFonts w:ascii="Arial" w:eastAsia="Arial" w:hAnsi="Arial" w:cs="Arial"/>
          <w:sz w:val="24"/>
          <w:szCs w:val="24"/>
        </w:rPr>
        <w:t xml:space="preserve"> </w:t>
      </w:r>
      <w:r>
        <w:rPr>
          <w:rFonts w:ascii="Arial" w:eastAsia="Arial" w:hAnsi="Arial" w:cs="Arial"/>
          <w:i/>
          <w:iCs/>
          <w:sz w:val="24"/>
          <w:szCs w:val="24"/>
        </w:rPr>
        <w:t>Sociology</w:t>
      </w:r>
      <w:r>
        <w:rPr>
          <w:rFonts w:ascii="Arial" w:eastAsia="Arial" w:hAnsi="Arial" w:cs="Arial"/>
          <w:sz w:val="24"/>
          <w:szCs w:val="24"/>
        </w:rPr>
        <w:t>, 31(1):37–56, 2016. ISSN 0268-5809. URL</w:t>
      </w:r>
      <w:r>
        <w:rPr>
          <w:rFonts w:ascii="Arial" w:eastAsia="Arial" w:hAnsi="Arial" w:cs="Arial"/>
          <w:i/>
          <w:iCs/>
          <w:sz w:val="24"/>
          <w:szCs w:val="24"/>
        </w:rPr>
        <w:t xml:space="preserve"> </w:t>
      </w:r>
      <w:hyperlink r:id="rId85">
        <w:r>
          <w:rPr>
            <w:rFonts w:ascii="Arial" w:eastAsia="Arial" w:hAnsi="Arial" w:cs="Arial"/>
            <w:color w:val="009EC7"/>
            <w:sz w:val="24"/>
            <w:szCs w:val="24"/>
          </w:rPr>
          <w:t>http://journals.sagepub.com/</w:t>
        </w:r>
      </w:hyperlink>
      <w:r>
        <w:rPr>
          <w:rFonts w:ascii="Arial" w:eastAsia="Arial" w:hAnsi="Arial" w:cs="Arial"/>
          <w:i/>
          <w:iCs/>
          <w:sz w:val="24"/>
          <w:szCs w:val="24"/>
        </w:rPr>
        <w:t xml:space="preserve"> </w:t>
      </w:r>
      <w:hyperlink r:id="rId86">
        <w:r>
          <w:rPr>
            <w:rFonts w:ascii="Arial" w:eastAsia="Arial" w:hAnsi="Arial" w:cs="Arial"/>
            <w:color w:val="009EC7"/>
            <w:sz w:val="24"/>
            <w:szCs w:val="24"/>
          </w:rPr>
          <w:t>doi/abs/10.1177/0268580915613192</w:t>
        </w:r>
      </w:hyperlink>
      <w:r>
        <w:rPr>
          <w:rFonts w:ascii="Arial" w:eastAsia="Arial" w:hAnsi="Arial" w:cs="Arial"/>
          <w:color w:val="000000"/>
          <w:sz w:val="24"/>
          <w:szCs w:val="24"/>
        </w:rPr>
        <w:t>.</w:t>
      </w:r>
    </w:p>
    <w:p w:rsidR="003B0619" w:rsidRDefault="003B0619" w:rsidP="003B0619">
      <w:pPr>
        <w:spacing w:line="125" w:lineRule="exact"/>
        <w:rPr>
          <w:sz w:val="20"/>
          <w:szCs w:val="20"/>
        </w:rPr>
      </w:pPr>
    </w:p>
    <w:p w:rsidR="003B0619" w:rsidRDefault="003B0619" w:rsidP="003B0619">
      <w:pPr>
        <w:spacing w:line="357" w:lineRule="auto"/>
        <w:ind w:left="520" w:right="280" w:hanging="233"/>
        <w:jc w:val="both"/>
        <w:rPr>
          <w:rFonts w:ascii="Arial" w:eastAsia="Arial" w:hAnsi="Arial" w:cs="Arial"/>
          <w:sz w:val="23"/>
          <w:szCs w:val="23"/>
        </w:rPr>
      </w:pPr>
      <w:r>
        <w:rPr>
          <w:rFonts w:ascii="Arial" w:eastAsia="Arial" w:hAnsi="Arial" w:cs="Arial"/>
          <w:sz w:val="23"/>
          <w:szCs w:val="23"/>
        </w:rPr>
        <w:t xml:space="preserve">Julien Forder and José-Luis Fernández. What works abroad? evaluating the funding of long-term care: International perspectives, report commissioned by bupa care services. Report, PSSRU, 2011. URL </w:t>
      </w:r>
      <w:hyperlink r:id="rId87">
        <w:r>
          <w:rPr>
            <w:rFonts w:ascii="Arial" w:eastAsia="Arial" w:hAnsi="Arial" w:cs="Arial"/>
            <w:color w:val="009EC7"/>
            <w:sz w:val="23"/>
            <w:szCs w:val="23"/>
          </w:rPr>
          <w:t>http://www.pssru.ac.uk/pdf/dp2794.pdf</w:t>
        </w:r>
      </w:hyperlink>
      <w:r>
        <w:rPr>
          <w:rFonts w:ascii="Arial" w:eastAsia="Arial" w:hAnsi="Arial" w:cs="Arial"/>
          <w:sz w:val="23"/>
          <w:szCs w:val="23"/>
        </w:rPr>
        <w:t>.</w:t>
      </w:r>
    </w:p>
    <w:p w:rsidR="003B0619" w:rsidRDefault="003B0619" w:rsidP="003B0619">
      <w:pPr>
        <w:spacing w:line="95" w:lineRule="exact"/>
        <w:rPr>
          <w:sz w:val="20"/>
          <w:szCs w:val="20"/>
        </w:rPr>
      </w:pPr>
    </w:p>
    <w:p w:rsidR="003B0619" w:rsidRDefault="003B0619" w:rsidP="003B0619">
      <w:pPr>
        <w:spacing w:line="346" w:lineRule="auto"/>
        <w:ind w:left="520" w:right="280" w:hanging="233"/>
        <w:jc w:val="both"/>
        <w:rPr>
          <w:rFonts w:ascii="Arial" w:eastAsia="Arial" w:hAnsi="Arial" w:cs="Arial"/>
          <w:color w:val="009EC7"/>
          <w:sz w:val="23"/>
          <w:szCs w:val="23"/>
        </w:rPr>
      </w:pPr>
      <w:r>
        <w:rPr>
          <w:rFonts w:ascii="Arial" w:eastAsia="Arial" w:hAnsi="Arial" w:cs="Arial"/>
          <w:sz w:val="23"/>
          <w:szCs w:val="23"/>
        </w:rPr>
        <w:t xml:space="preserve">Martin Fortin, Lise Lapointe, Catherine Hudon, Alain Vanasse, Antoine L Ntetu, and Danielle Maltais. Multimorbidity and quality of life in primary care: a systematic review. </w:t>
      </w:r>
      <w:r>
        <w:rPr>
          <w:rFonts w:ascii="Arial" w:eastAsia="Arial" w:hAnsi="Arial" w:cs="Arial"/>
          <w:i/>
          <w:iCs/>
          <w:sz w:val="23"/>
          <w:szCs w:val="23"/>
        </w:rPr>
        <w:t>Health and Quality of life Outcomes</w:t>
      </w:r>
      <w:r>
        <w:rPr>
          <w:rFonts w:ascii="Arial" w:eastAsia="Arial" w:hAnsi="Arial" w:cs="Arial"/>
          <w:sz w:val="23"/>
          <w:szCs w:val="23"/>
        </w:rPr>
        <w:t xml:space="preserve">, 2(1):51, 2004. ISSN 1477-7525. URL </w:t>
      </w:r>
      <w:hyperlink r:id="rId88">
        <w:r>
          <w:rPr>
            <w:rFonts w:ascii="Arial" w:eastAsia="Arial" w:hAnsi="Arial" w:cs="Arial"/>
            <w:color w:val="009EC7"/>
            <w:sz w:val="23"/>
            <w:szCs w:val="23"/>
          </w:rPr>
          <w:t>https://hqlo.biomedcentral.com/articles/10.1186/1477-7525-2-51</w:t>
        </w:r>
      </w:hyperlink>
      <w:r>
        <w:rPr>
          <w:rFonts w:ascii="Arial" w:eastAsia="Arial" w:hAnsi="Arial" w:cs="Arial"/>
          <w:color w:val="000000"/>
          <w:sz w:val="23"/>
          <w:szCs w:val="23"/>
        </w:rPr>
        <w:t>.</w:t>
      </w:r>
    </w:p>
    <w:p w:rsidR="003B0619" w:rsidRDefault="003B0619" w:rsidP="003B0619">
      <w:pPr>
        <w:spacing w:line="108" w:lineRule="exact"/>
        <w:rPr>
          <w:sz w:val="20"/>
          <w:szCs w:val="20"/>
        </w:rPr>
      </w:pPr>
    </w:p>
    <w:p w:rsidR="003B0619" w:rsidRDefault="003B0619" w:rsidP="003B0619">
      <w:pPr>
        <w:spacing w:line="324" w:lineRule="auto"/>
        <w:ind w:left="520" w:right="240" w:hanging="221"/>
        <w:jc w:val="both"/>
        <w:rPr>
          <w:rFonts w:ascii="Arial" w:eastAsia="Arial" w:hAnsi="Arial" w:cs="Arial"/>
          <w:color w:val="009EC7"/>
          <w:sz w:val="24"/>
          <w:szCs w:val="24"/>
        </w:rPr>
      </w:pPr>
      <w:r>
        <w:rPr>
          <w:rFonts w:ascii="Arial" w:eastAsia="Arial" w:hAnsi="Arial" w:cs="Arial"/>
          <w:sz w:val="24"/>
          <w:szCs w:val="24"/>
        </w:rPr>
        <w:t xml:space="preserve">Martin Fortin, Catherine Hudon, Marie-France Dubois, José Almirall, Lise Lapointe, and Hassan Soubhi. Comparative assessment of three diﬀerent indices of multimorbidity for studies on health-related quality of life. </w:t>
      </w:r>
      <w:r>
        <w:rPr>
          <w:rFonts w:ascii="Arial" w:eastAsia="Arial" w:hAnsi="Arial" w:cs="Arial"/>
          <w:i/>
          <w:iCs/>
          <w:sz w:val="24"/>
          <w:szCs w:val="24"/>
        </w:rPr>
        <w:t>Health and Quality of Life Outcomes</w:t>
      </w:r>
      <w:r>
        <w:rPr>
          <w:rFonts w:ascii="Arial" w:eastAsia="Arial" w:hAnsi="Arial" w:cs="Arial"/>
          <w:sz w:val="24"/>
          <w:szCs w:val="24"/>
        </w:rPr>
        <w:t xml:space="preserve">, 3(1):74, 2005. ISSN 1477-7525. URL </w:t>
      </w:r>
      <w:hyperlink r:id="rId89">
        <w:r>
          <w:rPr>
            <w:rFonts w:ascii="Arial" w:eastAsia="Arial" w:hAnsi="Arial" w:cs="Arial"/>
            <w:color w:val="009EC7"/>
            <w:sz w:val="24"/>
            <w:szCs w:val="24"/>
          </w:rPr>
          <w:t>https://hqlo.biomedcentral.com/articles/10.</w:t>
        </w:r>
      </w:hyperlink>
      <w:r>
        <w:rPr>
          <w:rFonts w:ascii="Arial" w:eastAsia="Arial" w:hAnsi="Arial" w:cs="Arial"/>
          <w:sz w:val="24"/>
          <w:szCs w:val="24"/>
        </w:rPr>
        <w:t xml:space="preserve"> </w:t>
      </w:r>
      <w:hyperlink r:id="rId90">
        <w:r>
          <w:rPr>
            <w:rFonts w:ascii="Arial" w:eastAsia="Arial" w:hAnsi="Arial" w:cs="Arial"/>
            <w:color w:val="009EC7"/>
            <w:sz w:val="24"/>
            <w:szCs w:val="24"/>
          </w:rPr>
          <w:t>1186/1477-7525-3-74</w:t>
        </w:r>
      </w:hyperlink>
      <w:r>
        <w:rPr>
          <w:rFonts w:ascii="Arial" w:eastAsia="Arial" w:hAnsi="Arial" w:cs="Arial"/>
          <w:color w:val="000000"/>
          <w:sz w:val="24"/>
          <w:szCs w:val="24"/>
        </w:rPr>
        <w:t>.</w:t>
      </w:r>
    </w:p>
    <w:p w:rsidR="003B0619" w:rsidRDefault="003B0619" w:rsidP="003B0619">
      <w:pPr>
        <w:spacing w:line="129" w:lineRule="exact"/>
        <w:rPr>
          <w:sz w:val="20"/>
          <w:szCs w:val="20"/>
        </w:rPr>
      </w:pPr>
    </w:p>
    <w:p w:rsidR="003B0619" w:rsidRDefault="003B0619" w:rsidP="003B0619">
      <w:pPr>
        <w:spacing w:line="328" w:lineRule="auto"/>
        <w:ind w:left="500" w:right="240" w:hanging="216"/>
        <w:jc w:val="both"/>
        <w:rPr>
          <w:rFonts w:ascii="Arial" w:eastAsia="Arial" w:hAnsi="Arial" w:cs="Arial"/>
          <w:color w:val="009EC7"/>
          <w:sz w:val="24"/>
          <w:szCs w:val="24"/>
        </w:rPr>
      </w:pPr>
      <w:r>
        <w:rPr>
          <w:rFonts w:ascii="Arial" w:eastAsia="Arial" w:hAnsi="Arial" w:cs="Arial"/>
          <w:sz w:val="24"/>
          <w:szCs w:val="24"/>
        </w:rPr>
        <w:t xml:space="preserve">Martin Fortin, Gina Bravo, Catherine Hudon, Lise Lapointe, Marie-France Dubois, and José Almirall. Psychological distress and multimorbidity in primary care. </w:t>
      </w:r>
      <w:r>
        <w:rPr>
          <w:rFonts w:ascii="Arial" w:eastAsia="Arial" w:hAnsi="Arial" w:cs="Arial"/>
          <w:i/>
          <w:iCs/>
          <w:sz w:val="24"/>
          <w:szCs w:val="24"/>
        </w:rPr>
        <w:t>The</w:t>
      </w:r>
      <w:r>
        <w:rPr>
          <w:rFonts w:ascii="Arial" w:eastAsia="Arial" w:hAnsi="Arial" w:cs="Arial"/>
          <w:sz w:val="24"/>
          <w:szCs w:val="24"/>
        </w:rPr>
        <w:t xml:space="preserve"> </w:t>
      </w:r>
      <w:r>
        <w:rPr>
          <w:rFonts w:ascii="Arial" w:eastAsia="Arial" w:hAnsi="Arial" w:cs="Arial"/>
          <w:i/>
          <w:iCs/>
          <w:sz w:val="24"/>
          <w:szCs w:val="24"/>
        </w:rPr>
        <w:t>Annals of Family Medicine</w:t>
      </w:r>
      <w:r>
        <w:rPr>
          <w:rFonts w:ascii="Arial" w:eastAsia="Arial" w:hAnsi="Arial" w:cs="Arial"/>
          <w:sz w:val="24"/>
          <w:szCs w:val="24"/>
        </w:rPr>
        <w:t>, 4(5):417–422, 2006. ISSN 1544-1709. URL</w:t>
      </w:r>
      <w:r>
        <w:rPr>
          <w:rFonts w:ascii="Arial" w:eastAsia="Arial" w:hAnsi="Arial" w:cs="Arial"/>
          <w:i/>
          <w:iCs/>
          <w:sz w:val="24"/>
          <w:szCs w:val="24"/>
        </w:rPr>
        <w:t xml:space="preserve"> </w:t>
      </w:r>
      <w:hyperlink r:id="rId91">
        <w:r>
          <w:rPr>
            <w:rFonts w:ascii="Arial" w:eastAsia="Arial" w:hAnsi="Arial" w:cs="Arial"/>
            <w:color w:val="009EC7"/>
            <w:sz w:val="24"/>
            <w:szCs w:val="24"/>
          </w:rPr>
          <w:t>http://www.</w:t>
        </w:r>
      </w:hyperlink>
      <w:r>
        <w:rPr>
          <w:rFonts w:ascii="Arial" w:eastAsia="Arial" w:hAnsi="Arial" w:cs="Arial"/>
          <w:i/>
          <w:iCs/>
          <w:sz w:val="24"/>
          <w:szCs w:val="24"/>
        </w:rPr>
        <w:t xml:space="preserve"> </w:t>
      </w:r>
      <w:hyperlink r:id="rId92">
        <w:r>
          <w:rPr>
            <w:rFonts w:ascii="Arial" w:eastAsia="Arial" w:hAnsi="Arial" w:cs="Arial"/>
            <w:color w:val="009EC7"/>
            <w:sz w:val="24"/>
            <w:szCs w:val="24"/>
          </w:rPr>
          <w:t>annfammed.org/content/4/5/417.short</w:t>
        </w:r>
      </w:hyperlink>
      <w:r>
        <w:rPr>
          <w:rFonts w:ascii="Arial" w:eastAsia="Arial" w:hAnsi="Arial" w:cs="Arial"/>
          <w:color w:val="000000"/>
          <w:sz w:val="24"/>
          <w:szCs w:val="24"/>
        </w:rPr>
        <w:t>.</w:t>
      </w:r>
    </w:p>
    <w:p w:rsidR="003B0619" w:rsidRDefault="003B0619" w:rsidP="003B0619">
      <w:pPr>
        <w:spacing w:line="125" w:lineRule="exact"/>
        <w:rPr>
          <w:sz w:val="20"/>
          <w:szCs w:val="20"/>
        </w:rPr>
      </w:pPr>
    </w:p>
    <w:p w:rsidR="003B0619" w:rsidRDefault="003B0619" w:rsidP="003B0619">
      <w:pPr>
        <w:spacing w:line="389" w:lineRule="auto"/>
        <w:ind w:left="520" w:right="240" w:hanging="224"/>
        <w:jc w:val="both"/>
        <w:rPr>
          <w:sz w:val="20"/>
          <w:szCs w:val="20"/>
        </w:rPr>
      </w:pPr>
      <w:r>
        <w:rPr>
          <w:rFonts w:ascii="Arial" w:eastAsia="Arial" w:hAnsi="Arial" w:cs="Arial"/>
          <w:sz w:val="23"/>
          <w:szCs w:val="23"/>
        </w:rPr>
        <w:t>Martin Fortin, Moira Stewart, Marie-Eve Poitras, José Almirall, and Heather Maddocks. A systematic review of prevalence studies on multimorbidity: toward a more uniform</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252" w:lineRule="exact"/>
        <w:rPr>
          <w:sz w:val="20"/>
          <w:szCs w:val="20"/>
        </w:rPr>
      </w:pPr>
    </w:p>
    <w:p w:rsidR="003B0619" w:rsidRDefault="003B0619" w:rsidP="003B0619">
      <w:pPr>
        <w:jc w:val="center"/>
        <w:rPr>
          <w:sz w:val="20"/>
          <w:szCs w:val="20"/>
        </w:rPr>
      </w:pPr>
      <w:r>
        <w:rPr>
          <w:rFonts w:ascii="Arial" w:eastAsia="Arial" w:hAnsi="Arial" w:cs="Arial"/>
          <w:sz w:val="21"/>
          <w:szCs w:val="21"/>
        </w:rPr>
        <w:t>81</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ind w:right="20"/>
        <w:jc w:val="center"/>
        <w:rPr>
          <w:sz w:val="20"/>
          <w:szCs w:val="20"/>
        </w:rPr>
      </w:pPr>
      <w:bookmarkStart w:id="43" w:name="page92"/>
      <w:bookmarkEnd w:id="43"/>
      <w:r>
        <w:rPr>
          <w:rFonts w:ascii="Arial" w:eastAsia="Arial" w:hAnsi="Arial" w:cs="Arial"/>
          <w:sz w:val="24"/>
          <w:szCs w:val="24"/>
        </w:rPr>
        <w:lastRenderedPageBreak/>
        <w:t>Appendices</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90336" behindDoc="1" locked="0" layoutInCell="0" allowOverlap="1" wp14:anchorId="5950F611" wp14:editId="11FCBEEC">
                <wp:simplePos x="0" y="0"/>
                <wp:positionH relativeFrom="column">
                  <wp:posOffset>182880</wp:posOffset>
                </wp:positionH>
                <wp:positionV relativeFrom="paragraph">
                  <wp:posOffset>52705</wp:posOffset>
                </wp:positionV>
                <wp:extent cx="5577840" cy="0"/>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6A63787" id="Shape 98" o:spid="_x0000_s1026" style="position:absolute;z-index:-251526144;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TD6/o7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ind w:left="520"/>
        <w:rPr>
          <w:sz w:val="20"/>
          <w:szCs w:val="20"/>
        </w:rPr>
      </w:pPr>
      <w:r>
        <w:rPr>
          <w:rFonts w:ascii="Arial" w:eastAsia="Arial" w:hAnsi="Arial" w:cs="Arial"/>
        </w:rPr>
        <w:t xml:space="preserve">methodology. </w:t>
      </w:r>
      <w:r>
        <w:rPr>
          <w:rFonts w:ascii="Arial" w:eastAsia="Arial" w:hAnsi="Arial" w:cs="Arial"/>
          <w:i/>
          <w:iCs/>
        </w:rPr>
        <w:t>The Annals of Family Medicine</w:t>
      </w:r>
      <w:r>
        <w:rPr>
          <w:rFonts w:ascii="Arial" w:eastAsia="Arial" w:hAnsi="Arial" w:cs="Arial"/>
        </w:rPr>
        <w:t>, 10(2):142–151, 2012. ISSN 1544-1709.</w:t>
      </w:r>
    </w:p>
    <w:p w:rsidR="003B0619" w:rsidRDefault="003B0619" w:rsidP="003B0619">
      <w:pPr>
        <w:spacing w:line="106" w:lineRule="exact"/>
        <w:rPr>
          <w:sz w:val="20"/>
          <w:szCs w:val="20"/>
        </w:rPr>
      </w:pPr>
    </w:p>
    <w:p w:rsidR="003B0619" w:rsidRDefault="003B0619" w:rsidP="003B0619">
      <w:pPr>
        <w:ind w:left="520"/>
        <w:rPr>
          <w:rFonts w:ascii="Arial" w:eastAsia="Arial" w:hAnsi="Arial" w:cs="Arial"/>
          <w:sz w:val="24"/>
          <w:szCs w:val="24"/>
        </w:rPr>
      </w:pPr>
      <w:r>
        <w:rPr>
          <w:rFonts w:ascii="Arial" w:eastAsia="Arial" w:hAnsi="Arial" w:cs="Arial"/>
          <w:sz w:val="24"/>
          <w:szCs w:val="24"/>
        </w:rPr>
        <w:t xml:space="preserve">URL </w:t>
      </w:r>
      <w:hyperlink r:id="rId93">
        <w:r>
          <w:rPr>
            <w:rFonts w:ascii="Arial" w:eastAsia="Arial" w:hAnsi="Arial" w:cs="Arial"/>
            <w:color w:val="009EC7"/>
            <w:sz w:val="24"/>
            <w:szCs w:val="24"/>
          </w:rPr>
          <w:t>http://www.ncbi.nlm.nih.gov/pmc/articles/PMC3315131/pdf/0100142.pdf</w:t>
        </w:r>
      </w:hyperlink>
      <w:r>
        <w:rPr>
          <w:rFonts w:ascii="Arial" w:eastAsia="Arial" w:hAnsi="Arial" w:cs="Arial"/>
          <w:sz w:val="24"/>
          <w:szCs w:val="24"/>
        </w:rPr>
        <w:t>.</w:t>
      </w:r>
    </w:p>
    <w:p w:rsidR="003B0619" w:rsidRDefault="003B0619" w:rsidP="003B0619">
      <w:pPr>
        <w:spacing w:line="281" w:lineRule="exact"/>
        <w:rPr>
          <w:sz w:val="20"/>
          <w:szCs w:val="20"/>
        </w:rPr>
      </w:pPr>
    </w:p>
    <w:p w:rsidR="003B0619" w:rsidRDefault="003B0619" w:rsidP="003B0619">
      <w:pPr>
        <w:spacing w:line="324" w:lineRule="auto"/>
        <w:ind w:left="520" w:right="280" w:hanging="233"/>
        <w:jc w:val="both"/>
        <w:rPr>
          <w:rFonts w:ascii="Arial" w:eastAsia="Arial" w:hAnsi="Arial" w:cs="Arial"/>
          <w:color w:val="009EC7"/>
          <w:sz w:val="24"/>
          <w:szCs w:val="24"/>
        </w:rPr>
      </w:pPr>
      <w:r>
        <w:rPr>
          <w:rFonts w:ascii="Arial" w:eastAsia="Arial" w:hAnsi="Arial" w:cs="Arial"/>
          <w:sz w:val="24"/>
          <w:szCs w:val="24"/>
        </w:rPr>
        <w:t xml:space="preserve">John Frank, Catherine Bromley, Larry Doi, Michelle Estrade, Ruth Jepson, John McAteer, Tony Robertson, Morag Treanor, and Andrew Williams. Seven key investments for health equity across the lifecourse: Scotland versus the rest of the uk. </w:t>
      </w:r>
      <w:r>
        <w:rPr>
          <w:rFonts w:ascii="Arial" w:eastAsia="Arial" w:hAnsi="Arial" w:cs="Arial"/>
          <w:i/>
          <w:iCs/>
          <w:sz w:val="24"/>
          <w:szCs w:val="24"/>
        </w:rPr>
        <w:t>Social Science and Medicine</w:t>
      </w:r>
      <w:r>
        <w:rPr>
          <w:rFonts w:ascii="Arial" w:eastAsia="Arial" w:hAnsi="Arial" w:cs="Arial"/>
          <w:sz w:val="24"/>
          <w:szCs w:val="24"/>
        </w:rPr>
        <w:t xml:space="preserve">, 140:136–146, 2015. ISSN 0277-9536. URL </w:t>
      </w:r>
      <w:hyperlink r:id="rId94">
        <w:r>
          <w:rPr>
            <w:rFonts w:ascii="Arial" w:eastAsia="Arial" w:hAnsi="Arial" w:cs="Arial"/>
            <w:color w:val="009EC7"/>
            <w:sz w:val="24"/>
            <w:szCs w:val="24"/>
          </w:rPr>
          <w:t>http://www.sciencedirect.com/science/article/pii/S027795361530023X</w:t>
        </w:r>
      </w:hyperlink>
      <w:r>
        <w:rPr>
          <w:rFonts w:ascii="Arial" w:eastAsia="Arial" w:hAnsi="Arial" w:cs="Arial"/>
          <w:color w:val="000000"/>
          <w:sz w:val="24"/>
          <w:szCs w:val="24"/>
        </w:rPr>
        <w:t>.</w:t>
      </w:r>
    </w:p>
    <w:p w:rsidR="003B0619" w:rsidRDefault="003B0619" w:rsidP="003B0619">
      <w:pPr>
        <w:spacing w:line="128" w:lineRule="exact"/>
        <w:rPr>
          <w:sz w:val="20"/>
          <w:szCs w:val="20"/>
        </w:rPr>
      </w:pPr>
    </w:p>
    <w:p w:rsidR="003B0619" w:rsidRDefault="003B0619" w:rsidP="003B0619">
      <w:pPr>
        <w:spacing w:line="328" w:lineRule="auto"/>
        <w:ind w:left="520" w:right="240" w:hanging="225"/>
        <w:jc w:val="both"/>
        <w:rPr>
          <w:rFonts w:ascii="Arial" w:eastAsia="Arial" w:hAnsi="Arial" w:cs="Arial"/>
          <w:color w:val="009EC7"/>
          <w:sz w:val="24"/>
          <w:szCs w:val="24"/>
        </w:rPr>
      </w:pPr>
      <w:r>
        <w:rPr>
          <w:rFonts w:ascii="Arial" w:eastAsia="Arial" w:hAnsi="Arial" w:cs="Arial"/>
          <w:sz w:val="24"/>
          <w:szCs w:val="24"/>
        </w:rPr>
        <w:t xml:space="preserve">John Gal. Formulating the matthew principle: on the role of the middle classes in the welfare state. </w:t>
      </w:r>
      <w:r>
        <w:rPr>
          <w:rFonts w:ascii="Arial" w:eastAsia="Arial" w:hAnsi="Arial" w:cs="Arial"/>
          <w:i/>
          <w:iCs/>
          <w:sz w:val="24"/>
          <w:szCs w:val="24"/>
        </w:rPr>
        <w:t>International Journal of Social Welfare</w:t>
      </w:r>
      <w:r>
        <w:rPr>
          <w:rFonts w:ascii="Arial" w:eastAsia="Arial" w:hAnsi="Arial" w:cs="Arial"/>
          <w:sz w:val="24"/>
          <w:szCs w:val="24"/>
        </w:rPr>
        <w:t xml:space="preserve">, 7(1):42–55, 1998. ISSN 1468-2397. URL </w:t>
      </w:r>
      <w:hyperlink r:id="rId95">
        <w:r>
          <w:rPr>
            <w:rFonts w:ascii="Arial" w:eastAsia="Arial" w:hAnsi="Arial" w:cs="Arial"/>
            <w:color w:val="009EC7"/>
            <w:sz w:val="24"/>
            <w:szCs w:val="24"/>
          </w:rPr>
          <w:t>http://onlinelibrary.wiley.com/doi/10.1111/j.1468-2397.1998.tb00274.x/</w:t>
        </w:r>
      </w:hyperlink>
      <w:r>
        <w:rPr>
          <w:rFonts w:ascii="Arial" w:eastAsia="Arial" w:hAnsi="Arial" w:cs="Arial"/>
          <w:sz w:val="24"/>
          <w:szCs w:val="24"/>
        </w:rPr>
        <w:t xml:space="preserve"> </w:t>
      </w:r>
      <w:hyperlink r:id="rId96">
        <w:r>
          <w:rPr>
            <w:rFonts w:ascii="Arial" w:eastAsia="Arial" w:hAnsi="Arial" w:cs="Arial"/>
            <w:color w:val="009EC7"/>
            <w:sz w:val="24"/>
            <w:szCs w:val="24"/>
          </w:rPr>
          <w:t>full</w:t>
        </w:r>
      </w:hyperlink>
      <w:r>
        <w:rPr>
          <w:rFonts w:ascii="Arial" w:eastAsia="Arial" w:hAnsi="Arial" w:cs="Arial"/>
          <w:color w:val="000000"/>
          <w:sz w:val="24"/>
          <w:szCs w:val="24"/>
        </w:rPr>
        <w:t>.</w:t>
      </w:r>
    </w:p>
    <w:p w:rsidR="003B0619" w:rsidRDefault="003B0619" w:rsidP="003B0619">
      <w:pPr>
        <w:spacing w:line="124" w:lineRule="exact"/>
        <w:rPr>
          <w:sz w:val="20"/>
          <w:szCs w:val="20"/>
        </w:rPr>
      </w:pPr>
    </w:p>
    <w:p w:rsidR="003B0619" w:rsidRDefault="003B0619" w:rsidP="003B0619">
      <w:pPr>
        <w:spacing w:line="346" w:lineRule="auto"/>
        <w:ind w:left="520" w:right="240" w:hanging="225"/>
        <w:jc w:val="both"/>
        <w:rPr>
          <w:rFonts w:ascii="Arial" w:eastAsia="Arial" w:hAnsi="Arial" w:cs="Arial"/>
          <w:color w:val="009EC7"/>
          <w:sz w:val="23"/>
          <w:szCs w:val="23"/>
        </w:rPr>
      </w:pPr>
      <w:r>
        <w:rPr>
          <w:rFonts w:ascii="Arial" w:eastAsia="Arial" w:hAnsi="Arial" w:cs="Arial"/>
          <w:sz w:val="23"/>
          <w:szCs w:val="23"/>
        </w:rPr>
        <w:t xml:space="preserve">Maria Gannon, Nick Bailey, Annette Hastings, and Glen Bramley. Financial scrutiny unit briefing: The social impact of the 2016-17 local goverment budget. Report, 2016. URL </w:t>
      </w:r>
      <w:hyperlink r:id="rId97">
        <w:r>
          <w:rPr>
            <w:rFonts w:ascii="Arial" w:eastAsia="Arial" w:hAnsi="Arial" w:cs="Arial"/>
            <w:color w:val="009EC7"/>
            <w:sz w:val="23"/>
            <w:szCs w:val="23"/>
          </w:rPr>
          <w:t>http://www.parliament.scot/ResearchBriefingsAndFactsheets/S5/SB_16-84_</w:t>
        </w:r>
      </w:hyperlink>
      <w:r>
        <w:rPr>
          <w:rFonts w:ascii="Arial" w:eastAsia="Arial" w:hAnsi="Arial" w:cs="Arial"/>
          <w:sz w:val="23"/>
          <w:szCs w:val="23"/>
        </w:rPr>
        <w:t xml:space="preserve"> </w:t>
      </w:r>
      <w:hyperlink r:id="rId98">
        <w:r>
          <w:rPr>
            <w:rFonts w:ascii="Arial" w:eastAsia="Arial" w:hAnsi="Arial" w:cs="Arial"/>
            <w:color w:val="009EC7"/>
            <w:sz w:val="23"/>
            <w:szCs w:val="23"/>
          </w:rPr>
          <w:t>The_social_impact_of_the_2016-17_local_government_budget.pdf</w:t>
        </w:r>
      </w:hyperlink>
      <w:r>
        <w:rPr>
          <w:rFonts w:ascii="Arial" w:eastAsia="Arial" w:hAnsi="Arial" w:cs="Arial"/>
          <w:color w:val="000000"/>
          <w:sz w:val="23"/>
          <w:szCs w:val="23"/>
        </w:rPr>
        <w:t>.</w:t>
      </w:r>
    </w:p>
    <w:p w:rsidR="003B0619" w:rsidRDefault="003B0619" w:rsidP="003B0619">
      <w:pPr>
        <w:spacing w:line="107" w:lineRule="exact"/>
        <w:rPr>
          <w:sz w:val="20"/>
          <w:szCs w:val="20"/>
        </w:rPr>
      </w:pPr>
    </w:p>
    <w:p w:rsidR="003B0619" w:rsidRDefault="003B0619" w:rsidP="003B0619">
      <w:pPr>
        <w:spacing w:line="322" w:lineRule="auto"/>
        <w:ind w:left="520" w:right="240" w:hanging="227"/>
        <w:rPr>
          <w:rFonts w:ascii="Arial" w:eastAsia="Arial" w:hAnsi="Arial" w:cs="Arial"/>
          <w:color w:val="009EC7"/>
          <w:sz w:val="24"/>
          <w:szCs w:val="24"/>
        </w:rPr>
      </w:pPr>
      <w:r>
        <w:rPr>
          <w:rFonts w:ascii="Arial" w:eastAsia="Arial" w:hAnsi="Arial" w:cs="Arial"/>
          <w:sz w:val="24"/>
          <w:szCs w:val="24"/>
        </w:rPr>
        <w:t xml:space="preserve">Ronald Gijsen, Nancy Hoeymans, François G Schellevis, Dirk Ruwaard, William A Satariano, and Geertrudis AM van den Bos. Causes and consequences of comorbidity: a review. </w:t>
      </w:r>
      <w:r>
        <w:rPr>
          <w:rFonts w:ascii="Arial" w:eastAsia="Arial" w:hAnsi="Arial" w:cs="Arial"/>
          <w:i/>
          <w:iCs/>
          <w:sz w:val="24"/>
          <w:szCs w:val="24"/>
        </w:rPr>
        <w:t>Journal of clinical epidemiology</w:t>
      </w:r>
      <w:r>
        <w:rPr>
          <w:rFonts w:ascii="Arial" w:eastAsia="Arial" w:hAnsi="Arial" w:cs="Arial"/>
          <w:sz w:val="24"/>
          <w:szCs w:val="24"/>
        </w:rPr>
        <w:t xml:space="preserve">, 54(7):661–674, 2001. ISSN 0895-4356. URL </w:t>
      </w:r>
      <w:hyperlink r:id="rId99">
        <w:r>
          <w:rPr>
            <w:rFonts w:ascii="Arial" w:eastAsia="Arial" w:hAnsi="Arial" w:cs="Arial"/>
            <w:color w:val="009EC7"/>
            <w:sz w:val="24"/>
            <w:szCs w:val="24"/>
          </w:rPr>
          <w:t>http://ac.els-cdn.com/S0895435600003632/1-s2.</w:t>
        </w:r>
      </w:hyperlink>
      <w:r>
        <w:rPr>
          <w:rFonts w:ascii="Arial" w:eastAsia="Arial" w:hAnsi="Arial" w:cs="Arial"/>
          <w:sz w:val="24"/>
          <w:szCs w:val="24"/>
        </w:rPr>
        <w:t xml:space="preserve"> </w:t>
      </w:r>
      <w:hyperlink r:id="rId100">
        <w:r>
          <w:rPr>
            <w:rFonts w:ascii="Arial" w:eastAsia="Arial" w:hAnsi="Arial" w:cs="Arial"/>
            <w:color w:val="009EC7"/>
            <w:sz w:val="24"/>
            <w:szCs w:val="24"/>
          </w:rPr>
          <w:t>0-S0895435600003632-main.pdf?_tid=108170ce-6dc1-11e5-8a3e-00000aacb35f&amp;</w:t>
        </w:r>
      </w:hyperlink>
      <w:r>
        <w:rPr>
          <w:rFonts w:ascii="Arial" w:eastAsia="Arial" w:hAnsi="Arial" w:cs="Arial"/>
          <w:color w:val="009EC7"/>
          <w:sz w:val="24"/>
          <w:szCs w:val="24"/>
        </w:rPr>
        <w:t xml:space="preserve"> </w:t>
      </w:r>
      <w:hyperlink r:id="rId101">
        <w:r>
          <w:rPr>
            <w:rFonts w:ascii="Arial" w:eastAsia="Arial" w:hAnsi="Arial" w:cs="Arial"/>
            <w:color w:val="009EC7"/>
            <w:sz w:val="24"/>
            <w:szCs w:val="24"/>
          </w:rPr>
          <w:t>acdnat=1444311347_f32307220b48c8d4a7d7674af6026a1b</w:t>
        </w:r>
      </w:hyperlink>
      <w:r>
        <w:rPr>
          <w:rFonts w:ascii="Arial" w:eastAsia="Arial" w:hAnsi="Arial" w:cs="Arial"/>
          <w:color w:val="000000"/>
          <w:sz w:val="24"/>
          <w:szCs w:val="24"/>
        </w:rPr>
        <w:t>.</w:t>
      </w:r>
    </w:p>
    <w:p w:rsidR="003B0619" w:rsidRDefault="003B0619" w:rsidP="003B0619">
      <w:pPr>
        <w:spacing w:line="128" w:lineRule="exact"/>
        <w:rPr>
          <w:rFonts w:ascii="Arial" w:eastAsia="Arial" w:hAnsi="Arial" w:cs="Arial"/>
          <w:sz w:val="24"/>
          <w:szCs w:val="24"/>
        </w:rPr>
      </w:pPr>
    </w:p>
    <w:p w:rsidR="003B0619" w:rsidRDefault="003B0619" w:rsidP="003B0619">
      <w:pPr>
        <w:spacing w:line="366" w:lineRule="auto"/>
        <w:ind w:left="520" w:right="260" w:hanging="227"/>
        <w:jc w:val="both"/>
        <w:rPr>
          <w:rFonts w:ascii="Arial" w:eastAsia="Arial" w:hAnsi="Arial" w:cs="Arial"/>
          <w:color w:val="009EC7"/>
        </w:rPr>
      </w:pPr>
      <w:r>
        <w:rPr>
          <w:rFonts w:ascii="Arial" w:eastAsia="Arial" w:hAnsi="Arial" w:cs="Arial"/>
        </w:rPr>
        <w:t xml:space="preserve">Jon Glasby. The holy grail of health and social care integration. </w:t>
      </w:r>
      <w:r>
        <w:rPr>
          <w:rFonts w:ascii="Arial" w:eastAsia="Arial" w:hAnsi="Arial" w:cs="Arial"/>
          <w:i/>
          <w:iCs/>
        </w:rPr>
        <w:t>British Medical Journal</w:t>
      </w:r>
      <w:r>
        <w:rPr>
          <w:rFonts w:ascii="Arial" w:eastAsia="Arial" w:hAnsi="Arial" w:cs="Arial"/>
        </w:rPr>
        <w:t xml:space="preserve">, 2017. ISSN 0959-8138. doi: 10.1136/bmj.j801. URL </w:t>
      </w:r>
      <w:hyperlink r:id="rId102">
        <w:r>
          <w:rPr>
            <w:rFonts w:ascii="Arial" w:eastAsia="Arial" w:hAnsi="Arial" w:cs="Arial"/>
            <w:color w:val="009EC7"/>
          </w:rPr>
          <w:t>http://www.bmj.com/content/</w:t>
        </w:r>
      </w:hyperlink>
      <w:r>
        <w:rPr>
          <w:rFonts w:ascii="Arial" w:eastAsia="Arial" w:hAnsi="Arial" w:cs="Arial"/>
        </w:rPr>
        <w:t xml:space="preserve"> </w:t>
      </w:r>
      <w:hyperlink r:id="rId103">
        <w:r>
          <w:rPr>
            <w:rFonts w:ascii="Arial" w:eastAsia="Arial" w:hAnsi="Arial" w:cs="Arial"/>
            <w:color w:val="009EC7"/>
          </w:rPr>
          <w:t>356/bmj.j801?hwoasp=authn%3A1488014287%3A4130222%3A1455071724%3A0%</w:t>
        </w:r>
      </w:hyperlink>
      <w:r>
        <w:rPr>
          <w:rFonts w:ascii="Arial" w:eastAsia="Arial" w:hAnsi="Arial" w:cs="Arial"/>
          <w:color w:val="009EC7"/>
        </w:rPr>
        <w:t xml:space="preserve"> </w:t>
      </w:r>
      <w:hyperlink r:id="rId104">
        <w:r>
          <w:rPr>
            <w:rFonts w:ascii="Arial" w:eastAsia="Arial" w:hAnsi="Arial" w:cs="Arial"/>
            <w:color w:val="009EC7"/>
          </w:rPr>
          <w:t>3A0%3AMot%2FocEKT3xDHIhVF9ZjiA%3D%3D</w:t>
        </w:r>
      </w:hyperlink>
      <w:r>
        <w:rPr>
          <w:rFonts w:ascii="Arial" w:eastAsia="Arial" w:hAnsi="Arial" w:cs="Arial"/>
          <w:color w:val="000000"/>
        </w:rPr>
        <w:t>.</w:t>
      </w:r>
    </w:p>
    <w:p w:rsidR="003B0619" w:rsidRDefault="003B0619" w:rsidP="003B0619">
      <w:pPr>
        <w:spacing w:line="89" w:lineRule="exact"/>
        <w:rPr>
          <w:rFonts w:ascii="Arial" w:eastAsia="Arial" w:hAnsi="Arial" w:cs="Arial"/>
        </w:rPr>
      </w:pPr>
    </w:p>
    <w:p w:rsidR="003B0619" w:rsidRDefault="003B0619" w:rsidP="003B0619">
      <w:pPr>
        <w:spacing w:line="337" w:lineRule="auto"/>
        <w:ind w:left="520" w:right="280" w:hanging="233"/>
        <w:jc w:val="both"/>
        <w:rPr>
          <w:rFonts w:ascii="Arial" w:eastAsia="Arial" w:hAnsi="Arial" w:cs="Arial"/>
          <w:color w:val="009EC7"/>
          <w:sz w:val="24"/>
          <w:szCs w:val="24"/>
        </w:rPr>
      </w:pPr>
      <w:r>
        <w:rPr>
          <w:rFonts w:ascii="Arial" w:eastAsia="Arial" w:hAnsi="Arial" w:cs="Arial"/>
          <w:sz w:val="24"/>
          <w:szCs w:val="24"/>
        </w:rPr>
        <w:t xml:space="preserve">Jon Glasby, Helen Dickinson, and Robin Miller. All in this together? making best use of health and social care resources in an era of austerity. Report, 2011. URL </w:t>
      </w:r>
      <w:hyperlink r:id="rId105">
        <w:r>
          <w:rPr>
            <w:rFonts w:ascii="Arial" w:eastAsia="Arial" w:hAnsi="Arial" w:cs="Arial"/>
            <w:color w:val="009EC7"/>
            <w:sz w:val="24"/>
            <w:szCs w:val="24"/>
          </w:rPr>
          <w:t>http://epapers.bham.ac.uk/760/</w:t>
        </w:r>
      </w:hyperlink>
      <w:r>
        <w:rPr>
          <w:rFonts w:ascii="Arial" w:eastAsia="Arial" w:hAnsi="Arial" w:cs="Arial"/>
          <w:color w:val="000000"/>
          <w:sz w:val="24"/>
          <w:szCs w:val="24"/>
        </w:rPr>
        <w:t>.</w:t>
      </w:r>
    </w:p>
    <w:p w:rsidR="003B0619" w:rsidRDefault="003B0619" w:rsidP="003B0619">
      <w:pPr>
        <w:spacing w:line="111" w:lineRule="exact"/>
        <w:rPr>
          <w:rFonts w:ascii="Arial" w:eastAsia="Arial" w:hAnsi="Arial" w:cs="Arial"/>
        </w:rPr>
      </w:pPr>
    </w:p>
    <w:p w:rsidR="003B0619" w:rsidRDefault="003B0619" w:rsidP="003B0619">
      <w:pPr>
        <w:spacing w:line="337" w:lineRule="auto"/>
        <w:ind w:left="520" w:right="260" w:hanging="233"/>
        <w:jc w:val="both"/>
        <w:rPr>
          <w:rFonts w:ascii="Arial" w:eastAsia="Arial" w:hAnsi="Arial" w:cs="Arial"/>
          <w:color w:val="009EC7"/>
          <w:sz w:val="24"/>
          <w:szCs w:val="24"/>
        </w:rPr>
      </w:pPr>
      <w:r>
        <w:rPr>
          <w:rFonts w:ascii="Arial" w:eastAsia="Arial" w:hAnsi="Arial" w:cs="Arial"/>
          <w:sz w:val="24"/>
          <w:szCs w:val="24"/>
        </w:rPr>
        <w:t xml:space="preserve">Caroline Glendinning and David Bell. Rethinking social care and support: What can england learn from other countries. Report, 2008. URL </w:t>
      </w:r>
      <w:hyperlink r:id="rId106">
        <w:r>
          <w:rPr>
            <w:rFonts w:ascii="Arial" w:eastAsia="Arial" w:hAnsi="Arial" w:cs="Arial"/>
            <w:color w:val="009EC7"/>
            <w:sz w:val="24"/>
            <w:szCs w:val="24"/>
          </w:rPr>
          <w:t>http://www.jrf.org.uk/sites/</w:t>
        </w:r>
      </w:hyperlink>
      <w:r>
        <w:rPr>
          <w:rFonts w:ascii="Arial" w:eastAsia="Arial" w:hAnsi="Arial" w:cs="Arial"/>
          <w:sz w:val="24"/>
          <w:szCs w:val="24"/>
        </w:rPr>
        <w:t xml:space="preserve"> </w:t>
      </w:r>
      <w:hyperlink r:id="rId107">
        <w:r>
          <w:rPr>
            <w:rFonts w:ascii="Arial" w:eastAsia="Arial" w:hAnsi="Arial" w:cs="Arial"/>
            <w:color w:val="009EC7"/>
            <w:sz w:val="24"/>
            <w:szCs w:val="24"/>
          </w:rPr>
          <w:t>default/files/jrf/migrated/files/2335.pdf</w:t>
        </w:r>
      </w:hyperlink>
      <w:r>
        <w:rPr>
          <w:rFonts w:ascii="Arial" w:eastAsia="Arial" w:hAnsi="Arial" w:cs="Arial"/>
          <w:color w:val="000000"/>
          <w:sz w:val="24"/>
          <w:szCs w:val="24"/>
        </w:rPr>
        <w:t>.</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152" w:lineRule="exact"/>
        <w:rPr>
          <w:sz w:val="20"/>
          <w:szCs w:val="20"/>
        </w:rPr>
      </w:pPr>
    </w:p>
    <w:p w:rsidR="003B0619" w:rsidRDefault="003B0619" w:rsidP="003B0619">
      <w:pPr>
        <w:jc w:val="center"/>
        <w:rPr>
          <w:sz w:val="20"/>
          <w:szCs w:val="20"/>
        </w:rPr>
      </w:pPr>
      <w:r>
        <w:rPr>
          <w:rFonts w:ascii="Arial" w:eastAsia="Arial" w:hAnsi="Arial" w:cs="Arial"/>
          <w:sz w:val="21"/>
          <w:szCs w:val="21"/>
        </w:rPr>
        <w:t>82</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ind w:right="20"/>
        <w:jc w:val="center"/>
        <w:rPr>
          <w:sz w:val="20"/>
          <w:szCs w:val="20"/>
        </w:rPr>
      </w:pPr>
      <w:bookmarkStart w:id="44" w:name="page93"/>
      <w:bookmarkEnd w:id="44"/>
      <w:r>
        <w:rPr>
          <w:rFonts w:ascii="Arial" w:eastAsia="Arial" w:hAnsi="Arial" w:cs="Arial"/>
          <w:sz w:val="24"/>
          <w:szCs w:val="24"/>
        </w:rPr>
        <w:lastRenderedPageBreak/>
        <w:t>Appendices</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91360" behindDoc="1" locked="0" layoutInCell="0" allowOverlap="1" wp14:anchorId="283527EC" wp14:editId="1A494774">
                <wp:simplePos x="0" y="0"/>
                <wp:positionH relativeFrom="column">
                  <wp:posOffset>182880</wp:posOffset>
                </wp:positionH>
                <wp:positionV relativeFrom="paragraph">
                  <wp:posOffset>52705</wp:posOffset>
                </wp:positionV>
                <wp:extent cx="5577840" cy="0"/>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FE7C0CE" id="Shape 99" o:spid="_x0000_s1026" style="position:absolute;z-index:-251525120;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6kchI7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57" w:lineRule="auto"/>
        <w:ind w:left="500" w:right="260" w:hanging="218"/>
        <w:jc w:val="both"/>
        <w:rPr>
          <w:rFonts w:ascii="Arial" w:eastAsia="Arial" w:hAnsi="Arial" w:cs="Arial"/>
          <w:sz w:val="23"/>
          <w:szCs w:val="23"/>
        </w:rPr>
      </w:pPr>
      <w:r>
        <w:rPr>
          <w:rFonts w:ascii="Arial" w:eastAsia="Arial" w:hAnsi="Arial" w:cs="Arial"/>
          <w:sz w:val="23"/>
          <w:szCs w:val="23"/>
        </w:rPr>
        <w:t xml:space="preserve">Bruce Guthrie, Sally Wyke, Jane Gunn, Jan van den Akker, and SW Mercer. </w:t>
      </w:r>
      <w:r>
        <w:rPr>
          <w:rFonts w:ascii="Arial" w:eastAsia="Arial" w:hAnsi="Arial" w:cs="Arial"/>
          <w:i/>
          <w:iCs/>
          <w:sz w:val="23"/>
          <w:szCs w:val="23"/>
        </w:rPr>
        <w:t>Multi-morbidity: the impact on health systems and their development</w:t>
      </w:r>
      <w:r>
        <w:rPr>
          <w:rFonts w:ascii="Arial" w:eastAsia="Arial" w:hAnsi="Arial" w:cs="Arial"/>
          <w:sz w:val="23"/>
          <w:szCs w:val="23"/>
        </w:rPr>
        <w:t>. OECD Publishing,</w:t>
      </w:r>
      <w:r>
        <w:rPr>
          <w:rFonts w:ascii="Arial" w:eastAsia="Arial" w:hAnsi="Arial" w:cs="Arial"/>
          <w:i/>
          <w:iCs/>
          <w:sz w:val="23"/>
          <w:szCs w:val="23"/>
        </w:rPr>
        <w:t xml:space="preserve"> </w:t>
      </w:r>
      <w:r>
        <w:rPr>
          <w:rFonts w:ascii="Arial" w:eastAsia="Arial" w:hAnsi="Arial" w:cs="Arial"/>
          <w:sz w:val="23"/>
          <w:szCs w:val="23"/>
        </w:rPr>
        <w:t xml:space="preserve">2011. ISBN 9264122303. URL </w:t>
      </w:r>
      <w:hyperlink r:id="rId108">
        <w:r>
          <w:rPr>
            <w:rFonts w:ascii="Arial" w:eastAsia="Arial" w:hAnsi="Arial" w:cs="Arial"/>
            <w:color w:val="009EC7"/>
            <w:sz w:val="23"/>
            <w:szCs w:val="23"/>
          </w:rPr>
          <w:t>http://dx.doi.org/10.1787/9789264122314-9-en</w:t>
        </w:r>
      </w:hyperlink>
      <w:r>
        <w:rPr>
          <w:rFonts w:ascii="Arial" w:eastAsia="Arial" w:hAnsi="Arial" w:cs="Arial"/>
          <w:sz w:val="23"/>
          <w:szCs w:val="23"/>
        </w:rPr>
        <w:t>.</w:t>
      </w:r>
    </w:p>
    <w:p w:rsidR="003B0619" w:rsidRDefault="003B0619" w:rsidP="003B0619">
      <w:pPr>
        <w:spacing w:line="90" w:lineRule="exact"/>
        <w:rPr>
          <w:sz w:val="20"/>
          <w:szCs w:val="20"/>
        </w:rPr>
      </w:pPr>
    </w:p>
    <w:p w:rsidR="003B0619" w:rsidRDefault="003B0619" w:rsidP="003B0619">
      <w:pPr>
        <w:spacing w:line="324" w:lineRule="auto"/>
        <w:ind w:left="500" w:right="240" w:hanging="210"/>
        <w:rPr>
          <w:rFonts w:ascii="Arial" w:eastAsia="Arial" w:hAnsi="Arial" w:cs="Arial"/>
          <w:color w:val="009EC7"/>
          <w:sz w:val="24"/>
          <w:szCs w:val="24"/>
        </w:rPr>
      </w:pPr>
      <w:r>
        <w:rPr>
          <w:rFonts w:ascii="Arial" w:eastAsia="Arial" w:hAnsi="Arial" w:cs="Arial"/>
          <w:sz w:val="24"/>
          <w:szCs w:val="24"/>
        </w:rPr>
        <w:t>Christopher</w:t>
      </w:r>
      <w:r>
        <w:rPr>
          <w:sz w:val="20"/>
          <w:szCs w:val="20"/>
        </w:rPr>
        <w:t xml:space="preserve"> </w:t>
      </w:r>
      <w:r>
        <w:rPr>
          <w:rFonts w:ascii="Arial" w:eastAsia="Arial" w:hAnsi="Arial" w:cs="Arial"/>
          <w:sz w:val="24"/>
          <w:szCs w:val="24"/>
        </w:rPr>
        <w:t xml:space="preserve">Ham, Deirdre Anne Heenan, Marcus Longley, and DR Steel. </w:t>
      </w:r>
      <w:r>
        <w:rPr>
          <w:rFonts w:ascii="Arial" w:eastAsia="Arial" w:hAnsi="Arial" w:cs="Arial"/>
          <w:i/>
          <w:iCs/>
          <w:sz w:val="24"/>
          <w:szCs w:val="24"/>
        </w:rPr>
        <w:t>Integrated Care in Northern Ireland, Scotland, and Wales: Lessons for England</w:t>
      </w:r>
      <w:r>
        <w:rPr>
          <w:rFonts w:ascii="Arial" w:eastAsia="Arial" w:hAnsi="Arial" w:cs="Arial"/>
          <w:sz w:val="24"/>
          <w:szCs w:val="24"/>
        </w:rPr>
        <w:t>. King’s Fund, 2013. ISBN 1909029130. URL</w:t>
      </w:r>
      <w:r>
        <w:rPr>
          <w:rFonts w:ascii="Arial" w:eastAsia="Arial" w:hAnsi="Arial" w:cs="Arial"/>
          <w:i/>
          <w:iCs/>
          <w:sz w:val="24"/>
          <w:szCs w:val="24"/>
        </w:rPr>
        <w:t xml:space="preserve"> </w:t>
      </w:r>
      <w:hyperlink r:id="rId109">
        <w:r>
          <w:rPr>
            <w:rFonts w:ascii="Arial" w:eastAsia="Arial" w:hAnsi="Arial" w:cs="Arial"/>
            <w:color w:val="009EC7"/>
            <w:sz w:val="24"/>
            <w:szCs w:val="24"/>
          </w:rPr>
          <w:t>https:</w:t>
        </w:r>
      </w:hyperlink>
      <w:r>
        <w:rPr>
          <w:rFonts w:ascii="Arial" w:eastAsia="Arial" w:hAnsi="Arial" w:cs="Arial"/>
          <w:i/>
          <w:iCs/>
          <w:sz w:val="24"/>
          <w:szCs w:val="24"/>
        </w:rPr>
        <w:t xml:space="preserve"> </w:t>
      </w:r>
      <w:hyperlink r:id="rId110">
        <w:r>
          <w:rPr>
            <w:rFonts w:ascii="Arial" w:eastAsia="Arial" w:hAnsi="Arial" w:cs="Arial"/>
            <w:color w:val="009EC7"/>
            <w:sz w:val="24"/>
            <w:szCs w:val="24"/>
          </w:rPr>
          <w:t>//www.kingsfund.org.uk/sites/default/files/field/field_publication_file/</w:t>
        </w:r>
      </w:hyperlink>
      <w:r>
        <w:rPr>
          <w:rFonts w:ascii="Arial" w:eastAsia="Arial" w:hAnsi="Arial" w:cs="Arial"/>
          <w:color w:val="009EC7"/>
          <w:sz w:val="24"/>
          <w:szCs w:val="24"/>
        </w:rPr>
        <w:t xml:space="preserve"> </w:t>
      </w:r>
      <w:hyperlink r:id="rId111">
        <w:r>
          <w:rPr>
            <w:rFonts w:ascii="Arial" w:eastAsia="Arial" w:hAnsi="Arial" w:cs="Arial"/>
            <w:color w:val="009EC7"/>
            <w:sz w:val="24"/>
            <w:szCs w:val="24"/>
          </w:rPr>
          <w:t>integrated-care-in-northern-ireland-scotland-and-wales-kingsfund-jul13.pdf</w:t>
        </w:r>
      </w:hyperlink>
      <w:r>
        <w:rPr>
          <w:rFonts w:ascii="Arial" w:eastAsia="Arial" w:hAnsi="Arial" w:cs="Arial"/>
          <w:color w:val="000000"/>
          <w:sz w:val="24"/>
          <w:szCs w:val="24"/>
        </w:rPr>
        <w:t>.</w:t>
      </w:r>
    </w:p>
    <w:p w:rsidR="003B0619" w:rsidRDefault="003B0619" w:rsidP="003B0619">
      <w:pPr>
        <w:spacing w:line="124" w:lineRule="exact"/>
        <w:rPr>
          <w:rFonts w:ascii="Arial" w:eastAsia="Arial" w:hAnsi="Arial" w:cs="Arial"/>
          <w:i/>
          <w:iCs/>
          <w:sz w:val="24"/>
          <w:szCs w:val="24"/>
        </w:rPr>
      </w:pPr>
    </w:p>
    <w:p w:rsidR="003B0619" w:rsidRDefault="003B0619" w:rsidP="003B0619">
      <w:pPr>
        <w:spacing w:line="337" w:lineRule="auto"/>
        <w:ind w:left="500" w:right="240" w:hanging="221"/>
        <w:jc w:val="both"/>
        <w:rPr>
          <w:rFonts w:ascii="Arial" w:eastAsia="Arial" w:hAnsi="Arial" w:cs="Arial"/>
          <w:color w:val="009EC7"/>
          <w:sz w:val="24"/>
          <w:szCs w:val="24"/>
        </w:rPr>
      </w:pPr>
      <w:r>
        <w:rPr>
          <w:rFonts w:ascii="Arial" w:eastAsia="Arial" w:hAnsi="Arial" w:cs="Arial"/>
          <w:sz w:val="24"/>
          <w:szCs w:val="24"/>
        </w:rPr>
        <w:t xml:space="preserve">David J Hand and Keming Yu. Idiot’s bayes—not so stupid after all? </w:t>
      </w:r>
      <w:r>
        <w:rPr>
          <w:rFonts w:ascii="Arial" w:eastAsia="Arial" w:hAnsi="Arial" w:cs="Arial"/>
          <w:i/>
          <w:iCs/>
          <w:sz w:val="24"/>
          <w:szCs w:val="24"/>
        </w:rPr>
        <w:t>International</w:t>
      </w:r>
      <w:r>
        <w:rPr>
          <w:rFonts w:ascii="Arial" w:eastAsia="Arial" w:hAnsi="Arial" w:cs="Arial"/>
          <w:sz w:val="24"/>
          <w:szCs w:val="24"/>
        </w:rPr>
        <w:t xml:space="preserve"> </w:t>
      </w:r>
      <w:r>
        <w:rPr>
          <w:rFonts w:ascii="Arial" w:eastAsia="Arial" w:hAnsi="Arial" w:cs="Arial"/>
          <w:i/>
          <w:iCs/>
          <w:sz w:val="24"/>
          <w:szCs w:val="24"/>
        </w:rPr>
        <w:t>statistical review</w:t>
      </w:r>
      <w:r>
        <w:rPr>
          <w:rFonts w:ascii="Arial" w:eastAsia="Arial" w:hAnsi="Arial" w:cs="Arial"/>
          <w:sz w:val="24"/>
          <w:szCs w:val="24"/>
        </w:rPr>
        <w:t>, 69(3):385–398, 2001. ISSN 1751-5823. URL</w:t>
      </w:r>
      <w:r>
        <w:rPr>
          <w:rFonts w:ascii="Arial" w:eastAsia="Arial" w:hAnsi="Arial" w:cs="Arial"/>
          <w:i/>
          <w:iCs/>
          <w:sz w:val="24"/>
          <w:szCs w:val="24"/>
        </w:rPr>
        <w:t xml:space="preserve"> </w:t>
      </w:r>
      <w:hyperlink r:id="rId112">
        <w:r>
          <w:rPr>
            <w:rFonts w:ascii="Arial" w:eastAsia="Arial" w:hAnsi="Arial" w:cs="Arial"/>
            <w:color w:val="009EC7"/>
            <w:sz w:val="24"/>
            <w:szCs w:val="24"/>
          </w:rPr>
          <w:t>http://onlinelibrary.</w:t>
        </w:r>
      </w:hyperlink>
      <w:r>
        <w:rPr>
          <w:rFonts w:ascii="Arial" w:eastAsia="Arial" w:hAnsi="Arial" w:cs="Arial"/>
          <w:i/>
          <w:iCs/>
          <w:sz w:val="24"/>
          <w:szCs w:val="24"/>
        </w:rPr>
        <w:t xml:space="preserve"> </w:t>
      </w:r>
      <w:hyperlink r:id="rId113">
        <w:r>
          <w:rPr>
            <w:rFonts w:ascii="Arial" w:eastAsia="Arial" w:hAnsi="Arial" w:cs="Arial"/>
            <w:color w:val="009EC7"/>
            <w:sz w:val="24"/>
            <w:szCs w:val="24"/>
          </w:rPr>
          <w:t>wiley.com/doi/10.1111/j.1751-5823.2001.tb00465.x/full</w:t>
        </w:r>
      </w:hyperlink>
      <w:r>
        <w:rPr>
          <w:rFonts w:ascii="Arial" w:eastAsia="Arial" w:hAnsi="Arial" w:cs="Arial"/>
          <w:color w:val="000000"/>
          <w:sz w:val="24"/>
          <w:szCs w:val="24"/>
        </w:rPr>
        <w:t>.</w:t>
      </w:r>
    </w:p>
    <w:p w:rsidR="003B0619" w:rsidRDefault="003B0619" w:rsidP="003B0619">
      <w:pPr>
        <w:spacing w:line="107" w:lineRule="exact"/>
        <w:rPr>
          <w:sz w:val="20"/>
          <w:szCs w:val="20"/>
        </w:rPr>
      </w:pPr>
    </w:p>
    <w:p w:rsidR="003B0619" w:rsidRDefault="003B0619" w:rsidP="003B0619">
      <w:pPr>
        <w:spacing w:line="328" w:lineRule="auto"/>
        <w:ind w:left="500" w:right="260" w:hanging="218"/>
        <w:jc w:val="both"/>
        <w:rPr>
          <w:rFonts w:ascii="Arial" w:eastAsia="Arial" w:hAnsi="Arial" w:cs="Arial"/>
          <w:sz w:val="24"/>
          <w:szCs w:val="24"/>
        </w:rPr>
      </w:pPr>
      <w:r>
        <w:rPr>
          <w:rFonts w:ascii="Arial" w:eastAsia="Arial" w:hAnsi="Arial" w:cs="Arial"/>
          <w:sz w:val="24"/>
          <w:szCs w:val="24"/>
        </w:rPr>
        <w:t xml:space="preserve">Annette Hastings. Territorial justice and neighbourhood environmental services: a comparison of provision to deprived and better-oﬀ neighbourhoods in the uk. </w:t>
      </w:r>
      <w:r>
        <w:rPr>
          <w:rFonts w:ascii="Arial" w:eastAsia="Arial" w:hAnsi="Arial" w:cs="Arial"/>
          <w:i/>
          <w:iCs/>
          <w:sz w:val="24"/>
          <w:szCs w:val="24"/>
        </w:rPr>
        <w:t>En-vironment and Planning C: Government and Policy</w:t>
      </w:r>
      <w:r>
        <w:rPr>
          <w:rFonts w:ascii="Arial" w:eastAsia="Arial" w:hAnsi="Arial" w:cs="Arial"/>
          <w:sz w:val="24"/>
          <w:szCs w:val="24"/>
        </w:rPr>
        <w:t>, 25(6):896–917, 2007. ISSN</w:t>
      </w:r>
      <w:r>
        <w:rPr>
          <w:rFonts w:ascii="Arial" w:eastAsia="Arial" w:hAnsi="Arial" w:cs="Arial"/>
          <w:i/>
          <w:iCs/>
          <w:sz w:val="24"/>
          <w:szCs w:val="24"/>
        </w:rPr>
        <w:t xml:space="preserve"> </w:t>
      </w:r>
      <w:r>
        <w:rPr>
          <w:rFonts w:ascii="Arial" w:eastAsia="Arial" w:hAnsi="Arial" w:cs="Arial"/>
          <w:sz w:val="24"/>
          <w:szCs w:val="24"/>
        </w:rPr>
        <w:t xml:space="preserve">0263-774X. URL </w:t>
      </w:r>
      <w:hyperlink r:id="rId114">
        <w:r>
          <w:rPr>
            <w:rFonts w:ascii="Arial" w:eastAsia="Arial" w:hAnsi="Arial" w:cs="Arial"/>
            <w:color w:val="009EC7"/>
            <w:sz w:val="24"/>
            <w:szCs w:val="24"/>
          </w:rPr>
          <w:t>http://journals.sagepub.com/doi/abs/10.1068/c0657</w:t>
        </w:r>
      </w:hyperlink>
      <w:r>
        <w:rPr>
          <w:rFonts w:ascii="Arial" w:eastAsia="Arial" w:hAnsi="Arial" w:cs="Arial"/>
          <w:sz w:val="24"/>
          <w:szCs w:val="24"/>
        </w:rPr>
        <w:t>.</w:t>
      </w:r>
    </w:p>
    <w:p w:rsidR="003B0619" w:rsidRDefault="003B0619" w:rsidP="003B0619">
      <w:pPr>
        <w:spacing w:line="120" w:lineRule="exact"/>
        <w:rPr>
          <w:sz w:val="20"/>
          <w:szCs w:val="20"/>
        </w:rPr>
      </w:pPr>
    </w:p>
    <w:p w:rsidR="003B0619" w:rsidRDefault="003B0619" w:rsidP="003B0619">
      <w:pPr>
        <w:spacing w:line="328" w:lineRule="auto"/>
        <w:ind w:left="480" w:right="240" w:hanging="201"/>
        <w:jc w:val="both"/>
        <w:rPr>
          <w:sz w:val="20"/>
          <w:szCs w:val="20"/>
        </w:rPr>
      </w:pPr>
      <w:r>
        <w:rPr>
          <w:rFonts w:ascii="Arial" w:eastAsia="Arial" w:hAnsi="Arial" w:cs="Arial"/>
          <w:sz w:val="24"/>
          <w:szCs w:val="24"/>
        </w:rPr>
        <w:t xml:space="preserve">Annette Hastings, Nick Bailey, Glen Bramley, Robert Croudace, and David Watkins. ‘managing’the middle classes: Urban managers, public services and the response to middle-class capture. </w:t>
      </w:r>
      <w:r>
        <w:rPr>
          <w:rFonts w:ascii="Arial" w:eastAsia="Arial" w:hAnsi="Arial" w:cs="Arial"/>
          <w:i/>
          <w:iCs/>
          <w:sz w:val="24"/>
          <w:szCs w:val="24"/>
        </w:rPr>
        <w:t>Local Government Studies</w:t>
      </w:r>
      <w:r>
        <w:rPr>
          <w:rFonts w:ascii="Arial" w:eastAsia="Arial" w:hAnsi="Arial" w:cs="Arial"/>
          <w:sz w:val="24"/>
          <w:szCs w:val="24"/>
        </w:rPr>
        <w:t>, 40(2):203–223, 2014. ISSN 0300-3930.</w:t>
      </w:r>
    </w:p>
    <w:p w:rsidR="003B0619" w:rsidRDefault="003B0619" w:rsidP="003B0619">
      <w:pPr>
        <w:spacing w:line="120" w:lineRule="exact"/>
        <w:rPr>
          <w:sz w:val="20"/>
          <w:szCs w:val="20"/>
        </w:rPr>
      </w:pPr>
    </w:p>
    <w:p w:rsidR="003B0619" w:rsidRDefault="003B0619" w:rsidP="003B0619">
      <w:pPr>
        <w:spacing w:line="338" w:lineRule="auto"/>
        <w:ind w:left="500" w:right="280" w:hanging="220"/>
        <w:jc w:val="both"/>
        <w:rPr>
          <w:sz w:val="20"/>
          <w:szCs w:val="20"/>
        </w:rPr>
      </w:pPr>
      <w:r>
        <w:rPr>
          <w:rFonts w:ascii="Arial" w:eastAsia="Arial" w:hAnsi="Arial" w:cs="Arial"/>
          <w:sz w:val="24"/>
          <w:szCs w:val="24"/>
        </w:rPr>
        <w:t xml:space="preserve">Annette Hastings, Nick Bailey, Glen Bramley, Maria Gannon, and David Watkins. The cost of the cuts: The impact on local government and poorer communities. </w:t>
      </w:r>
      <w:r>
        <w:rPr>
          <w:rFonts w:ascii="Arial" w:eastAsia="Arial" w:hAnsi="Arial" w:cs="Arial"/>
          <w:i/>
          <w:iCs/>
          <w:sz w:val="24"/>
          <w:szCs w:val="24"/>
        </w:rPr>
        <w:t>Joseph</w:t>
      </w:r>
      <w:r>
        <w:rPr>
          <w:rFonts w:ascii="Arial" w:eastAsia="Arial" w:hAnsi="Arial" w:cs="Arial"/>
          <w:sz w:val="24"/>
          <w:szCs w:val="24"/>
        </w:rPr>
        <w:t xml:space="preserve"> </w:t>
      </w:r>
      <w:r>
        <w:rPr>
          <w:rFonts w:ascii="Arial" w:eastAsia="Arial" w:hAnsi="Arial" w:cs="Arial"/>
          <w:i/>
          <w:iCs/>
          <w:sz w:val="24"/>
          <w:szCs w:val="24"/>
        </w:rPr>
        <w:t>Rowntree Foundation: York, UK</w:t>
      </w:r>
      <w:r>
        <w:rPr>
          <w:rFonts w:ascii="Arial" w:eastAsia="Arial" w:hAnsi="Arial" w:cs="Arial"/>
          <w:sz w:val="24"/>
          <w:szCs w:val="24"/>
        </w:rPr>
        <w:t>, 2015.</w:t>
      </w:r>
    </w:p>
    <w:p w:rsidR="003B0619" w:rsidRDefault="003B0619" w:rsidP="003B0619">
      <w:pPr>
        <w:spacing w:line="104" w:lineRule="exact"/>
        <w:rPr>
          <w:sz w:val="20"/>
          <w:szCs w:val="20"/>
        </w:rPr>
      </w:pPr>
    </w:p>
    <w:p w:rsidR="003B0619" w:rsidRDefault="003B0619" w:rsidP="003B0619">
      <w:pPr>
        <w:spacing w:line="363" w:lineRule="auto"/>
        <w:ind w:left="520" w:right="280" w:hanging="233"/>
        <w:jc w:val="both"/>
        <w:rPr>
          <w:rFonts w:ascii="Arial" w:eastAsia="Arial" w:hAnsi="Arial" w:cs="Arial"/>
          <w:color w:val="009EC7"/>
          <w:sz w:val="24"/>
          <w:szCs w:val="24"/>
        </w:rPr>
      </w:pPr>
      <w:r>
        <w:rPr>
          <w:rFonts w:ascii="Arial" w:eastAsia="Arial" w:hAnsi="Arial" w:cs="Arial"/>
          <w:sz w:val="24"/>
          <w:szCs w:val="24"/>
        </w:rPr>
        <w:t xml:space="preserve">HM-Government. Community care and health (scotland) act. Report, 2002. URL </w:t>
      </w:r>
      <w:hyperlink r:id="rId115">
        <w:r>
          <w:rPr>
            <w:rFonts w:ascii="Arial" w:eastAsia="Arial" w:hAnsi="Arial" w:cs="Arial"/>
            <w:color w:val="009EC7"/>
            <w:sz w:val="24"/>
            <w:szCs w:val="24"/>
          </w:rPr>
          <w:t>http://www.legislation.gov.uk/asp/2002/5/contents</w:t>
        </w:r>
      </w:hyperlink>
      <w:r>
        <w:rPr>
          <w:rFonts w:ascii="Arial" w:eastAsia="Arial" w:hAnsi="Arial" w:cs="Arial"/>
          <w:color w:val="000000"/>
          <w:sz w:val="24"/>
          <w:szCs w:val="24"/>
        </w:rPr>
        <w:t>.</w:t>
      </w:r>
    </w:p>
    <w:p w:rsidR="003B0619" w:rsidRDefault="003B0619" w:rsidP="003B0619">
      <w:pPr>
        <w:spacing w:line="76" w:lineRule="exact"/>
        <w:rPr>
          <w:sz w:val="20"/>
          <w:szCs w:val="20"/>
        </w:rPr>
      </w:pPr>
    </w:p>
    <w:p w:rsidR="003B0619" w:rsidRDefault="003B0619" w:rsidP="003B0619">
      <w:pPr>
        <w:ind w:left="280"/>
        <w:rPr>
          <w:rFonts w:ascii="Arial" w:eastAsia="Arial" w:hAnsi="Arial" w:cs="Arial"/>
          <w:sz w:val="24"/>
          <w:szCs w:val="24"/>
        </w:rPr>
      </w:pPr>
      <w:r>
        <w:rPr>
          <w:rFonts w:ascii="Arial" w:eastAsia="Arial" w:hAnsi="Arial" w:cs="Arial"/>
          <w:sz w:val="24"/>
          <w:szCs w:val="24"/>
        </w:rPr>
        <w:t xml:space="preserve">HM-Government. The health and social care act. Report, 2012. URL </w:t>
      </w:r>
      <w:hyperlink r:id="rId116">
        <w:r>
          <w:rPr>
            <w:rFonts w:ascii="Arial" w:eastAsia="Arial" w:hAnsi="Arial" w:cs="Arial"/>
            <w:color w:val="009EC7"/>
            <w:sz w:val="24"/>
            <w:szCs w:val="24"/>
          </w:rPr>
          <w:t>http://www.</w:t>
        </w:r>
      </w:hyperlink>
    </w:p>
    <w:p w:rsidR="003B0619" w:rsidRDefault="003B0619" w:rsidP="003B0619">
      <w:pPr>
        <w:spacing w:line="83" w:lineRule="exact"/>
        <w:rPr>
          <w:sz w:val="20"/>
          <w:szCs w:val="20"/>
        </w:rPr>
      </w:pPr>
    </w:p>
    <w:p w:rsidR="003B0619" w:rsidRDefault="003B0619" w:rsidP="003B0619">
      <w:pPr>
        <w:ind w:left="520"/>
        <w:rPr>
          <w:rFonts w:ascii="Arial" w:eastAsia="Arial" w:hAnsi="Arial" w:cs="Arial"/>
          <w:color w:val="009EC7"/>
          <w:sz w:val="24"/>
          <w:szCs w:val="24"/>
        </w:rPr>
      </w:pPr>
      <w:hyperlink r:id="rId117">
        <w:r>
          <w:rPr>
            <w:rFonts w:ascii="Arial" w:eastAsia="Arial" w:hAnsi="Arial" w:cs="Arial"/>
            <w:color w:val="009EC7"/>
            <w:sz w:val="24"/>
            <w:szCs w:val="24"/>
          </w:rPr>
          <w:t>legislation.gov.uk/ukpga/2012/7/contents/enacted</w:t>
        </w:r>
      </w:hyperlink>
      <w:r>
        <w:rPr>
          <w:rFonts w:ascii="Arial" w:eastAsia="Arial" w:hAnsi="Arial" w:cs="Arial"/>
          <w:color w:val="000000"/>
          <w:sz w:val="24"/>
          <w:szCs w:val="24"/>
        </w:rPr>
        <w:t>.</w:t>
      </w:r>
    </w:p>
    <w:p w:rsidR="003B0619" w:rsidRDefault="003B0619" w:rsidP="003B0619">
      <w:pPr>
        <w:spacing w:line="277" w:lineRule="exact"/>
        <w:rPr>
          <w:sz w:val="20"/>
          <w:szCs w:val="20"/>
        </w:rPr>
      </w:pPr>
    </w:p>
    <w:p w:rsidR="003B0619" w:rsidRDefault="003B0619" w:rsidP="003B0619">
      <w:pPr>
        <w:spacing w:line="363" w:lineRule="auto"/>
        <w:ind w:left="520" w:right="260" w:hanging="233"/>
        <w:rPr>
          <w:rFonts w:ascii="Arial" w:eastAsia="Arial" w:hAnsi="Arial" w:cs="Arial"/>
          <w:color w:val="009EC7"/>
          <w:sz w:val="24"/>
          <w:szCs w:val="24"/>
        </w:rPr>
      </w:pPr>
      <w:r>
        <w:rPr>
          <w:rFonts w:ascii="Arial" w:eastAsia="Arial" w:hAnsi="Arial" w:cs="Arial"/>
          <w:sz w:val="24"/>
          <w:szCs w:val="24"/>
        </w:rPr>
        <w:t xml:space="preserve">HM-Government. The care act. Report, 2014a. URL </w:t>
      </w:r>
      <w:hyperlink r:id="rId118">
        <w:r>
          <w:rPr>
            <w:rFonts w:ascii="Arial" w:eastAsia="Arial" w:hAnsi="Arial" w:cs="Arial"/>
            <w:color w:val="009EC7"/>
            <w:sz w:val="24"/>
            <w:szCs w:val="24"/>
          </w:rPr>
          <w:t>http://www.legislation.gov.uk/</w:t>
        </w:r>
      </w:hyperlink>
      <w:r>
        <w:rPr>
          <w:rFonts w:ascii="Arial" w:eastAsia="Arial" w:hAnsi="Arial" w:cs="Arial"/>
          <w:sz w:val="24"/>
          <w:szCs w:val="24"/>
        </w:rPr>
        <w:t xml:space="preserve"> </w:t>
      </w:r>
      <w:hyperlink r:id="rId119">
        <w:r>
          <w:rPr>
            <w:rFonts w:ascii="Arial" w:eastAsia="Arial" w:hAnsi="Arial" w:cs="Arial"/>
            <w:color w:val="009EC7"/>
            <w:sz w:val="24"/>
            <w:szCs w:val="24"/>
          </w:rPr>
          <w:t>ukpga/2014/23/contents/enacted/data.htm</w:t>
        </w:r>
      </w:hyperlink>
      <w:r>
        <w:rPr>
          <w:rFonts w:ascii="Arial" w:eastAsia="Arial" w:hAnsi="Arial" w:cs="Arial"/>
          <w:color w:val="000000"/>
          <w:sz w:val="24"/>
          <w:szCs w:val="24"/>
        </w:rPr>
        <w:t>.</w:t>
      </w:r>
    </w:p>
    <w:p w:rsidR="003B0619" w:rsidRDefault="003B0619" w:rsidP="003B0619">
      <w:pPr>
        <w:spacing w:line="76" w:lineRule="exact"/>
        <w:rPr>
          <w:sz w:val="20"/>
          <w:szCs w:val="20"/>
        </w:rPr>
      </w:pPr>
    </w:p>
    <w:p w:rsidR="003B0619" w:rsidRDefault="003B0619" w:rsidP="003B0619">
      <w:pPr>
        <w:spacing w:line="363" w:lineRule="auto"/>
        <w:ind w:left="520" w:right="280" w:hanging="233"/>
        <w:rPr>
          <w:rFonts w:ascii="Arial" w:eastAsia="Arial" w:hAnsi="Arial" w:cs="Arial"/>
          <w:color w:val="009EC7"/>
          <w:sz w:val="24"/>
          <w:szCs w:val="24"/>
        </w:rPr>
      </w:pPr>
      <w:r>
        <w:rPr>
          <w:rFonts w:ascii="Arial" w:eastAsia="Arial" w:hAnsi="Arial" w:cs="Arial"/>
          <w:sz w:val="24"/>
          <w:szCs w:val="24"/>
        </w:rPr>
        <w:t xml:space="preserve">HM-Government. Public bodies (joint working) (scotland) act. Report, 2014b. URL </w:t>
      </w:r>
      <w:hyperlink r:id="rId120">
        <w:r>
          <w:rPr>
            <w:rFonts w:ascii="Arial" w:eastAsia="Arial" w:hAnsi="Arial" w:cs="Arial"/>
            <w:color w:val="009EC7"/>
            <w:sz w:val="24"/>
            <w:szCs w:val="24"/>
          </w:rPr>
          <w:t>http://www.legislation.gov.uk/asp/2014/9/contents/enacted</w:t>
        </w:r>
      </w:hyperlink>
      <w:r>
        <w:rPr>
          <w:rFonts w:ascii="Arial" w:eastAsia="Arial" w:hAnsi="Arial" w:cs="Arial"/>
          <w:color w:val="000000"/>
          <w:sz w:val="24"/>
          <w:szCs w:val="24"/>
        </w:rPr>
        <w:t>.</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121" w:lineRule="exact"/>
        <w:rPr>
          <w:sz w:val="20"/>
          <w:szCs w:val="20"/>
        </w:rPr>
      </w:pPr>
    </w:p>
    <w:p w:rsidR="003B0619" w:rsidRDefault="003B0619" w:rsidP="003B0619">
      <w:pPr>
        <w:jc w:val="center"/>
        <w:rPr>
          <w:sz w:val="20"/>
          <w:szCs w:val="20"/>
        </w:rPr>
      </w:pPr>
      <w:r>
        <w:rPr>
          <w:rFonts w:ascii="Arial" w:eastAsia="Arial" w:hAnsi="Arial" w:cs="Arial"/>
          <w:sz w:val="21"/>
          <w:szCs w:val="21"/>
        </w:rPr>
        <w:t>83</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ind w:right="20"/>
        <w:jc w:val="center"/>
        <w:rPr>
          <w:sz w:val="20"/>
          <w:szCs w:val="20"/>
        </w:rPr>
      </w:pPr>
      <w:bookmarkStart w:id="45" w:name="page94"/>
      <w:bookmarkEnd w:id="45"/>
      <w:r>
        <w:rPr>
          <w:rFonts w:ascii="Arial" w:eastAsia="Arial" w:hAnsi="Arial" w:cs="Arial"/>
          <w:sz w:val="24"/>
          <w:szCs w:val="24"/>
        </w:rPr>
        <w:lastRenderedPageBreak/>
        <w:t>Appendices</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92384" behindDoc="1" locked="0" layoutInCell="0" allowOverlap="1" wp14:anchorId="0846E1E5" wp14:editId="2254BCE0">
                <wp:simplePos x="0" y="0"/>
                <wp:positionH relativeFrom="column">
                  <wp:posOffset>182880</wp:posOffset>
                </wp:positionH>
                <wp:positionV relativeFrom="paragraph">
                  <wp:posOffset>52705</wp:posOffset>
                </wp:positionV>
                <wp:extent cx="5577840" cy="0"/>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6DC0B96" id="Shape 100" o:spid="_x0000_s1026" style="position:absolute;z-index:-251524096;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ghP6FbkBAACD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28" w:lineRule="auto"/>
        <w:ind w:left="500" w:right="240" w:hanging="220"/>
        <w:jc w:val="both"/>
        <w:rPr>
          <w:rFonts w:ascii="Arial" w:eastAsia="Arial" w:hAnsi="Arial" w:cs="Arial"/>
          <w:color w:val="009EC7"/>
          <w:sz w:val="24"/>
          <w:szCs w:val="24"/>
        </w:rPr>
      </w:pPr>
      <w:r>
        <w:rPr>
          <w:rFonts w:ascii="Arial" w:eastAsia="Arial" w:hAnsi="Arial" w:cs="Arial"/>
          <w:sz w:val="24"/>
          <w:szCs w:val="24"/>
        </w:rPr>
        <w:t xml:space="preserve">Libby Holden, Paul A Scuﬀham, Michael F Hilton, Alexander Muspratt, Shu-Kay Ng, and Harvey A Whiteford. Patterns of multimorbidity in working australians. </w:t>
      </w:r>
      <w:r>
        <w:rPr>
          <w:rFonts w:ascii="Arial" w:eastAsia="Arial" w:hAnsi="Arial" w:cs="Arial"/>
          <w:i/>
          <w:iCs/>
          <w:sz w:val="24"/>
          <w:szCs w:val="24"/>
        </w:rPr>
        <w:t>Popul Health Metr</w:t>
      </w:r>
      <w:r>
        <w:rPr>
          <w:rFonts w:ascii="Arial" w:eastAsia="Arial" w:hAnsi="Arial" w:cs="Arial"/>
          <w:sz w:val="24"/>
          <w:szCs w:val="24"/>
        </w:rPr>
        <w:t>, 9(1):15, 2011. URL</w:t>
      </w:r>
      <w:r>
        <w:rPr>
          <w:rFonts w:ascii="Arial" w:eastAsia="Arial" w:hAnsi="Arial" w:cs="Arial"/>
          <w:i/>
          <w:iCs/>
          <w:sz w:val="24"/>
          <w:szCs w:val="24"/>
        </w:rPr>
        <w:t xml:space="preserve"> </w:t>
      </w:r>
      <w:hyperlink r:id="rId121">
        <w:r>
          <w:rPr>
            <w:rFonts w:ascii="Arial" w:eastAsia="Arial" w:hAnsi="Arial" w:cs="Arial"/>
            <w:color w:val="009EC7"/>
            <w:sz w:val="24"/>
            <w:szCs w:val="24"/>
          </w:rPr>
          <w:t>http://www.ncbi.nlm.nih.gov/pmc/articles/</w:t>
        </w:r>
      </w:hyperlink>
      <w:r>
        <w:rPr>
          <w:rFonts w:ascii="Arial" w:eastAsia="Arial" w:hAnsi="Arial" w:cs="Arial"/>
          <w:i/>
          <w:iCs/>
          <w:sz w:val="24"/>
          <w:szCs w:val="24"/>
        </w:rPr>
        <w:t xml:space="preserve"> </w:t>
      </w:r>
      <w:hyperlink r:id="rId122">
        <w:r>
          <w:rPr>
            <w:rFonts w:ascii="Arial" w:eastAsia="Arial" w:hAnsi="Arial" w:cs="Arial"/>
            <w:color w:val="009EC7"/>
            <w:sz w:val="24"/>
            <w:szCs w:val="24"/>
          </w:rPr>
          <w:t>PMC3123553/pdf/1478-7954-9-15.pdf</w:t>
        </w:r>
      </w:hyperlink>
      <w:r>
        <w:rPr>
          <w:rFonts w:ascii="Arial" w:eastAsia="Arial" w:hAnsi="Arial" w:cs="Arial"/>
          <w:color w:val="000000"/>
          <w:sz w:val="24"/>
          <w:szCs w:val="24"/>
        </w:rPr>
        <w:t>.</w:t>
      </w:r>
    </w:p>
    <w:p w:rsidR="003B0619" w:rsidRDefault="003B0619" w:rsidP="003B0619">
      <w:pPr>
        <w:spacing w:line="99" w:lineRule="exact"/>
        <w:rPr>
          <w:sz w:val="20"/>
          <w:szCs w:val="20"/>
        </w:rPr>
      </w:pPr>
    </w:p>
    <w:p w:rsidR="003B0619" w:rsidRDefault="003B0619" w:rsidP="003B0619">
      <w:pPr>
        <w:spacing w:line="311" w:lineRule="auto"/>
        <w:ind w:left="280" w:right="240"/>
        <w:jc w:val="right"/>
        <w:rPr>
          <w:rFonts w:ascii="Arial" w:eastAsia="Arial" w:hAnsi="Arial" w:cs="Arial"/>
          <w:sz w:val="24"/>
          <w:szCs w:val="24"/>
        </w:rPr>
      </w:pPr>
      <w:r>
        <w:rPr>
          <w:rFonts w:ascii="Arial" w:eastAsia="Arial" w:hAnsi="Arial" w:cs="Arial"/>
          <w:sz w:val="24"/>
          <w:szCs w:val="24"/>
        </w:rPr>
        <w:t xml:space="preserve">R.;  Humphries,  R.;  Thorlby,  H.;  Holder,  P.;  Hall,  and  A.  Charles.   So-cial  care  for  older  people:   Home  truths.   Report,  2016.   URL  </w:t>
      </w:r>
      <w:hyperlink r:id="rId123">
        <w:r>
          <w:rPr>
            <w:rFonts w:ascii="Arial" w:eastAsia="Arial" w:hAnsi="Arial" w:cs="Arial"/>
            <w:color w:val="009EC7"/>
            <w:sz w:val="24"/>
            <w:szCs w:val="24"/>
          </w:rPr>
          <w:t>https:</w:t>
        </w:r>
      </w:hyperlink>
    </w:p>
    <w:p w:rsidR="003B0619" w:rsidRDefault="003B0619" w:rsidP="003B0619">
      <w:pPr>
        <w:spacing w:line="2" w:lineRule="exact"/>
        <w:rPr>
          <w:sz w:val="20"/>
          <w:szCs w:val="20"/>
        </w:rPr>
      </w:pPr>
    </w:p>
    <w:p w:rsidR="003B0619" w:rsidRDefault="003B0619" w:rsidP="003B0619">
      <w:pPr>
        <w:spacing w:line="363" w:lineRule="auto"/>
        <w:ind w:left="520" w:right="420" w:hanging="22"/>
        <w:rPr>
          <w:rFonts w:ascii="Arial" w:eastAsia="Arial" w:hAnsi="Arial" w:cs="Arial"/>
          <w:color w:val="009EC7"/>
          <w:sz w:val="24"/>
          <w:szCs w:val="24"/>
        </w:rPr>
      </w:pPr>
      <w:hyperlink r:id="rId124">
        <w:r>
          <w:rPr>
            <w:rFonts w:ascii="Arial" w:eastAsia="Arial" w:hAnsi="Arial" w:cs="Arial"/>
            <w:color w:val="009EC7"/>
            <w:sz w:val="24"/>
            <w:szCs w:val="24"/>
          </w:rPr>
          <w:t>//www.kingsfund.org.uk/sites/files/kf/field/field_publication_file/Social_care_</w:t>
        </w:r>
      </w:hyperlink>
      <w:r>
        <w:rPr>
          <w:rFonts w:ascii="Arial" w:eastAsia="Arial" w:hAnsi="Arial" w:cs="Arial"/>
          <w:color w:val="009EC7"/>
          <w:sz w:val="24"/>
          <w:szCs w:val="24"/>
        </w:rPr>
        <w:t xml:space="preserve"> </w:t>
      </w:r>
      <w:hyperlink r:id="rId125">
        <w:r>
          <w:rPr>
            <w:rFonts w:ascii="Arial" w:eastAsia="Arial" w:hAnsi="Arial" w:cs="Arial"/>
            <w:color w:val="009EC7"/>
            <w:sz w:val="24"/>
            <w:szCs w:val="24"/>
          </w:rPr>
          <w:t>older_people_Kings_Fund_Sep_2016.pdf</w:t>
        </w:r>
      </w:hyperlink>
      <w:r>
        <w:rPr>
          <w:rFonts w:ascii="Arial" w:eastAsia="Arial" w:hAnsi="Arial" w:cs="Arial"/>
          <w:color w:val="000000"/>
          <w:sz w:val="24"/>
          <w:szCs w:val="24"/>
        </w:rPr>
        <w:t>.</w:t>
      </w:r>
    </w:p>
    <w:p w:rsidR="003B0619" w:rsidRDefault="003B0619" w:rsidP="003B0619">
      <w:pPr>
        <w:spacing w:line="56" w:lineRule="exact"/>
        <w:rPr>
          <w:sz w:val="20"/>
          <w:szCs w:val="20"/>
        </w:rPr>
      </w:pPr>
    </w:p>
    <w:p w:rsidR="003B0619" w:rsidRDefault="003B0619" w:rsidP="003B0619">
      <w:pPr>
        <w:spacing w:line="322" w:lineRule="auto"/>
        <w:ind w:left="480" w:right="240" w:hanging="196"/>
        <w:jc w:val="both"/>
        <w:rPr>
          <w:rFonts w:ascii="Arial" w:eastAsia="Arial" w:hAnsi="Arial" w:cs="Arial"/>
          <w:color w:val="009EC7"/>
          <w:sz w:val="24"/>
          <w:szCs w:val="24"/>
        </w:rPr>
      </w:pPr>
      <w:r>
        <w:rPr>
          <w:rFonts w:ascii="Arial" w:eastAsia="Arial" w:hAnsi="Arial" w:cs="Arial"/>
          <w:sz w:val="24"/>
          <w:szCs w:val="24"/>
        </w:rPr>
        <w:t>Alyson L</w:t>
      </w:r>
      <w:r>
        <w:rPr>
          <w:sz w:val="20"/>
          <w:szCs w:val="20"/>
        </w:rPr>
        <w:t xml:space="preserve"> </w:t>
      </w:r>
      <w:r>
        <w:rPr>
          <w:rFonts w:ascii="Arial" w:eastAsia="Arial" w:hAnsi="Arial" w:cs="Arial"/>
          <w:sz w:val="24"/>
          <w:szCs w:val="24"/>
        </w:rPr>
        <w:t xml:space="preserve">Huntley, Rachel Johnson, Sarah Purdy, Jose M Valderas, and Chris Salisbury. Measures of multimorbidity and morbidity burden for use in primary care and community settings: a systematic review and guide. </w:t>
      </w:r>
      <w:r>
        <w:rPr>
          <w:rFonts w:ascii="Arial" w:eastAsia="Arial" w:hAnsi="Arial" w:cs="Arial"/>
          <w:i/>
          <w:iCs/>
          <w:sz w:val="24"/>
          <w:szCs w:val="24"/>
        </w:rPr>
        <w:t>The Annals of Family Medicine</w:t>
      </w:r>
      <w:r>
        <w:rPr>
          <w:rFonts w:ascii="Arial" w:eastAsia="Arial" w:hAnsi="Arial" w:cs="Arial"/>
          <w:sz w:val="24"/>
          <w:szCs w:val="24"/>
        </w:rPr>
        <w:t>, 10(2):134–141, 2012. ISSN 1544-1709.</w:t>
      </w:r>
      <w:r>
        <w:rPr>
          <w:rFonts w:ascii="Arial" w:eastAsia="Arial" w:hAnsi="Arial" w:cs="Arial"/>
          <w:i/>
          <w:iCs/>
          <w:sz w:val="24"/>
          <w:szCs w:val="24"/>
        </w:rPr>
        <w:t xml:space="preserve"> </w:t>
      </w:r>
      <w:r>
        <w:rPr>
          <w:rFonts w:ascii="Arial" w:eastAsia="Arial" w:hAnsi="Arial" w:cs="Arial"/>
          <w:sz w:val="24"/>
          <w:szCs w:val="24"/>
        </w:rPr>
        <w:t xml:space="preserve">URL </w:t>
      </w:r>
      <w:hyperlink r:id="rId126">
        <w:r>
          <w:rPr>
            <w:rFonts w:ascii="Arial" w:eastAsia="Arial" w:hAnsi="Arial" w:cs="Arial"/>
            <w:color w:val="009EC7"/>
            <w:sz w:val="24"/>
            <w:szCs w:val="24"/>
          </w:rPr>
          <w:t>http://www.ncbi.nlm.nih.gov/pmc/articles/PMC3315139/pdf/0100134.pdfhttp:</w:t>
        </w:r>
      </w:hyperlink>
      <w:r>
        <w:rPr>
          <w:rFonts w:ascii="Arial" w:eastAsia="Arial" w:hAnsi="Arial" w:cs="Arial"/>
          <w:sz w:val="24"/>
          <w:szCs w:val="24"/>
        </w:rPr>
        <w:t xml:space="preserve"> </w:t>
      </w:r>
      <w:hyperlink r:id="rId127">
        <w:r>
          <w:rPr>
            <w:rFonts w:ascii="Arial" w:eastAsia="Arial" w:hAnsi="Arial" w:cs="Arial"/>
            <w:color w:val="009EC7"/>
            <w:sz w:val="24"/>
            <w:szCs w:val="24"/>
          </w:rPr>
          <w:t>//www.annfammed.org/content/10/2/134.full.pdf</w:t>
        </w:r>
      </w:hyperlink>
      <w:r>
        <w:rPr>
          <w:rFonts w:ascii="Arial" w:eastAsia="Arial" w:hAnsi="Arial" w:cs="Arial"/>
          <w:color w:val="000000"/>
          <w:sz w:val="24"/>
          <w:szCs w:val="24"/>
        </w:rPr>
        <w:t>.</w:t>
      </w:r>
    </w:p>
    <w:p w:rsidR="003B0619" w:rsidRDefault="003B0619" w:rsidP="003B0619">
      <w:pPr>
        <w:spacing w:line="103" w:lineRule="exact"/>
        <w:rPr>
          <w:sz w:val="20"/>
          <w:szCs w:val="20"/>
        </w:rPr>
      </w:pPr>
    </w:p>
    <w:p w:rsidR="003B0619" w:rsidRDefault="003B0619" w:rsidP="003B0619">
      <w:pPr>
        <w:spacing w:line="363" w:lineRule="auto"/>
        <w:ind w:left="520" w:right="280" w:hanging="221"/>
        <w:rPr>
          <w:sz w:val="20"/>
          <w:szCs w:val="20"/>
        </w:rPr>
      </w:pPr>
      <w:r>
        <w:rPr>
          <w:rFonts w:ascii="Arial" w:eastAsia="Arial" w:hAnsi="Arial" w:cs="Arial"/>
          <w:sz w:val="24"/>
          <w:szCs w:val="24"/>
        </w:rPr>
        <w:t xml:space="preserve">Peter Hupe, Michael Hill, and Aurélien Buﬀat. </w:t>
      </w:r>
      <w:r>
        <w:rPr>
          <w:rFonts w:ascii="Arial" w:eastAsia="Arial" w:hAnsi="Arial" w:cs="Arial"/>
          <w:i/>
          <w:iCs/>
          <w:sz w:val="24"/>
          <w:szCs w:val="24"/>
        </w:rPr>
        <w:t>Introduction</w:t>
      </w:r>
      <w:r>
        <w:rPr>
          <w:rFonts w:ascii="Arial" w:eastAsia="Arial" w:hAnsi="Arial" w:cs="Arial"/>
          <w:sz w:val="24"/>
          <w:szCs w:val="24"/>
        </w:rPr>
        <w:t>. Policy Press, 2016. ISBN 1447313275.</w:t>
      </w:r>
    </w:p>
    <w:p w:rsidR="003B0619" w:rsidRDefault="003B0619" w:rsidP="003B0619">
      <w:pPr>
        <w:spacing w:line="56" w:lineRule="exact"/>
        <w:rPr>
          <w:sz w:val="20"/>
          <w:szCs w:val="20"/>
        </w:rPr>
      </w:pPr>
    </w:p>
    <w:p w:rsidR="003B0619" w:rsidRDefault="003B0619" w:rsidP="003B0619">
      <w:pPr>
        <w:spacing w:line="337" w:lineRule="auto"/>
        <w:ind w:left="480" w:right="260" w:hanging="201"/>
        <w:jc w:val="both"/>
        <w:rPr>
          <w:sz w:val="20"/>
          <w:szCs w:val="20"/>
        </w:rPr>
      </w:pPr>
      <w:r>
        <w:rPr>
          <w:rFonts w:ascii="Arial" w:eastAsia="Arial" w:hAnsi="Arial" w:cs="Arial"/>
          <w:sz w:val="24"/>
          <w:szCs w:val="24"/>
        </w:rPr>
        <w:t xml:space="preserve">P. Huxley, S. Evans, and T. Maegusku-Hewitt. ’social care’, the ’care ethic’ and ’carework’: new definitions - new directions? </w:t>
      </w:r>
      <w:r>
        <w:rPr>
          <w:rFonts w:ascii="Arial" w:eastAsia="Arial" w:hAnsi="Arial" w:cs="Arial"/>
          <w:i/>
          <w:iCs/>
          <w:sz w:val="24"/>
          <w:szCs w:val="24"/>
        </w:rPr>
        <w:t>Research Policy and Planning</w:t>
      </w:r>
      <w:r>
        <w:rPr>
          <w:rFonts w:ascii="Arial" w:eastAsia="Arial" w:hAnsi="Arial" w:cs="Arial"/>
          <w:sz w:val="24"/>
          <w:szCs w:val="24"/>
        </w:rPr>
        <w:t>, 25(1): 3–11, 2007.</w:t>
      </w:r>
    </w:p>
    <w:p w:rsidR="003B0619" w:rsidRDefault="003B0619" w:rsidP="003B0619">
      <w:pPr>
        <w:spacing w:line="87" w:lineRule="exact"/>
        <w:rPr>
          <w:sz w:val="20"/>
          <w:szCs w:val="20"/>
        </w:rPr>
      </w:pPr>
    </w:p>
    <w:p w:rsidR="003B0619" w:rsidRDefault="003B0619" w:rsidP="003B0619">
      <w:pPr>
        <w:ind w:left="280"/>
        <w:rPr>
          <w:rFonts w:ascii="Arial" w:eastAsia="Arial" w:hAnsi="Arial" w:cs="Arial"/>
          <w:sz w:val="24"/>
          <w:szCs w:val="24"/>
        </w:rPr>
      </w:pPr>
      <w:r>
        <w:rPr>
          <w:rFonts w:ascii="Arial" w:eastAsia="Arial" w:hAnsi="Arial" w:cs="Arial"/>
          <w:sz w:val="24"/>
          <w:szCs w:val="24"/>
        </w:rPr>
        <w:t xml:space="preserve">C. Imison. Future trends: Overview. Report, 2012. URL </w:t>
      </w:r>
      <w:hyperlink r:id="rId128">
        <w:r>
          <w:rPr>
            <w:rFonts w:ascii="Arial" w:eastAsia="Arial" w:hAnsi="Arial" w:cs="Arial"/>
            <w:color w:val="009EC7"/>
            <w:sz w:val="24"/>
            <w:szCs w:val="24"/>
          </w:rPr>
          <w:t>https://www.kingsfund.org.</w:t>
        </w:r>
      </w:hyperlink>
    </w:p>
    <w:p w:rsidR="003B0619" w:rsidRDefault="003B0619" w:rsidP="003B0619">
      <w:pPr>
        <w:spacing w:line="83" w:lineRule="exact"/>
        <w:rPr>
          <w:sz w:val="20"/>
          <w:szCs w:val="20"/>
        </w:rPr>
      </w:pPr>
    </w:p>
    <w:p w:rsidR="003B0619" w:rsidRDefault="003B0619" w:rsidP="003B0619">
      <w:pPr>
        <w:ind w:left="520"/>
        <w:rPr>
          <w:rFonts w:ascii="Arial" w:eastAsia="Arial" w:hAnsi="Arial" w:cs="Arial"/>
          <w:color w:val="009EC7"/>
          <w:sz w:val="24"/>
          <w:szCs w:val="24"/>
        </w:rPr>
      </w:pPr>
      <w:hyperlink r:id="rId129">
        <w:r>
          <w:rPr>
            <w:rFonts w:ascii="Arial" w:eastAsia="Arial" w:hAnsi="Arial" w:cs="Arial"/>
            <w:color w:val="009EC7"/>
            <w:sz w:val="24"/>
            <w:szCs w:val="24"/>
          </w:rPr>
          <w:t>uk/sites/files/kf/field/field_publication_summary/future-trends-overview.pdf</w:t>
        </w:r>
      </w:hyperlink>
      <w:r>
        <w:rPr>
          <w:rFonts w:ascii="Arial" w:eastAsia="Arial" w:hAnsi="Arial" w:cs="Arial"/>
          <w:color w:val="000000"/>
          <w:sz w:val="24"/>
          <w:szCs w:val="24"/>
        </w:rPr>
        <w:t>.</w:t>
      </w:r>
    </w:p>
    <w:p w:rsidR="003B0619" w:rsidRDefault="003B0619" w:rsidP="003B0619">
      <w:pPr>
        <w:spacing w:line="256" w:lineRule="exact"/>
        <w:rPr>
          <w:sz w:val="20"/>
          <w:szCs w:val="20"/>
        </w:rPr>
      </w:pPr>
    </w:p>
    <w:p w:rsidR="003B0619" w:rsidRDefault="003B0619" w:rsidP="003B0619">
      <w:pPr>
        <w:spacing w:line="341" w:lineRule="auto"/>
        <w:ind w:left="520" w:right="240" w:hanging="221"/>
        <w:jc w:val="both"/>
        <w:rPr>
          <w:rFonts w:ascii="Arial" w:eastAsia="Arial" w:hAnsi="Arial" w:cs="Arial"/>
          <w:color w:val="009EC7"/>
          <w:sz w:val="23"/>
          <w:szCs w:val="23"/>
        </w:rPr>
      </w:pPr>
      <w:r>
        <w:rPr>
          <w:rFonts w:ascii="Arial" w:eastAsia="Arial" w:hAnsi="Arial" w:cs="Arial"/>
          <w:sz w:val="23"/>
          <w:szCs w:val="23"/>
        </w:rPr>
        <w:t xml:space="preserve">M Mofizul Islam, Jose M Valderas, Laurann Yen, Paresh Dawda, Tanisha Jowsey, and Ian S McRae. Multimorbidity and comorbidity of chronic diseases among the senior australians: prevalence and patterns. </w:t>
      </w:r>
      <w:r>
        <w:rPr>
          <w:rFonts w:ascii="Arial" w:eastAsia="Arial" w:hAnsi="Arial" w:cs="Arial"/>
          <w:i/>
          <w:iCs/>
          <w:sz w:val="23"/>
          <w:szCs w:val="23"/>
        </w:rPr>
        <w:t>PloS one</w:t>
      </w:r>
      <w:r>
        <w:rPr>
          <w:rFonts w:ascii="Arial" w:eastAsia="Arial" w:hAnsi="Arial" w:cs="Arial"/>
          <w:sz w:val="23"/>
          <w:szCs w:val="23"/>
        </w:rPr>
        <w:t xml:space="preserve">, 9(1):e83783, 2014. ISSN 1932-6203. URL </w:t>
      </w:r>
      <w:hyperlink r:id="rId130">
        <w:r>
          <w:rPr>
            <w:rFonts w:ascii="Arial" w:eastAsia="Arial" w:hAnsi="Arial" w:cs="Arial"/>
            <w:color w:val="009EC7"/>
            <w:sz w:val="23"/>
            <w:szCs w:val="23"/>
          </w:rPr>
          <w:t>http://www.plosone.org/article/fetchObject.action?uri=info:doi/10.</w:t>
        </w:r>
      </w:hyperlink>
      <w:r>
        <w:rPr>
          <w:rFonts w:ascii="Arial" w:eastAsia="Arial" w:hAnsi="Arial" w:cs="Arial"/>
          <w:sz w:val="23"/>
          <w:szCs w:val="23"/>
        </w:rPr>
        <w:t xml:space="preserve"> </w:t>
      </w:r>
      <w:hyperlink r:id="rId131">
        <w:r>
          <w:rPr>
            <w:rFonts w:ascii="Arial" w:eastAsia="Arial" w:hAnsi="Arial" w:cs="Arial"/>
            <w:color w:val="009EC7"/>
            <w:sz w:val="23"/>
            <w:szCs w:val="23"/>
          </w:rPr>
          <w:t>1371/journal.pone.0083783&amp;representation=PDF</w:t>
        </w:r>
      </w:hyperlink>
      <w:r>
        <w:rPr>
          <w:rFonts w:ascii="Arial" w:eastAsia="Arial" w:hAnsi="Arial" w:cs="Arial"/>
          <w:color w:val="000000"/>
          <w:sz w:val="23"/>
          <w:szCs w:val="23"/>
        </w:rPr>
        <w:t>.</w:t>
      </w:r>
    </w:p>
    <w:p w:rsidR="003B0619" w:rsidRDefault="003B0619" w:rsidP="003B0619">
      <w:pPr>
        <w:spacing w:line="87" w:lineRule="exact"/>
        <w:rPr>
          <w:sz w:val="20"/>
          <w:szCs w:val="20"/>
        </w:rPr>
      </w:pPr>
    </w:p>
    <w:p w:rsidR="003B0619" w:rsidRDefault="003B0619" w:rsidP="003B0619">
      <w:pPr>
        <w:spacing w:line="337" w:lineRule="auto"/>
        <w:ind w:left="520" w:right="280" w:hanging="233"/>
        <w:jc w:val="both"/>
        <w:rPr>
          <w:rFonts w:ascii="Arial" w:eastAsia="Arial" w:hAnsi="Arial" w:cs="Arial"/>
          <w:color w:val="009EC7"/>
          <w:sz w:val="24"/>
          <w:szCs w:val="24"/>
        </w:rPr>
      </w:pPr>
      <w:r>
        <w:rPr>
          <w:rFonts w:ascii="Arial" w:eastAsia="Arial" w:hAnsi="Arial" w:cs="Arial"/>
          <w:sz w:val="24"/>
          <w:szCs w:val="24"/>
        </w:rPr>
        <w:t xml:space="preserve">Nicholas Jardine and Robin Sibson. The construction of hierarchic and non-hierarchic classifications. </w:t>
      </w:r>
      <w:r>
        <w:rPr>
          <w:rFonts w:ascii="Arial" w:eastAsia="Arial" w:hAnsi="Arial" w:cs="Arial"/>
          <w:i/>
          <w:iCs/>
          <w:sz w:val="24"/>
          <w:szCs w:val="24"/>
        </w:rPr>
        <w:t>The Computer Journal</w:t>
      </w:r>
      <w:r>
        <w:rPr>
          <w:rFonts w:ascii="Arial" w:eastAsia="Arial" w:hAnsi="Arial" w:cs="Arial"/>
          <w:sz w:val="24"/>
          <w:szCs w:val="24"/>
        </w:rPr>
        <w:t xml:space="preserve">, 11(2):177–184, 1968. ISSN 0010-4620. URL </w:t>
      </w:r>
      <w:hyperlink r:id="rId132">
        <w:r>
          <w:rPr>
            <w:rFonts w:ascii="Arial" w:eastAsia="Arial" w:hAnsi="Arial" w:cs="Arial"/>
            <w:color w:val="009EC7"/>
            <w:sz w:val="24"/>
            <w:szCs w:val="24"/>
          </w:rPr>
          <w:t>http://biocomparison.ucoz.ru/_ld/0/60_jardine_constru.pdf</w:t>
        </w:r>
      </w:hyperlink>
      <w:r>
        <w:rPr>
          <w:rFonts w:ascii="Arial" w:eastAsia="Arial" w:hAnsi="Arial" w:cs="Arial"/>
          <w:color w:val="000000"/>
          <w:sz w:val="24"/>
          <w:szCs w:val="24"/>
        </w:rPr>
        <w:t>.</w:t>
      </w:r>
    </w:p>
    <w:p w:rsidR="003B0619" w:rsidRDefault="003B0619" w:rsidP="003B0619">
      <w:pPr>
        <w:spacing w:line="87" w:lineRule="exact"/>
        <w:rPr>
          <w:sz w:val="20"/>
          <w:szCs w:val="20"/>
        </w:rPr>
      </w:pPr>
    </w:p>
    <w:p w:rsidR="003B0619" w:rsidRDefault="003B0619" w:rsidP="003B0619">
      <w:pPr>
        <w:ind w:right="260"/>
        <w:jc w:val="right"/>
        <w:rPr>
          <w:sz w:val="20"/>
          <w:szCs w:val="20"/>
        </w:rPr>
      </w:pPr>
      <w:r>
        <w:rPr>
          <w:rFonts w:ascii="Arial" w:eastAsia="Arial" w:hAnsi="Arial" w:cs="Arial"/>
          <w:sz w:val="23"/>
          <w:szCs w:val="23"/>
        </w:rPr>
        <w:t>UT Kadam and PR Croft. Clinical multimorbidity and physical function in older adults:</w:t>
      </w:r>
    </w:p>
    <w:p w:rsidR="003B0619" w:rsidRDefault="003B0619" w:rsidP="003B0619">
      <w:pPr>
        <w:spacing w:line="94" w:lineRule="exact"/>
        <w:rPr>
          <w:sz w:val="20"/>
          <w:szCs w:val="20"/>
        </w:rPr>
      </w:pPr>
    </w:p>
    <w:p w:rsidR="003B0619" w:rsidRDefault="003B0619" w:rsidP="003B0619">
      <w:pPr>
        <w:ind w:right="260"/>
        <w:jc w:val="right"/>
        <w:rPr>
          <w:sz w:val="20"/>
          <w:szCs w:val="20"/>
        </w:rPr>
      </w:pPr>
      <w:r>
        <w:rPr>
          <w:rFonts w:ascii="Arial" w:eastAsia="Arial" w:hAnsi="Arial" w:cs="Arial"/>
          <w:sz w:val="24"/>
          <w:szCs w:val="24"/>
        </w:rPr>
        <w:t xml:space="preserve">a record and health status linkage study in general practice. </w:t>
      </w:r>
      <w:r>
        <w:rPr>
          <w:rFonts w:ascii="Arial" w:eastAsia="Arial" w:hAnsi="Arial" w:cs="Arial"/>
          <w:i/>
          <w:iCs/>
          <w:sz w:val="24"/>
          <w:szCs w:val="24"/>
        </w:rPr>
        <w:t>Family practice</w:t>
      </w:r>
      <w:r>
        <w:rPr>
          <w:rFonts w:ascii="Arial" w:eastAsia="Arial" w:hAnsi="Arial" w:cs="Arial"/>
          <w:sz w:val="24"/>
          <w:szCs w:val="24"/>
        </w:rPr>
        <w:t>, 24(5):</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322" w:lineRule="exact"/>
        <w:rPr>
          <w:sz w:val="20"/>
          <w:szCs w:val="20"/>
        </w:rPr>
      </w:pPr>
    </w:p>
    <w:p w:rsidR="003B0619" w:rsidRDefault="003B0619" w:rsidP="003B0619">
      <w:pPr>
        <w:jc w:val="center"/>
        <w:rPr>
          <w:sz w:val="20"/>
          <w:szCs w:val="20"/>
        </w:rPr>
      </w:pPr>
      <w:r>
        <w:rPr>
          <w:rFonts w:ascii="Arial" w:eastAsia="Arial" w:hAnsi="Arial" w:cs="Arial"/>
          <w:sz w:val="21"/>
          <w:szCs w:val="21"/>
        </w:rPr>
        <w:t>84</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ind w:right="20"/>
        <w:jc w:val="center"/>
        <w:rPr>
          <w:sz w:val="20"/>
          <w:szCs w:val="20"/>
        </w:rPr>
      </w:pPr>
      <w:bookmarkStart w:id="46" w:name="page95"/>
      <w:bookmarkEnd w:id="46"/>
      <w:r>
        <w:rPr>
          <w:rFonts w:ascii="Arial" w:eastAsia="Arial" w:hAnsi="Arial" w:cs="Arial"/>
          <w:sz w:val="24"/>
          <w:szCs w:val="24"/>
        </w:rPr>
        <w:lastRenderedPageBreak/>
        <w:t>Appendices</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93408" behindDoc="1" locked="0" layoutInCell="0" allowOverlap="1" wp14:anchorId="27DE9712" wp14:editId="21566223">
                <wp:simplePos x="0" y="0"/>
                <wp:positionH relativeFrom="column">
                  <wp:posOffset>182880</wp:posOffset>
                </wp:positionH>
                <wp:positionV relativeFrom="paragraph">
                  <wp:posOffset>52705</wp:posOffset>
                </wp:positionV>
                <wp:extent cx="5577840" cy="0"/>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EEACCCB" id="Shape 101" o:spid="_x0000_s1026" style="position:absolute;z-index:-251523072;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63" w:lineRule="auto"/>
        <w:ind w:left="520" w:right="240" w:hanging="7"/>
        <w:rPr>
          <w:rFonts w:ascii="Arial" w:eastAsia="Arial" w:hAnsi="Arial" w:cs="Arial"/>
          <w:color w:val="009EC7"/>
          <w:sz w:val="24"/>
          <w:szCs w:val="24"/>
        </w:rPr>
      </w:pPr>
      <w:r>
        <w:rPr>
          <w:rFonts w:ascii="Arial" w:eastAsia="Arial" w:hAnsi="Arial" w:cs="Arial"/>
          <w:sz w:val="24"/>
          <w:szCs w:val="24"/>
        </w:rPr>
        <w:t xml:space="preserve">412–419, 2007. ISSN 0263-2136. URL </w:t>
      </w:r>
      <w:hyperlink r:id="rId133">
        <w:r>
          <w:rPr>
            <w:rFonts w:ascii="Arial" w:eastAsia="Arial" w:hAnsi="Arial" w:cs="Arial"/>
            <w:color w:val="009EC7"/>
            <w:sz w:val="24"/>
            <w:szCs w:val="24"/>
          </w:rPr>
          <w:t>http://fampra.oxfordjournals.org/content/24/</w:t>
        </w:r>
      </w:hyperlink>
      <w:r>
        <w:rPr>
          <w:rFonts w:ascii="Arial" w:eastAsia="Arial" w:hAnsi="Arial" w:cs="Arial"/>
          <w:sz w:val="24"/>
          <w:szCs w:val="24"/>
        </w:rPr>
        <w:t xml:space="preserve"> </w:t>
      </w:r>
      <w:hyperlink r:id="rId134">
        <w:r>
          <w:rPr>
            <w:rFonts w:ascii="Arial" w:eastAsia="Arial" w:hAnsi="Arial" w:cs="Arial"/>
            <w:color w:val="009EC7"/>
            <w:sz w:val="24"/>
            <w:szCs w:val="24"/>
          </w:rPr>
          <w:t>5/412.full.pdf</w:t>
        </w:r>
      </w:hyperlink>
      <w:r>
        <w:rPr>
          <w:rFonts w:ascii="Arial" w:eastAsia="Arial" w:hAnsi="Arial" w:cs="Arial"/>
          <w:color w:val="000000"/>
          <w:sz w:val="24"/>
          <w:szCs w:val="24"/>
        </w:rPr>
        <w:t>.</w:t>
      </w:r>
    </w:p>
    <w:p w:rsidR="003B0619" w:rsidRDefault="003B0619" w:rsidP="003B0619">
      <w:pPr>
        <w:spacing w:line="81" w:lineRule="exact"/>
        <w:rPr>
          <w:sz w:val="20"/>
          <w:szCs w:val="20"/>
        </w:rPr>
      </w:pPr>
    </w:p>
    <w:p w:rsidR="003B0619" w:rsidRDefault="003B0619" w:rsidP="003B0619">
      <w:pPr>
        <w:spacing w:line="346" w:lineRule="auto"/>
        <w:ind w:left="280" w:right="260"/>
        <w:jc w:val="right"/>
        <w:rPr>
          <w:rFonts w:ascii="Arial" w:eastAsia="Arial" w:hAnsi="Arial" w:cs="Arial"/>
          <w:sz w:val="23"/>
          <w:szCs w:val="23"/>
        </w:rPr>
      </w:pPr>
      <w:r>
        <w:rPr>
          <w:rFonts w:ascii="Arial" w:eastAsia="Arial" w:hAnsi="Arial" w:cs="Arial"/>
          <w:sz w:val="23"/>
          <w:szCs w:val="23"/>
        </w:rPr>
        <w:t xml:space="preserve">Axel Kaehne, Axel Kaehne, Derek Birrell, Derek Birrell, Robin Miller, Robin Miller, Alison Petch, and Alison Petch. Bringing integration home: policy on health and social care integration in the four nations of the uk. </w:t>
      </w:r>
      <w:r>
        <w:rPr>
          <w:rFonts w:ascii="Arial" w:eastAsia="Arial" w:hAnsi="Arial" w:cs="Arial"/>
          <w:i/>
          <w:iCs/>
          <w:sz w:val="23"/>
          <w:szCs w:val="23"/>
        </w:rPr>
        <w:t>Journal of Integrated Care</w:t>
      </w:r>
      <w:r>
        <w:rPr>
          <w:rFonts w:ascii="Arial" w:eastAsia="Arial" w:hAnsi="Arial" w:cs="Arial"/>
          <w:sz w:val="23"/>
          <w:szCs w:val="23"/>
        </w:rPr>
        <w:t xml:space="preserve">, 25(2): 84–98, 2017. ISSN 1476-9018. URL </w:t>
      </w:r>
      <w:hyperlink r:id="rId135">
        <w:r>
          <w:rPr>
            <w:rFonts w:ascii="Arial" w:eastAsia="Arial" w:hAnsi="Arial" w:cs="Arial"/>
            <w:color w:val="009EC7"/>
            <w:sz w:val="23"/>
            <w:szCs w:val="23"/>
          </w:rPr>
          <w:t>http://www.emeraldinsight.com/toc/jica/25/2</w:t>
        </w:r>
      </w:hyperlink>
      <w:r>
        <w:rPr>
          <w:rFonts w:ascii="Arial" w:eastAsia="Arial" w:hAnsi="Arial" w:cs="Arial"/>
          <w:sz w:val="23"/>
          <w:szCs w:val="23"/>
        </w:rPr>
        <w:t>.</w:t>
      </w:r>
    </w:p>
    <w:p w:rsidR="003B0619" w:rsidRDefault="003B0619" w:rsidP="003B0619">
      <w:pPr>
        <w:spacing w:line="107" w:lineRule="exact"/>
        <w:rPr>
          <w:sz w:val="20"/>
          <w:szCs w:val="20"/>
        </w:rPr>
      </w:pPr>
    </w:p>
    <w:p w:rsidR="003B0619" w:rsidRDefault="003B0619" w:rsidP="003B0619">
      <w:pPr>
        <w:spacing w:line="328" w:lineRule="auto"/>
        <w:ind w:left="500" w:right="240" w:hanging="220"/>
        <w:jc w:val="both"/>
        <w:rPr>
          <w:rFonts w:ascii="Arial" w:eastAsia="Arial" w:hAnsi="Arial" w:cs="Arial"/>
          <w:color w:val="009EC7"/>
          <w:sz w:val="24"/>
          <w:szCs w:val="24"/>
        </w:rPr>
      </w:pPr>
      <w:r>
        <w:rPr>
          <w:rFonts w:ascii="Arial" w:eastAsia="Arial" w:hAnsi="Arial" w:cs="Arial"/>
          <w:sz w:val="24"/>
          <w:szCs w:val="24"/>
        </w:rPr>
        <w:t xml:space="preserve">Srinivasa Vittal Katikireddi, Martin Higgins, Katherine Elizabeth Smith, and Gareth Williams. Health inequalities: the need to move beyond bad behaviours. </w:t>
      </w:r>
      <w:r>
        <w:rPr>
          <w:rFonts w:ascii="Arial" w:eastAsia="Arial" w:hAnsi="Arial" w:cs="Arial"/>
          <w:i/>
          <w:iCs/>
          <w:sz w:val="24"/>
          <w:szCs w:val="24"/>
        </w:rPr>
        <w:t>Journal of</w:t>
      </w:r>
      <w:r>
        <w:rPr>
          <w:rFonts w:ascii="Arial" w:eastAsia="Arial" w:hAnsi="Arial" w:cs="Arial"/>
          <w:sz w:val="24"/>
          <w:szCs w:val="24"/>
        </w:rPr>
        <w:t xml:space="preserve"> </w:t>
      </w:r>
      <w:r>
        <w:rPr>
          <w:rFonts w:ascii="Arial" w:eastAsia="Arial" w:hAnsi="Arial" w:cs="Arial"/>
          <w:i/>
          <w:iCs/>
          <w:sz w:val="24"/>
          <w:szCs w:val="24"/>
        </w:rPr>
        <w:t>Epidemiology and Community Health</w:t>
      </w:r>
      <w:r>
        <w:rPr>
          <w:rFonts w:ascii="Arial" w:eastAsia="Arial" w:hAnsi="Arial" w:cs="Arial"/>
          <w:sz w:val="24"/>
          <w:szCs w:val="24"/>
        </w:rPr>
        <w:t>, 2013. ISSN 0143-005X. URL</w:t>
      </w:r>
      <w:r>
        <w:rPr>
          <w:rFonts w:ascii="Arial" w:eastAsia="Arial" w:hAnsi="Arial" w:cs="Arial"/>
          <w:i/>
          <w:iCs/>
          <w:sz w:val="24"/>
          <w:szCs w:val="24"/>
        </w:rPr>
        <w:t xml:space="preserve"> </w:t>
      </w:r>
      <w:hyperlink r:id="rId136">
        <w:r>
          <w:rPr>
            <w:rFonts w:ascii="Arial" w:eastAsia="Arial" w:hAnsi="Arial" w:cs="Arial"/>
            <w:color w:val="009EC7"/>
            <w:sz w:val="24"/>
            <w:szCs w:val="24"/>
          </w:rPr>
          <w:t>http://jech.bmj.</w:t>
        </w:r>
      </w:hyperlink>
      <w:r>
        <w:rPr>
          <w:rFonts w:ascii="Arial" w:eastAsia="Arial" w:hAnsi="Arial" w:cs="Arial"/>
          <w:i/>
          <w:iCs/>
          <w:sz w:val="24"/>
          <w:szCs w:val="24"/>
        </w:rPr>
        <w:t xml:space="preserve"> </w:t>
      </w:r>
      <w:hyperlink r:id="rId137">
        <w:r>
          <w:rPr>
            <w:rFonts w:ascii="Arial" w:eastAsia="Arial" w:hAnsi="Arial" w:cs="Arial"/>
            <w:color w:val="009EC7"/>
            <w:sz w:val="24"/>
            <w:szCs w:val="24"/>
          </w:rPr>
          <w:t>com/content/early/2013/03/12/jech-2012-202064.short</w:t>
        </w:r>
      </w:hyperlink>
      <w:r>
        <w:rPr>
          <w:rFonts w:ascii="Arial" w:eastAsia="Arial" w:hAnsi="Arial" w:cs="Arial"/>
          <w:color w:val="000000"/>
          <w:sz w:val="24"/>
          <w:szCs w:val="24"/>
        </w:rPr>
        <w:t>.</w:t>
      </w:r>
    </w:p>
    <w:p w:rsidR="003B0619" w:rsidRDefault="003B0619" w:rsidP="003B0619">
      <w:pPr>
        <w:spacing w:line="124" w:lineRule="exact"/>
        <w:rPr>
          <w:sz w:val="20"/>
          <w:szCs w:val="20"/>
        </w:rPr>
      </w:pPr>
    </w:p>
    <w:p w:rsidR="003B0619" w:rsidRDefault="003B0619" w:rsidP="003B0619">
      <w:pPr>
        <w:spacing w:line="311" w:lineRule="auto"/>
        <w:ind w:left="280" w:right="240"/>
        <w:jc w:val="right"/>
        <w:rPr>
          <w:sz w:val="20"/>
          <w:szCs w:val="20"/>
        </w:rPr>
      </w:pPr>
      <w:r>
        <w:rPr>
          <w:rFonts w:ascii="Arial" w:eastAsia="Arial" w:hAnsi="Arial" w:cs="Arial"/>
          <w:sz w:val="24"/>
          <w:szCs w:val="24"/>
        </w:rPr>
        <w:t xml:space="preserve">Hal  Kendig,  Nicole  Mealing,  Rachel  Carr,  Sanja  Lujic,  Julie  Byles,  and Louisa  Jorm.    Assessing  patterns  of  home  and  community  care  service use  and  client  profiles  in  australia:   A  cluster  analysis  approach  using linked  data.    </w:t>
      </w:r>
      <w:r>
        <w:rPr>
          <w:rFonts w:ascii="Arial" w:eastAsia="Arial" w:hAnsi="Arial" w:cs="Arial"/>
          <w:i/>
          <w:iCs/>
          <w:sz w:val="24"/>
          <w:szCs w:val="24"/>
        </w:rPr>
        <w:t>Health  and  Social  Care  in  the  Community</w:t>
      </w:r>
      <w:r>
        <w:rPr>
          <w:rFonts w:ascii="Arial" w:eastAsia="Arial" w:hAnsi="Arial" w:cs="Arial"/>
          <w:sz w:val="24"/>
          <w:szCs w:val="24"/>
        </w:rPr>
        <w:t>,  20(4):375–387, 2012.   ISSN  0966-0410  1365-2524.   doi:   10.1111/j.1365-2524.2011.01040.x.</w:t>
      </w:r>
    </w:p>
    <w:p w:rsidR="003B0619" w:rsidRDefault="003B0619" w:rsidP="003B0619">
      <w:pPr>
        <w:spacing w:line="5" w:lineRule="exact"/>
        <w:rPr>
          <w:sz w:val="20"/>
          <w:szCs w:val="20"/>
        </w:rPr>
      </w:pPr>
    </w:p>
    <w:p w:rsidR="003B0619" w:rsidRDefault="003B0619" w:rsidP="003B0619">
      <w:pPr>
        <w:spacing w:line="346" w:lineRule="auto"/>
        <w:ind w:left="520" w:right="240" w:firstLine="6"/>
        <w:jc w:val="both"/>
        <w:rPr>
          <w:rFonts w:ascii="Arial" w:eastAsia="Arial" w:hAnsi="Arial" w:cs="Arial"/>
          <w:color w:val="009EC7"/>
          <w:sz w:val="23"/>
          <w:szCs w:val="23"/>
        </w:rPr>
      </w:pPr>
      <w:r>
        <w:rPr>
          <w:rFonts w:ascii="Arial" w:eastAsia="Arial" w:hAnsi="Arial" w:cs="Arial"/>
          <w:sz w:val="23"/>
          <w:szCs w:val="23"/>
        </w:rPr>
        <w:t xml:space="preserve">URL </w:t>
      </w:r>
      <w:hyperlink r:id="rId138">
        <w:r>
          <w:rPr>
            <w:rFonts w:ascii="Arial" w:eastAsia="Arial" w:hAnsi="Arial" w:cs="Arial"/>
            <w:color w:val="009EC7"/>
            <w:sz w:val="23"/>
            <w:szCs w:val="23"/>
          </w:rPr>
          <w:t>http://search.ebscohost.com/login.aspx?direct=true&amp;db=psyh&amp;AN=</w:t>
        </w:r>
      </w:hyperlink>
      <w:r>
        <w:rPr>
          <w:rFonts w:ascii="Arial" w:eastAsia="Arial" w:hAnsi="Arial" w:cs="Arial"/>
          <w:sz w:val="23"/>
          <w:szCs w:val="23"/>
        </w:rPr>
        <w:t xml:space="preserve"> </w:t>
      </w:r>
      <w:hyperlink r:id="rId139">
        <w:r>
          <w:rPr>
            <w:rFonts w:ascii="Arial" w:eastAsia="Arial" w:hAnsi="Arial" w:cs="Arial"/>
            <w:color w:val="009EC7"/>
            <w:sz w:val="23"/>
            <w:szCs w:val="23"/>
          </w:rPr>
          <w:t>2012-16560-005&amp;site=ehost-livehal.kendig@sydney.edu.auhttp://onlinelibrary.wiley.</w:t>
        </w:r>
      </w:hyperlink>
      <w:r>
        <w:rPr>
          <w:rFonts w:ascii="Arial" w:eastAsia="Arial" w:hAnsi="Arial" w:cs="Arial"/>
          <w:color w:val="009EC7"/>
          <w:sz w:val="23"/>
          <w:szCs w:val="23"/>
        </w:rPr>
        <w:t xml:space="preserve"> </w:t>
      </w:r>
      <w:hyperlink r:id="rId140">
        <w:r>
          <w:rPr>
            <w:rFonts w:ascii="Arial" w:eastAsia="Arial" w:hAnsi="Arial" w:cs="Arial"/>
            <w:color w:val="009EC7"/>
            <w:sz w:val="23"/>
            <w:szCs w:val="23"/>
          </w:rPr>
          <w:t>com/store/10.1111/j.1365-2524.2011.01040.x/asset/j.1365-2524.2011.01040.x.pdf?</w:t>
        </w:r>
      </w:hyperlink>
      <w:r>
        <w:rPr>
          <w:rFonts w:ascii="Arial" w:eastAsia="Arial" w:hAnsi="Arial" w:cs="Arial"/>
          <w:color w:val="009EC7"/>
          <w:sz w:val="23"/>
          <w:szCs w:val="23"/>
        </w:rPr>
        <w:t xml:space="preserve"> </w:t>
      </w:r>
      <w:hyperlink r:id="rId141">
        <w:r>
          <w:rPr>
            <w:rFonts w:ascii="Arial" w:eastAsia="Arial" w:hAnsi="Arial" w:cs="Arial"/>
            <w:color w:val="009EC7"/>
            <w:sz w:val="23"/>
            <w:szCs w:val="23"/>
          </w:rPr>
          <w:t>v=1&amp;t=iroxb86o&amp;s=59a0843a650192e2fef8ad302decb561233d9799</w:t>
        </w:r>
      </w:hyperlink>
      <w:r>
        <w:rPr>
          <w:rFonts w:ascii="Arial" w:eastAsia="Arial" w:hAnsi="Arial" w:cs="Arial"/>
          <w:color w:val="000000"/>
          <w:sz w:val="23"/>
          <w:szCs w:val="23"/>
        </w:rPr>
        <w:t>.</w:t>
      </w:r>
    </w:p>
    <w:p w:rsidR="003B0619" w:rsidRDefault="003B0619" w:rsidP="003B0619">
      <w:pPr>
        <w:spacing w:line="107" w:lineRule="exact"/>
        <w:rPr>
          <w:rFonts w:ascii="Arial" w:eastAsia="Arial" w:hAnsi="Arial" w:cs="Arial"/>
          <w:color w:val="009EC7"/>
          <w:sz w:val="23"/>
          <w:szCs w:val="23"/>
        </w:rPr>
      </w:pPr>
    </w:p>
    <w:p w:rsidR="003B0619" w:rsidRDefault="003B0619" w:rsidP="003B0619">
      <w:pPr>
        <w:ind w:left="280"/>
        <w:rPr>
          <w:sz w:val="20"/>
          <w:szCs w:val="20"/>
        </w:rPr>
      </w:pPr>
      <w:r>
        <w:rPr>
          <w:rFonts w:ascii="Arial" w:eastAsia="Arial" w:hAnsi="Arial" w:cs="Arial"/>
        </w:rPr>
        <w:t>David King, Matthew Pashley, and Rob Ball. Scotland’s social services spending needs:</w:t>
      </w:r>
    </w:p>
    <w:p w:rsidR="003B0619" w:rsidRDefault="003B0619" w:rsidP="003B0619">
      <w:pPr>
        <w:spacing w:line="106" w:lineRule="exact"/>
        <w:rPr>
          <w:rFonts w:ascii="Arial" w:eastAsia="Arial" w:hAnsi="Arial" w:cs="Arial"/>
          <w:color w:val="009EC7"/>
          <w:sz w:val="23"/>
          <w:szCs w:val="23"/>
        </w:rPr>
      </w:pPr>
    </w:p>
    <w:p w:rsidR="003B0619" w:rsidRDefault="003B0619" w:rsidP="003B0619">
      <w:pPr>
        <w:ind w:left="520"/>
        <w:rPr>
          <w:sz w:val="20"/>
          <w:szCs w:val="20"/>
        </w:rPr>
      </w:pPr>
      <w:r>
        <w:rPr>
          <w:rFonts w:ascii="Arial" w:eastAsia="Arial" w:hAnsi="Arial" w:cs="Arial"/>
        </w:rPr>
        <w:t xml:space="preserve">an english view. </w:t>
      </w:r>
      <w:r>
        <w:rPr>
          <w:rFonts w:ascii="Arial" w:eastAsia="Arial" w:hAnsi="Arial" w:cs="Arial"/>
          <w:i/>
          <w:iCs/>
        </w:rPr>
        <w:t>Environment and Planning C: Government and Policy</w:t>
      </w:r>
      <w:r>
        <w:rPr>
          <w:rFonts w:ascii="Arial" w:eastAsia="Arial" w:hAnsi="Arial" w:cs="Arial"/>
        </w:rPr>
        <w:t>, 25(6):918–940,</w:t>
      </w:r>
    </w:p>
    <w:p w:rsidR="003B0619" w:rsidRDefault="003B0619" w:rsidP="003B0619">
      <w:pPr>
        <w:spacing w:line="106" w:lineRule="exact"/>
        <w:rPr>
          <w:rFonts w:ascii="Arial" w:eastAsia="Arial" w:hAnsi="Arial" w:cs="Arial"/>
          <w:color w:val="009EC7"/>
          <w:sz w:val="23"/>
          <w:szCs w:val="23"/>
        </w:rPr>
      </w:pPr>
    </w:p>
    <w:p w:rsidR="003B0619" w:rsidRDefault="003B0619" w:rsidP="003B0619">
      <w:pPr>
        <w:ind w:left="520"/>
        <w:rPr>
          <w:rFonts w:ascii="Arial" w:eastAsia="Arial" w:hAnsi="Arial" w:cs="Arial"/>
          <w:sz w:val="23"/>
          <w:szCs w:val="23"/>
        </w:rPr>
      </w:pPr>
      <w:r>
        <w:rPr>
          <w:rFonts w:ascii="Arial" w:eastAsia="Arial" w:hAnsi="Arial" w:cs="Arial"/>
          <w:sz w:val="23"/>
          <w:szCs w:val="23"/>
        </w:rPr>
        <w:t xml:space="preserve">2007. ISSN 0263-774X. URL </w:t>
      </w:r>
      <w:hyperlink r:id="rId142">
        <w:r>
          <w:rPr>
            <w:rFonts w:ascii="Arial" w:eastAsia="Arial" w:hAnsi="Arial" w:cs="Arial"/>
            <w:color w:val="009EC7"/>
            <w:sz w:val="23"/>
            <w:szCs w:val="23"/>
          </w:rPr>
          <w:t>http://journals.sagepub.com/doi/abs/10.1068/c0626</w:t>
        </w:r>
      </w:hyperlink>
      <w:r>
        <w:rPr>
          <w:rFonts w:ascii="Arial" w:eastAsia="Arial" w:hAnsi="Arial" w:cs="Arial"/>
          <w:sz w:val="23"/>
          <w:szCs w:val="23"/>
        </w:rPr>
        <w:t>.</w:t>
      </w:r>
    </w:p>
    <w:p w:rsidR="003B0619" w:rsidRDefault="003B0619" w:rsidP="003B0619">
      <w:pPr>
        <w:spacing w:line="292" w:lineRule="exact"/>
        <w:rPr>
          <w:rFonts w:ascii="Arial" w:eastAsia="Arial" w:hAnsi="Arial" w:cs="Arial"/>
          <w:color w:val="009EC7"/>
          <w:sz w:val="23"/>
          <w:szCs w:val="23"/>
        </w:rPr>
      </w:pPr>
    </w:p>
    <w:p w:rsidR="003B0619" w:rsidRDefault="003B0619" w:rsidP="003B0619">
      <w:pPr>
        <w:spacing w:line="341" w:lineRule="auto"/>
        <w:ind w:left="520" w:right="240" w:hanging="233"/>
        <w:jc w:val="both"/>
        <w:rPr>
          <w:rFonts w:ascii="Arial" w:eastAsia="Arial" w:hAnsi="Arial" w:cs="Arial"/>
          <w:sz w:val="23"/>
          <w:szCs w:val="23"/>
        </w:rPr>
      </w:pPr>
      <w:r>
        <w:rPr>
          <w:rFonts w:ascii="Arial" w:eastAsia="Arial" w:hAnsi="Arial" w:cs="Arial"/>
          <w:sz w:val="23"/>
          <w:szCs w:val="23"/>
        </w:rPr>
        <w:t xml:space="preserve">Finn Breinholt Larsen, Marie Hauge Pedersen, Karina Friis, Charlotte Glümer, and Mathias Lasgaard. A latent class analysis of multimorbidity and the relationship to socio-demographic factors and health-related quality of life. a national population-based study of 162,283 danish adults. </w:t>
      </w:r>
      <w:r>
        <w:rPr>
          <w:rFonts w:ascii="Arial" w:eastAsia="Arial" w:hAnsi="Arial" w:cs="Arial"/>
          <w:i/>
          <w:iCs/>
          <w:sz w:val="23"/>
          <w:szCs w:val="23"/>
        </w:rPr>
        <w:t>PloS one</w:t>
      </w:r>
      <w:r>
        <w:rPr>
          <w:rFonts w:ascii="Arial" w:eastAsia="Arial" w:hAnsi="Arial" w:cs="Arial"/>
          <w:sz w:val="23"/>
          <w:szCs w:val="23"/>
        </w:rPr>
        <w:t xml:space="preserve">, 12(1):e0169426, 2017. ISSN 1932-6203. URL </w:t>
      </w:r>
      <w:hyperlink r:id="rId143">
        <w:r>
          <w:rPr>
            <w:rFonts w:ascii="Arial" w:eastAsia="Arial" w:hAnsi="Arial" w:cs="Arial"/>
            <w:color w:val="009EC7"/>
            <w:sz w:val="23"/>
            <w:szCs w:val="23"/>
          </w:rPr>
          <w:t>http://journals.plos.org/plosone/article?id=10.1371/journal.pone.0169426</w:t>
        </w:r>
      </w:hyperlink>
      <w:r>
        <w:rPr>
          <w:rFonts w:ascii="Arial" w:eastAsia="Arial" w:hAnsi="Arial" w:cs="Arial"/>
          <w:sz w:val="23"/>
          <w:szCs w:val="23"/>
        </w:rPr>
        <w:t>.</w:t>
      </w:r>
    </w:p>
    <w:p w:rsidR="003B0619" w:rsidRDefault="003B0619" w:rsidP="003B0619">
      <w:pPr>
        <w:spacing w:line="112" w:lineRule="exact"/>
        <w:rPr>
          <w:rFonts w:ascii="Arial" w:eastAsia="Arial" w:hAnsi="Arial" w:cs="Arial"/>
          <w:color w:val="009EC7"/>
          <w:sz w:val="23"/>
          <w:szCs w:val="23"/>
        </w:rPr>
      </w:pPr>
    </w:p>
    <w:p w:rsidR="003B0619" w:rsidRDefault="003B0619" w:rsidP="003B0619">
      <w:pPr>
        <w:spacing w:line="363" w:lineRule="auto"/>
        <w:ind w:left="520" w:right="280" w:hanging="233"/>
        <w:rPr>
          <w:sz w:val="20"/>
          <w:szCs w:val="20"/>
        </w:rPr>
      </w:pPr>
      <w:r>
        <w:rPr>
          <w:rFonts w:ascii="Arial" w:eastAsia="Arial" w:hAnsi="Arial" w:cs="Arial"/>
          <w:sz w:val="24"/>
          <w:szCs w:val="24"/>
        </w:rPr>
        <w:t xml:space="preserve">Julian Le Grand. </w:t>
      </w:r>
      <w:r>
        <w:rPr>
          <w:rFonts w:ascii="Arial" w:eastAsia="Arial" w:hAnsi="Arial" w:cs="Arial"/>
          <w:i/>
          <w:iCs/>
          <w:sz w:val="24"/>
          <w:szCs w:val="24"/>
        </w:rPr>
        <w:t>The strategy of equality</w:t>
      </w:r>
      <w:r>
        <w:rPr>
          <w:rFonts w:ascii="Arial" w:eastAsia="Arial" w:hAnsi="Arial" w:cs="Arial"/>
          <w:sz w:val="24"/>
          <w:szCs w:val="24"/>
        </w:rPr>
        <w:t>. Allen and Unwin, London, 1989. ISBN 0043360750.</w:t>
      </w:r>
    </w:p>
    <w:p w:rsidR="003B0619" w:rsidRDefault="003B0619" w:rsidP="003B0619">
      <w:pPr>
        <w:spacing w:line="81" w:lineRule="exact"/>
        <w:rPr>
          <w:rFonts w:ascii="Arial" w:eastAsia="Arial" w:hAnsi="Arial" w:cs="Arial"/>
          <w:color w:val="009EC7"/>
          <w:sz w:val="23"/>
          <w:szCs w:val="23"/>
        </w:rPr>
      </w:pPr>
    </w:p>
    <w:p w:rsidR="003B0619" w:rsidRDefault="003B0619" w:rsidP="003B0619">
      <w:pPr>
        <w:spacing w:line="389" w:lineRule="auto"/>
        <w:ind w:left="280" w:right="260"/>
        <w:jc w:val="right"/>
        <w:rPr>
          <w:sz w:val="20"/>
          <w:szCs w:val="20"/>
        </w:rPr>
      </w:pPr>
      <w:r>
        <w:rPr>
          <w:rFonts w:ascii="Arial" w:eastAsia="Arial" w:hAnsi="Arial" w:cs="Arial"/>
          <w:sz w:val="23"/>
          <w:szCs w:val="23"/>
        </w:rPr>
        <w:t>J. Le Reste, P. Nabbe, H. Lingner, D. K. Lazic, R. Assenova, M. Munoz, A. Sowinska, C. Lygidakis, C. Doerr, S. Czachowski, S. Argyriadou, J. Valderas, B. Le Floch,</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99" w:lineRule="exact"/>
        <w:rPr>
          <w:rFonts w:ascii="Arial" w:eastAsia="Arial" w:hAnsi="Arial" w:cs="Arial"/>
          <w:color w:val="009EC7"/>
          <w:sz w:val="23"/>
          <w:szCs w:val="23"/>
        </w:rPr>
      </w:pPr>
    </w:p>
    <w:p w:rsidR="003B0619" w:rsidRDefault="003B0619" w:rsidP="003B0619">
      <w:pPr>
        <w:jc w:val="center"/>
        <w:rPr>
          <w:sz w:val="20"/>
          <w:szCs w:val="20"/>
        </w:rPr>
      </w:pPr>
      <w:r>
        <w:rPr>
          <w:rFonts w:ascii="Arial" w:eastAsia="Arial" w:hAnsi="Arial" w:cs="Arial"/>
          <w:sz w:val="21"/>
          <w:szCs w:val="21"/>
        </w:rPr>
        <w:t>85</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ind w:right="20"/>
        <w:jc w:val="center"/>
        <w:rPr>
          <w:sz w:val="20"/>
          <w:szCs w:val="20"/>
        </w:rPr>
      </w:pPr>
      <w:bookmarkStart w:id="47" w:name="page96"/>
      <w:bookmarkEnd w:id="47"/>
      <w:r>
        <w:rPr>
          <w:rFonts w:ascii="Arial" w:eastAsia="Arial" w:hAnsi="Arial" w:cs="Arial"/>
          <w:sz w:val="24"/>
          <w:szCs w:val="24"/>
        </w:rPr>
        <w:lastRenderedPageBreak/>
        <w:t>Appendices</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94432" behindDoc="1" locked="0" layoutInCell="0" allowOverlap="1" wp14:anchorId="09FF8EF7" wp14:editId="2C1C60B0">
                <wp:simplePos x="0" y="0"/>
                <wp:positionH relativeFrom="column">
                  <wp:posOffset>182880</wp:posOffset>
                </wp:positionH>
                <wp:positionV relativeFrom="paragraph">
                  <wp:posOffset>52705</wp:posOffset>
                </wp:positionV>
                <wp:extent cx="5577840" cy="0"/>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5972262" id="Shape 102" o:spid="_x0000_s1026" style="position:absolute;z-index:-251522048;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24" w:lineRule="auto"/>
        <w:ind w:left="500" w:right="240" w:firstLine="7"/>
        <w:jc w:val="both"/>
        <w:rPr>
          <w:rFonts w:ascii="Arial" w:eastAsia="Arial" w:hAnsi="Arial" w:cs="Arial"/>
          <w:color w:val="009EC7"/>
          <w:sz w:val="24"/>
          <w:szCs w:val="24"/>
        </w:rPr>
      </w:pPr>
      <w:r>
        <w:rPr>
          <w:rFonts w:ascii="Arial" w:eastAsia="Arial" w:hAnsi="Arial" w:cs="Arial"/>
          <w:sz w:val="24"/>
          <w:szCs w:val="24"/>
        </w:rPr>
        <w:t xml:space="preserve">J. Deriennic, T. Jan, E. Melot, P. Barraine, M. Odorico, C. Lietard, P. Van Royen, and H. Van Marwijk. What research agenda could be generated from the european general practice research network concept of multimorbidity in family practice? </w:t>
      </w:r>
      <w:r>
        <w:rPr>
          <w:rFonts w:ascii="Arial" w:eastAsia="Arial" w:hAnsi="Arial" w:cs="Arial"/>
          <w:i/>
          <w:iCs/>
          <w:sz w:val="24"/>
          <w:szCs w:val="24"/>
        </w:rPr>
        <w:t>Bmc Family</w:t>
      </w:r>
      <w:r>
        <w:rPr>
          <w:rFonts w:ascii="Arial" w:eastAsia="Arial" w:hAnsi="Arial" w:cs="Arial"/>
          <w:sz w:val="24"/>
          <w:szCs w:val="24"/>
        </w:rPr>
        <w:t xml:space="preserve"> </w:t>
      </w:r>
      <w:r>
        <w:rPr>
          <w:rFonts w:ascii="Arial" w:eastAsia="Arial" w:hAnsi="Arial" w:cs="Arial"/>
          <w:i/>
          <w:iCs/>
          <w:sz w:val="24"/>
          <w:szCs w:val="24"/>
        </w:rPr>
        <w:t>Practice</w:t>
      </w:r>
      <w:r>
        <w:rPr>
          <w:rFonts w:ascii="Arial" w:eastAsia="Arial" w:hAnsi="Arial" w:cs="Arial"/>
          <w:sz w:val="24"/>
          <w:szCs w:val="24"/>
        </w:rPr>
        <w:t>, 16, 2015. doi: 10.1186/s12875-015-0337-3. URL</w:t>
      </w:r>
      <w:r>
        <w:rPr>
          <w:rFonts w:ascii="Arial" w:eastAsia="Arial" w:hAnsi="Arial" w:cs="Arial"/>
          <w:i/>
          <w:iCs/>
          <w:sz w:val="24"/>
          <w:szCs w:val="24"/>
        </w:rPr>
        <w:t xml:space="preserve"> </w:t>
      </w:r>
      <w:hyperlink r:id="rId144">
        <w:r>
          <w:rPr>
            <w:rFonts w:ascii="Arial" w:eastAsia="Arial" w:hAnsi="Arial" w:cs="Arial"/>
            <w:color w:val="009EC7"/>
            <w:sz w:val="24"/>
            <w:szCs w:val="24"/>
          </w:rPr>
          <w:t>http://www.biomedcentral.</w:t>
        </w:r>
      </w:hyperlink>
      <w:r>
        <w:rPr>
          <w:rFonts w:ascii="Arial" w:eastAsia="Arial" w:hAnsi="Arial" w:cs="Arial"/>
          <w:i/>
          <w:iCs/>
          <w:sz w:val="24"/>
          <w:szCs w:val="24"/>
        </w:rPr>
        <w:t xml:space="preserve"> </w:t>
      </w:r>
      <w:hyperlink r:id="rId145">
        <w:r>
          <w:rPr>
            <w:rFonts w:ascii="Arial" w:eastAsia="Arial" w:hAnsi="Arial" w:cs="Arial"/>
            <w:color w:val="009EC7"/>
            <w:sz w:val="24"/>
            <w:szCs w:val="24"/>
          </w:rPr>
          <w:t>com/content/pdf/s12875-015-0337-3.pdf</w:t>
        </w:r>
      </w:hyperlink>
      <w:r>
        <w:rPr>
          <w:rFonts w:ascii="Arial" w:eastAsia="Arial" w:hAnsi="Arial" w:cs="Arial"/>
          <w:color w:val="000000"/>
          <w:sz w:val="24"/>
          <w:szCs w:val="24"/>
        </w:rPr>
        <w:t>.</w:t>
      </w:r>
    </w:p>
    <w:p w:rsidR="003B0619" w:rsidRDefault="003B0619" w:rsidP="003B0619">
      <w:pPr>
        <w:spacing w:line="129" w:lineRule="exact"/>
        <w:rPr>
          <w:sz w:val="20"/>
          <w:szCs w:val="20"/>
        </w:rPr>
      </w:pPr>
    </w:p>
    <w:p w:rsidR="003B0619" w:rsidRDefault="003B0619" w:rsidP="003B0619">
      <w:pPr>
        <w:spacing w:line="320" w:lineRule="auto"/>
        <w:ind w:left="500" w:right="240" w:hanging="220"/>
        <w:jc w:val="both"/>
        <w:rPr>
          <w:rFonts w:ascii="Arial" w:eastAsia="Arial" w:hAnsi="Arial" w:cs="Arial"/>
          <w:color w:val="009EC7"/>
          <w:sz w:val="24"/>
          <w:szCs w:val="24"/>
        </w:rPr>
      </w:pPr>
      <w:r>
        <w:rPr>
          <w:rFonts w:ascii="Arial" w:eastAsia="Arial" w:hAnsi="Arial" w:cs="Arial"/>
          <w:sz w:val="24"/>
          <w:szCs w:val="24"/>
        </w:rPr>
        <w:t xml:space="preserve">Jean Yves Le Reste, Patrice Nabbe, Benedicte Manceau, Charilaos Lygidakis, Christa Doerr, Heidrun Lingner, Slawomir Czachowski, Miguel Munoz, Stella Argyriadou, and Ana Claveria. The european general practice research network presents a comprehensive definition of multimorbidity in family medicine and long term care, following a systematic review of relevant literature. </w:t>
      </w:r>
      <w:r>
        <w:rPr>
          <w:rFonts w:ascii="Arial" w:eastAsia="Arial" w:hAnsi="Arial" w:cs="Arial"/>
          <w:i/>
          <w:iCs/>
          <w:sz w:val="24"/>
          <w:szCs w:val="24"/>
        </w:rPr>
        <w:t>Journal of the American Medical</w:t>
      </w:r>
      <w:r>
        <w:rPr>
          <w:rFonts w:ascii="Arial" w:eastAsia="Arial" w:hAnsi="Arial" w:cs="Arial"/>
          <w:sz w:val="24"/>
          <w:szCs w:val="24"/>
        </w:rPr>
        <w:t xml:space="preserve"> </w:t>
      </w:r>
      <w:r>
        <w:rPr>
          <w:rFonts w:ascii="Arial" w:eastAsia="Arial" w:hAnsi="Arial" w:cs="Arial"/>
          <w:i/>
          <w:iCs/>
          <w:sz w:val="24"/>
          <w:szCs w:val="24"/>
        </w:rPr>
        <w:t>Directors Association</w:t>
      </w:r>
      <w:r>
        <w:rPr>
          <w:rFonts w:ascii="Arial" w:eastAsia="Arial" w:hAnsi="Arial" w:cs="Arial"/>
          <w:sz w:val="24"/>
          <w:szCs w:val="24"/>
        </w:rPr>
        <w:t>, 14(5):319–325, 2013. ISSN 1525-8610. URL</w:t>
      </w:r>
      <w:r>
        <w:rPr>
          <w:rFonts w:ascii="Arial" w:eastAsia="Arial" w:hAnsi="Arial" w:cs="Arial"/>
          <w:i/>
          <w:iCs/>
          <w:sz w:val="24"/>
          <w:szCs w:val="24"/>
        </w:rPr>
        <w:t xml:space="preserve"> </w:t>
      </w:r>
      <w:hyperlink r:id="rId146">
        <w:r>
          <w:rPr>
            <w:rFonts w:ascii="Arial" w:eastAsia="Arial" w:hAnsi="Arial" w:cs="Arial"/>
            <w:color w:val="009EC7"/>
            <w:sz w:val="24"/>
            <w:szCs w:val="24"/>
          </w:rPr>
          <w:t>http://www.</w:t>
        </w:r>
      </w:hyperlink>
      <w:r>
        <w:rPr>
          <w:rFonts w:ascii="Arial" w:eastAsia="Arial" w:hAnsi="Arial" w:cs="Arial"/>
          <w:i/>
          <w:iCs/>
          <w:sz w:val="24"/>
          <w:szCs w:val="24"/>
        </w:rPr>
        <w:t xml:space="preserve"> </w:t>
      </w:r>
      <w:hyperlink r:id="rId147">
        <w:r>
          <w:rPr>
            <w:rFonts w:ascii="Arial" w:eastAsia="Arial" w:hAnsi="Arial" w:cs="Arial"/>
            <w:color w:val="009EC7"/>
            <w:sz w:val="24"/>
            <w:szCs w:val="24"/>
          </w:rPr>
          <w:t>sciencedirect.com/science/article/pii/S1525861013000029</w:t>
        </w:r>
      </w:hyperlink>
      <w:r>
        <w:rPr>
          <w:rFonts w:ascii="Arial" w:eastAsia="Arial" w:hAnsi="Arial" w:cs="Arial"/>
          <w:color w:val="000000"/>
          <w:sz w:val="24"/>
          <w:szCs w:val="24"/>
        </w:rPr>
        <w:t>.</w:t>
      </w:r>
    </w:p>
    <w:p w:rsidR="003B0619" w:rsidRDefault="003B0619" w:rsidP="003B0619">
      <w:pPr>
        <w:spacing w:line="133" w:lineRule="exact"/>
        <w:rPr>
          <w:sz w:val="20"/>
          <w:szCs w:val="20"/>
        </w:rPr>
      </w:pPr>
    </w:p>
    <w:p w:rsidR="003B0619" w:rsidRDefault="003B0619" w:rsidP="003B0619">
      <w:pPr>
        <w:spacing w:line="336" w:lineRule="auto"/>
        <w:ind w:left="520" w:right="240" w:hanging="221"/>
        <w:rPr>
          <w:rFonts w:ascii="Arial" w:eastAsia="Arial" w:hAnsi="Arial" w:cs="Arial"/>
          <w:color w:val="009EC7"/>
          <w:sz w:val="23"/>
          <w:szCs w:val="23"/>
        </w:rPr>
      </w:pPr>
      <w:r>
        <w:rPr>
          <w:rFonts w:ascii="Arial" w:eastAsia="Arial" w:hAnsi="Arial" w:cs="Arial"/>
          <w:sz w:val="23"/>
          <w:szCs w:val="23"/>
        </w:rPr>
        <w:t xml:space="preserve">T. Lefevre, J. F. d’Ivernois, V. De Andrade, C. Crozet, P. Lombrail, and R. Gag-nayre. What do we mean by multimorbidity? an analysis of the literature on multimorbidity measures, associated factors, and impact on health services organization. </w:t>
      </w:r>
      <w:r>
        <w:rPr>
          <w:rFonts w:ascii="Arial" w:eastAsia="Arial" w:hAnsi="Arial" w:cs="Arial"/>
          <w:i/>
          <w:iCs/>
          <w:sz w:val="23"/>
          <w:szCs w:val="23"/>
        </w:rPr>
        <w:t>Revue D Epidemiologie Et De Sante Publique</w:t>
      </w:r>
      <w:r>
        <w:rPr>
          <w:rFonts w:ascii="Arial" w:eastAsia="Arial" w:hAnsi="Arial" w:cs="Arial"/>
          <w:sz w:val="23"/>
          <w:szCs w:val="23"/>
        </w:rPr>
        <w:t xml:space="preserve">, 62(5):305–314, 2014. doi: 10.1016/j.respe.2014.09.002. URL </w:t>
      </w:r>
      <w:hyperlink r:id="rId148">
        <w:r>
          <w:rPr>
            <w:rFonts w:ascii="Arial" w:eastAsia="Arial" w:hAnsi="Arial" w:cs="Arial"/>
            <w:color w:val="009EC7"/>
            <w:sz w:val="23"/>
            <w:szCs w:val="23"/>
          </w:rPr>
          <w:t>http://ac.els-cdn.com/S0398762014006816/1-s2.</w:t>
        </w:r>
      </w:hyperlink>
      <w:r>
        <w:rPr>
          <w:rFonts w:ascii="Arial" w:eastAsia="Arial" w:hAnsi="Arial" w:cs="Arial"/>
          <w:sz w:val="23"/>
          <w:szCs w:val="23"/>
        </w:rPr>
        <w:t xml:space="preserve"> </w:t>
      </w:r>
      <w:hyperlink r:id="rId149">
        <w:r>
          <w:rPr>
            <w:rFonts w:ascii="Arial" w:eastAsia="Arial" w:hAnsi="Arial" w:cs="Arial"/>
            <w:color w:val="009EC7"/>
            <w:sz w:val="23"/>
            <w:szCs w:val="23"/>
          </w:rPr>
          <w:t>0-S0398762014006816-main.pdf?_tid=2c292592-6ecf-11e5-9c03-00000aab0f6b&amp;</w:t>
        </w:r>
      </w:hyperlink>
      <w:r>
        <w:rPr>
          <w:rFonts w:ascii="Arial" w:eastAsia="Arial" w:hAnsi="Arial" w:cs="Arial"/>
          <w:color w:val="009EC7"/>
          <w:sz w:val="23"/>
          <w:szCs w:val="23"/>
        </w:rPr>
        <w:t xml:space="preserve"> </w:t>
      </w:r>
      <w:hyperlink r:id="rId150">
        <w:r>
          <w:rPr>
            <w:rFonts w:ascii="Arial" w:eastAsia="Arial" w:hAnsi="Arial" w:cs="Arial"/>
            <w:color w:val="009EC7"/>
            <w:sz w:val="23"/>
            <w:szCs w:val="23"/>
          </w:rPr>
          <w:t>acdnat=1444427358_5b2e8eb9c02f2cf4d459dca7df76c8bf</w:t>
        </w:r>
      </w:hyperlink>
      <w:r>
        <w:rPr>
          <w:rFonts w:ascii="Arial" w:eastAsia="Arial" w:hAnsi="Arial" w:cs="Arial"/>
          <w:color w:val="000000"/>
          <w:sz w:val="23"/>
          <w:szCs w:val="23"/>
        </w:rPr>
        <w:t>.</w:t>
      </w:r>
    </w:p>
    <w:p w:rsidR="003B0619" w:rsidRDefault="003B0619" w:rsidP="003B0619">
      <w:pPr>
        <w:spacing w:line="117" w:lineRule="exact"/>
        <w:rPr>
          <w:rFonts w:ascii="Arial" w:eastAsia="Arial" w:hAnsi="Arial" w:cs="Arial"/>
          <w:sz w:val="23"/>
          <w:szCs w:val="23"/>
        </w:rPr>
      </w:pPr>
    </w:p>
    <w:p w:rsidR="003B0619" w:rsidRDefault="003B0619" w:rsidP="003B0619">
      <w:pPr>
        <w:spacing w:line="363" w:lineRule="auto"/>
        <w:ind w:left="520" w:right="280" w:hanging="224"/>
        <w:rPr>
          <w:sz w:val="20"/>
          <w:szCs w:val="20"/>
        </w:rPr>
      </w:pPr>
      <w:r>
        <w:rPr>
          <w:rFonts w:ascii="Arial" w:eastAsia="Arial" w:hAnsi="Arial" w:cs="Arial"/>
          <w:sz w:val="24"/>
          <w:szCs w:val="24"/>
        </w:rPr>
        <w:t xml:space="preserve">Michael Lipsky. </w:t>
      </w:r>
      <w:r>
        <w:rPr>
          <w:rFonts w:ascii="Arial" w:eastAsia="Arial" w:hAnsi="Arial" w:cs="Arial"/>
          <w:i/>
          <w:iCs/>
          <w:sz w:val="24"/>
          <w:szCs w:val="24"/>
        </w:rPr>
        <w:t>Street level bureaucracy</w:t>
      </w:r>
      <w:r>
        <w:rPr>
          <w:rFonts w:ascii="Arial" w:eastAsia="Arial" w:hAnsi="Arial" w:cs="Arial"/>
          <w:sz w:val="24"/>
          <w:szCs w:val="24"/>
        </w:rPr>
        <w:t>, volume 198. Russell Sage Foundation, New York, 1979.</w:t>
      </w:r>
    </w:p>
    <w:p w:rsidR="003B0619" w:rsidRDefault="003B0619" w:rsidP="003B0619">
      <w:pPr>
        <w:spacing w:line="82" w:lineRule="exact"/>
        <w:rPr>
          <w:rFonts w:ascii="Arial" w:eastAsia="Arial" w:hAnsi="Arial" w:cs="Arial"/>
          <w:sz w:val="23"/>
          <w:szCs w:val="23"/>
        </w:rPr>
      </w:pPr>
    </w:p>
    <w:p w:rsidR="003B0619" w:rsidRDefault="003B0619" w:rsidP="003B0619">
      <w:pPr>
        <w:spacing w:line="364" w:lineRule="auto"/>
        <w:ind w:left="520" w:right="280" w:hanging="233"/>
        <w:rPr>
          <w:sz w:val="20"/>
          <w:szCs w:val="20"/>
        </w:rPr>
      </w:pPr>
      <w:r>
        <w:rPr>
          <w:rFonts w:ascii="Arial" w:eastAsia="Arial" w:hAnsi="Arial" w:cs="Arial"/>
          <w:sz w:val="24"/>
          <w:szCs w:val="24"/>
        </w:rPr>
        <w:t xml:space="preserve">Michael Lipsky. </w:t>
      </w:r>
      <w:r>
        <w:rPr>
          <w:rFonts w:ascii="Arial" w:eastAsia="Arial" w:hAnsi="Arial" w:cs="Arial"/>
          <w:i/>
          <w:iCs/>
          <w:sz w:val="24"/>
          <w:szCs w:val="24"/>
        </w:rPr>
        <w:t>Street-level bureaucracy, 30th ann. Ed.: dilemmas of the individual in</w:t>
      </w:r>
      <w:r>
        <w:rPr>
          <w:rFonts w:ascii="Arial" w:eastAsia="Arial" w:hAnsi="Arial" w:cs="Arial"/>
          <w:sz w:val="24"/>
          <w:szCs w:val="24"/>
        </w:rPr>
        <w:t xml:space="preserve"> </w:t>
      </w:r>
      <w:r>
        <w:rPr>
          <w:rFonts w:ascii="Arial" w:eastAsia="Arial" w:hAnsi="Arial" w:cs="Arial"/>
          <w:i/>
          <w:iCs/>
          <w:sz w:val="24"/>
          <w:szCs w:val="24"/>
        </w:rPr>
        <w:t>public service</w:t>
      </w:r>
      <w:r>
        <w:rPr>
          <w:rFonts w:ascii="Arial" w:eastAsia="Arial" w:hAnsi="Arial" w:cs="Arial"/>
          <w:sz w:val="24"/>
          <w:szCs w:val="24"/>
        </w:rPr>
        <w:t>. Russell Sage Foundation, New York, 2010. ISBN 1610446631.</w:t>
      </w:r>
    </w:p>
    <w:p w:rsidR="003B0619" w:rsidRDefault="003B0619" w:rsidP="003B0619">
      <w:pPr>
        <w:spacing w:line="79" w:lineRule="exact"/>
        <w:rPr>
          <w:rFonts w:ascii="Arial" w:eastAsia="Arial" w:hAnsi="Arial" w:cs="Arial"/>
          <w:sz w:val="23"/>
          <w:szCs w:val="23"/>
        </w:rPr>
      </w:pPr>
    </w:p>
    <w:p w:rsidR="003B0619" w:rsidRDefault="003B0619" w:rsidP="003B0619">
      <w:pPr>
        <w:ind w:left="280"/>
        <w:rPr>
          <w:sz w:val="20"/>
          <w:szCs w:val="20"/>
        </w:rPr>
      </w:pPr>
      <w:r>
        <w:rPr>
          <w:rFonts w:ascii="Arial" w:eastAsia="Arial" w:hAnsi="Arial" w:cs="Arial"/>
          <w:sz w:val="23"/>
          <w:szCs w:val="23"/>
        </w:rPr>
        <w:t>Lord-Sutherland. Independent review of free personal and nursing care. Report, 2008.</w:t>
      </w:r>
    </w:p>
    <w:p w:rsidR="003B0619" w:rsidRDefault="003B0619" w:rsidP="003B0619">
      <w:pPr>
        <w:spacing w:line="94" w:lineRule="exact"/>
        <w:rPr>
          <w:rFonts w:ascii="Arial" w:eastAsia="Arial" w:hAnsi="Arial" w:cs="Arial"/>
          <w:sz w:val="23"/>
          <w:szCs w:val="23"/>
        </w:rPr>
      </w:pPr>
    </w:p>
    <w:p w:rsidR="003B0619" w:rsidRDefault="003B0619" w:rsidP="003B0619">
      <w:pPr>
        <w:ind w:left="520"/>
        <w:rPr>
          <w:rFonts w:ascii="Arial" w:eastAsia="Arial" w:hAnsi="Arial" w:cs="Arial"/>
          <w:sz w:val="24"/>
          <w:szCs w:val="24"/>
        </w:rPr>
      </w:pPr>
      <w:r>
        <w:rPr>
          <w:rFonts w:ascii="Arial" w:eastAsia="Arial" w:hAnsi="Arial" w:cs="Arial"/>
          <w:sz w:val="24"/>
          <w:szCs w:val="24"/>
        </w:rPr>
        <w:t xml:space="preserve">URL </w:t>
      </w:r>
      <w:hyperlink r:id="rId151">
        <w:r>
          <w:rPr>
            <w:rFonts w:ascii="Arial" w:eastAsia="Arial" w:hAnsi="Arial" w:cs="Arial"/>
            <w:color w:val="009EC7"/>
            <w:sz w:val="24"/>
            <w:szCs w:val="24"/>
          </w:rPr>
          <w:t>http://www.gov.scot/Publications/2008/04/25105036/0</w:t>
        </w:r>
      </w:hyperlink>
      <w:r>
        <w:rPr>
          <w:rFonts w:ascii="Arial" w:eastAsia="Arial" w:hAnsi="Arial" w:cs="Arial"/>
          <w:sz w:val="24"/>
          <w:szCs w:val="24"/>
        </w:rPr>
        <w:t>.</w:t>
      </w:r>
    </w:p>
    <w:p w:rsidR="003B0619" w:rsidRDefault="003B0619" w:rsidP="003B0619">
      <w:pPr>
        <w:spacing w:line="282" w:lineRule="exact"/>
        <w:rPr>
          <w:rFonts w:ascii="Arial" w:eastAsia="Arial" w:hAnsi="Arial" w:cs="Arial"/>
          <w:sz w:val="23"/>
          <w:szCs w:val="23"/>
        </w:rPr>
      </w:pPr>
    </w:p>
    <w:p w:rsidR="003B0619" w:rsidRDefault="003B0619" w:rsidP="003B0619">
      <w:pPr>
        <w:spacing w:line="324" w:lineRule="auto"/>
        <w:ind w:left="500" w:right="260" w:hanging="214"/>
        <w:rPr>
          <w:rFonts w:ascii="Arial" w:eastAsia="Arial" w:hAnsi="Arial" w:cs="Arial"/>
          <w:color w:val="009EC7"/>
          <w:sz w:val="24"/>
          <w:szCs w:val="24"/>
        </w:rPr>
      </w:pPr>
      <w:r>
        <w:rPr>
          <w:rFonts w:ascii="Arial" w:eastAsia="Arial" w:hAnsi="Arial" w:cs="Arial"/>
          <w:sz w:val="24"/>
          <w:szCs w:val="24"/>
        </w:rPr>
        <w:t>Sally Macintyre.</w:t>
      </w:r>
      <w:r>
        <w:rPr>
          <w:sz w:val="20"/>
          <w:szCs w:val="20"/>
        </w:rPr>
        <w:t xml:space="preserve"> </w:t>
      </w:r>
      <w:r>
        <w:rPr>
          <w:rFonts w:ascii="Arial" w:eastAsia="Arial" w:hAnsi="Arial" w:cs="Arial"/>
          <w:sz w:val="24"/>
          <w:szCs w:val="24"/>
        </w:rPr>
        <w:t xml:space="preserve">The black report and beyond what are the issues? </w:t>
      </w:r>
      <w:r>
        <w:rPr>
          <w:rFonts w:ascii="Arial" w:eastAsia="Arial" w:hAnsi="Arial" w:cs="Arial"/>
          <w:i/>
          <w:iCs/>
          <w:sz w:val="24"/>
          <w:szCs w:val="24"/>
        </w:rPr>
        <w:t>So-cial science and medicine</w:t>
      </w:r>
      <w:r>
        <w:rPr>
          <w:rFonts w:ascii="Arial" w:eastAsia="Arial" w:hAnsi="Arial" w:cs="Arial"/>
          <w:sz w:val="24"/>
          <w:szCs w:val="24"/>
        </w:rPr>
        <w:t>, 44(6):723–745, 1997. ISSN 0277-9536. URL</w:t>
      </w:r>
      <w:r>
        <w:rPr>
          <w:rFonts w:ascii="Arial" w:eastAsia="Arial" w:hAnsi="Arial" w:cs="Arial"/>
          <w:i/>
          <w:iCs/>
          <w:sz w:val="24"/>
          <w:szCs w:val="24"/>
        </w:rPr>
        <w:t xml:space="preserve"> </w:t>
      </w:r>
      <w:hyperlink r:id="rId152">
        <w:r>
          <w:rPr>
            <w:rFonts w:ascii="Arial" w:eastAsia="Arial" w:hAnsi="Arial" w:cs="Arial"/>
            <w:color w:val="009EC7"/>
            <w:sz w:val="24"/>
            <w:szCs w:val="24"/>
          </w:rPr>
          <w:t>http://ac.els-cdn.com/S0277953696001839/1-s2.0-S0277953696001839-main.</w:t>
        </w:r>
      </w:hyperlink>
      <w:r>
        <w:rPr>
          <w:rFonts w:ascii="Arial" w:eastAsia="Arial" w:hAnsi="Arial" w:cs="Arial"/>
          <w:color w:val="009EC7"/>
          <w:sz w:val="24"/>
          <w:szCs w:val="24"/>
        </w:rPr>
        <w:t xml:space="preserve"> </w:t>
      </w:r>
      <w:hyperlink r:id="rId153">
        <w:r>
          <w:rPr>
            <w:rFonts w:ascii="Arial" w:eastAsia="Arial" w:hAnsi="Arial" w:cs="Arial"/>
            <w:color w:val="009EC7"/>
            <w:sz w:val="24"/>
            <w:szCs w:val="24"/>
          </w:rPr>
          <w:t>pdf?_tid=aea008c0-0fb8-11e7-bfeb-00000aacb361&amp;acdnat=1490267333_</w:t>
        </w:r>
      </w:hyperlink>
      <w:r>
        <w:rPr>
          <w:rFonts w:ascii="Arial" w:eastAsia="Arial" w:hAnsi="Arial" w:cs="Arial"/>
          <w:color w:val="009EC7"/>
          <w:sz w:val="24"/>
          <w:szCs w:val="24"/>
        </w:rPr>
        <w:t xml:space="preserve"> </w:t>
      </w:r>
      <w:hyperlink r:id="rId154">
        <w:r>
          <w:rPr>
            <w:rFonts w:ascii="Arial" w:eastAsia="Arial" w:hAnsi="Arial" w:cs="Arial"/>
            <w:color w:val="009EC7"/>
            <w:sz w:val="24"/>
            <w:szCs w:val="24"/>
          </w:rPr>
          <w:t>5da96aa30db817930caf1e5222f0f3d9</w:t>
        </w:r>
      </w:hyperlink>
      <w:r>
        <w:rPr>
          <w:rFonts w:ascii="Arial" w:eastAsia="Arial" w:hAnsi="Arial" w:cs="Arial"/>
          <w:color w:val="000000"/>
          <w:sz w:val="24"/>
          <w:szCs w:val="24"/>
        </w:rPr>
        <w:t>.</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200" w:lineRule="exact"/>
        <w:rPr>
          <w:rFonts w:ascii="Arial" w:eastAsia="Arial" w:hAnsi="Arial" w:cs="Arial"/>
          <w:color w:val="009EC7"/>
          <w:sz w:val="24"/>
          <w:szCs w:val="24"/>
        </w:rPr>
      </w:pPr>
    </w:p>
    <w:p w:rsidR="003B0619" w:rsidRDefault="003B0619" w:rsidP="003B0619">
      <w:pPr>
        <w:spacing w:line="200" w:lineRule="exact"/>
        <w:rPr>
          <w:rFonts w:ascii="Arial" w:eastAsia="Arial" w:hAnsi="Arial" w:cs="Arial"/>
          <w:color w:val="009EC7"/>
          <w:sz w:val="24"/>
          <w:szCs w:val="24"/>
        </w:rPr>
      </w:pPr>
    </w:p>
    <w:p w:rsidR="003B0619" w:rsidRDefault="003B0619" w:rsidP="003B0619">
      <w:pPr>
        <w:spacing w:line="321" w:lineRule="exact"/>
        <w:rPr>
          <w:rFonts w:ascii="Arial" w:eastAsia="Arial" w:hAnsi="Arial" w:cs="Arial"/>
          <w:color w:val="009EC7"/>
          <w:sz w:val="24"/>
          <w:szCs w:val="24"/>
        </w:rPr>
      </w:pPr>
    </w:p>
    <w:p w:rsidR="003B0619" w:rsidRDefault="003B0619" w:rsidP="003B0619">
      <w:pPr>
        <w:jc w:val="center"/>
        <w:rPr>
          <w:sz w:val="20"/>
          <w:szCs w:val="20"/>
        </w:rPr>
      </w:pPr>
      <w:r>
        <w:rPr>
          <w:rFonts w:ascii="Arial" w:eastAsia="Arial" w:hAnsi="Arial" w:cs="Arial"/>
          <w:sz w:val="21"/>
          <w:szCs w:val="21"/>
        </w:rPr>
        <w:t>86</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ind w:right="20"/>
        <w:jc w:val="center"/>
        <w:rPr>
          <w:sz w:val="20"/>
          <w:szCs w:val="20"/>
        </w:rPr>
      </w:pPr>
      <w:bookmarkStart w:id="48" w:name="page97"/>
      <w:bookmarkEnd w:id="48"/>
      <w:r>
        <w:rPr>
          <w:rFonts w:ascii="Arial" w:eastAsia="Arial" w:hAnsi="Arial" w:cs="Arial"/>
          <w:sz w:val="24"/>
          <w:szCs w:val="24"/>
        </w:rPr>
        <w:lastRenderedPageBreak/>
        <w:t>Appendices</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95456" behindDoc="1" locked="0" layoutInCell="0" allowOverlap="1" wp14:anchorId="57B61A4D" wp14:editId="001BD810">
                <wp:simplePos x="0" y="0"/>
                <wp:positionH relativeFrom="column">
                  <wp:posOffset>182880</wp:posOffset>
                </wp:positionH>
                <wp:positionV relativeFrom="paragraph">
                  <wp:posOffset>52705</wp:posOffset>
                </wp:positionV>
                <wp:extent cx="5577840" cy="0"/>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82B3A33" id="Shape 103" o:spid="_x0000_s1026" style="position:absolute;z-index:-251521024;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57" w:lineRule="auto"/>
        <w:ind w:left="500" w:right="260" w:hanging="210"/>
        <w:jc w:val="both"/>
        <w:rPr>
          <w:rFonts w:ascii="Arial" w:eastAsia="Arial" w:hAnsi="Arial" w:cs="Arial"/>
          <w:color w:val="009EC7"/>
          <w:sz w:val="23"/>
          <w:szCs w:val="23"/>
        </w:rPr>
      </w:pPr>
      <w:r>
        <w:rPr>
          <w:rFonts w:ascii="Arial" w:eastAsia="Arial" w:hAnsi="Arial" w:cs="Arial"/>
          <w:sz w:val="23"/>
          <w:szCs w:val="23"/>
        </w:rPr>
        <w:t xml:space="preserve">Johan P Mackenbach. Has the english strategy to reduce health inequalities failed? </w:t>
      </w:r>
      <w:r>
        <w:rPr>
          <w:rFonts w:ascii="Arial" w:eastAsia="Arial" w:hAnsi="Arial" w:cs="Arial"/>
          <w:i/>
          <w:iCs/>
          <w:sz w:val="23"/>
          <w:szCs w:val="23"/>
        </w:rPr>
        <w:t>Social science and medicine</w:t>
      </w:r>
      <w:r>
        <w:rPr>
          <w:rFonts w:ascii="Arial" w:eastAsia="Arial" w:hAnsi="Arial" w:cs="Arial"/>
          <w:sz w:val="23"/>
          <w:szCs w:val="23"/>
        </w:rPr>
        <w:t>, 71(7):1249–1253, 2010. ISSN 0277-9536. URL</w:t>
      </w:r>
      <w:r>
        <w:rPr>
          <w:rFonts w:ascii="Arial" w:eastAsia="Arial" w:hAnsi="Arial" w:cs="Arial"/>
          <w:i/>
          <w:iCs/>
          <w:sz w:val="23"/>
          <w:szCs w:val="23"/>
        </w:rPr>
        <w:t xml:space="preserve"> </w:t>
      </w:r>
      <w:hyperlink r:id="rId155">
        <w:r>
          <w:rPr>
            <w:rFonts w:ascii="Arial" w:eastAsia="Arial" w:hAnsi="Arial" w:cs="Arial"/>
            <w:color w:val="009EC7"/>
            <w:sz w:val="23"/>
            <w:szCs w:val="23"/>
          </w:rPr>
          <w:t>http:</w:t>
        </w:r>
      </w:hyperlink>
      <w:r>
        <w:rPr>
          <w:rFonts w:ascii="Arial" w:eastAsia="Arial" w:hAnsi="Arial" w:cs="Arial"/>
          <w:i/>
          <w:iCs/>
          <w:sz w:val="23"/>
          <w:szCs w:val="23"/>
        </w:rPr>
        <w:t xml:space="preserve"> </w:t>
      </w:r>
      <w:hyperlink r:id="rId156">
        <w:r>
          <w:rPr>
            <w:rFonts w:ascii="Arial" w:eastAsia="Arial" w:hAnsi="Arial" w:cs="Arial"/>
            <w:color w:val="009EC7"/>
            <w:sz w:val="23"/>
            <w:szCs w:val="23"/>
          </w:rPr>
          <w:t>//www.nusap.net/spe/mackenbach_strategy%20failure_ssm%202010.pdf</w:t>
        </w:r>
      </w:hyperlink>
      <w:r>
        <w:rPr>
          <w:rFonts w:ascii="Arial" w:eastAsia="Arial" w:hAnsi="Arial" w:cs="Arial"/>
          <w:color w:val="000000"/>
          <w:sz w:val="23"/>
          <w:szCs w:val="23"/>
        </w:rPr>
        <w:t>.</w:t>
      </w:r>
    </w:p>
    <w:p w:rsidR="003B0619" w:rsidRDefault="003B0619" w:rsidP="003B0619">
      <w:pPr>
        <w:spacing w:line="95" w:lineRule="exact"/>
        <w:rPr>
          <w:sz w:val="20"/>
          <w:szCs w:val="20"/>
        </w:rPr>
      </w:pPr>
    </w:p>
    <w:p w:rsidR="003B0619" w:rsidRDefault="003B0619" w:rsidP="003B0619">
      <w:pPr>
        <w:spacing w:line="337" w:lineRule="auto"/>
        <w:ind w:left="520" w:right="260" w:hanging="233"/>
        <w:jc w:val="both"/>
        <w:rPr>
          <w:sz w:val="20"/>
          <w:szCs w:val="20"/>
        </w:rPr>
      </w:pPr>
      <w:r>
        <w:rPr>
          <w:rFonts w:ascii="Arial" w:eastAsia="Arial" w:hAnsi="Arial" w:cs="Arial"/>
          <w:sz w:val="24"/>
          <w:szCs w:val="24"/>
        </w:rPr>
        <w:t xml:space="preserve">Johan P Mackenbach. The persistence of health inequalities in modern welfare states: the explanation of a paradox. </w:t>
      </w:r>
      <w:r>
        <w:rPr>
          <w:rFonts w:ascii="Arial" w:eastAsia="Arial" w:hAnsi="Arial" w:cs="Arial"/>
          <w:i/>
          <w:iCs/>
          <w:sz w:val="24"/>
          <w:szCs w:val="24"/>
        </w:rPr>
        <w:t>Social science and medicine</w:t>
      </w:r>
      <w:r>
        <w:rPr>
          <w:rFonts w:ascii="Arial" w:eastAsia="Arial" w:hAnsi="Arial" w:cs="Arial"/>
          <w:sz w:val="24"/>
          <w:szCs w:val="24"/>
        </w:rPr>
        <w:t>, 75(4):761–769, 2012. ISSN 0277-9536.</w:t>
      </w:r>
    </w:p>
    <w:p w:rsidR="003B0619" w:rsidRDefault="003B0619" w:rsidP="003B0619">
      <w:pPr>
        <w:spacing w:line="112" w:lineRule="exact"/>
        <w:rPr>
          <w:sz w:val="20"/>
          <w:szCs w:val="20"/>
        </w:rPr>
      </w:pPr>
    </w:p>
    <w:p w:rsidR="003B0619" w:rsidRDefault="003B0619" w:rsidP="003B0619">
      <w:pPr>
        <w:spacing w:line="324" w:lineRule="auto"/>
        <w:ind w:left="520" w:right="240" w:hanging="227"/>
        <w:jc w:val="both"/>
        <w:rPr>
          <w:rFonts w:ascii="Arial" w:eastAsia="Arial" w:hAnsi="Arial" w:cs="Arial"/>
          <w:color w:val="009EC7"/>
          <w:sz w:val="24"/>
          <w:szCs w:val="24"/>
        </w:rPr>
      </w:pPr>
      <w:r>
        <w:rPr>
          <w:rFonts w:ascii="Arial" w:eastAsia="Arial" w:hAnsi="Arial" w:cs="Arial"/>
          <w:sz w:val="24"/>
          <w:szCs w:val="24"/>
        </w:rPr>
        <w:t xml:space="preserve">Johan P Mackenbach, Irina Stirbu, Albert-Jan R Roskam, Maartje M Schaap, Gwenn Menvielle, Mall Leinsalu, and Anton E Kunst. Socioeconomic inequalities in health in 22 european countries. </w:t>
      </w:r>
      <w:r>
        <w:rPr>
          <w:rFonts w:ascii="Arial" w:eastAsia="Arial" w:hAnsi="Arial" w:cs="Arial"/>
          <w:i/>
          <w:iCs/>
          <w:sz w:val="24"/>
          <w:szCs w:val="24"/>
        </w:rPr>
        <w:t>New England Journal of Medicine</w:t>
      </w:r>
      <w:r>
        <w:rPr>
          <w:rFonts w:ascii="Arial" w:eastAsia="Arial" w:hAnsi="Arial" w:cs="Arial"/>
          <w:sz w:val="24"/>
          <w:szCs w:val="24"/>
        </w:rPr>
        <w:t xml:space="preserve">, 358(23):2468–2481, 2008. ISSN 0028-4793. URL </w:t>
      </w:r>
      <w:hyperlink r:id="rId157" w:anchor="t=article">
        <w:r>
          <w:rPr>
            <w:rFonts w:ascii="Arial" w:eastAsia="Arial" w:hAnsi="Arial" w:cs="Arial"/>
            <w:color w:val="009EC7"/>
            <w:sz w:val="24"/>
            <w:szCs w:val="24"/>
          </w:rPr>
          <w:t>http://www.nejm.org/doi/full/10.1056/NEJMsa0707519#t=</w:t>
        </w:r>
      </w:hyperlink>
      <w:r>
        <w:rPr>
          <w:rFonts w:ascii="Arial" w:eastAsia="Arial" w:hAnsi="Arial" w:cs="Arial"/>
          <w:sz w:val="24"/>
          <w:szCs w:val="24"/>
        </w:rPr>
        <w:t xml:space="preserve"> </w:t>
      </w:r>
      <w:hyperlink r:id="rId158" w:anchor="t=article">
        <w:r>
          <w:rPr>
            <w:rFonts w:ascii="Arial" w:eastAsia="Arial" w:hAnsi="Arial" w:cs="Arial"/>
            <w:color w:val="009EC7"/>
            <w:sz w:val="24"/>
            <w:szCs w:val="24"/>
          </w:rPr>
          <w:t>article</w:t>
        </w:r>
      </w:hyperlink>
      <w:r>
        <w:rPr>
          <w:rFonts w:ascii="Arial" w:eastAsia="Arial" w:hAnsi="Arial" w:cs="Arial"/>
          <w:color w:val="000000"/>
          <w:sz w:val="24"/>
          <w:szCs w:val="24"/>
        </w:rPr>
        <w:t>.</w:t>
      </w:r>
    </w:p>
    <w:p w:rsidR="003B0619" w:rsidRDefault="003B0619" w:rsidP="003B0619">
      <w:pPr>
        <w:spacing w:line="129" w:lineRule="exact"/>
        <w:rPr>
          <w:sz w:val="20"/>
          <w:szCs w:val="20"/>
        </w:rPr>
      </w:pPr>
    </w:p>
    <w:p w:rsidR="003B0619" w:rsidRDefault="003B0619" w:rsidP="003B0619">
      <w:pPr>
        <w:spacing w:line="328" w:lineRule="auto"/>
        <w:ind w:left="520" w:right="260" w:hanging="225"/>
        <w:jc w:val="both"/>
        <w:rPr>
          <w:sz w:val="20"/>
          <w:szCs w:val="20"/>
        </w:rPr>
      </w:pPr>
      <w:r>
        <w:rPr>
          <w:rFonts w:ascii="Arial" w:eastAsia="Arial" w:hAnsi="Arial" w:cs="Arial"/>
          <w:sz w:val="24"/>
          <w:szCs w:val="24"/>
        </w:rPr>
        <w:t xml:space="preserve">Mhairi Mackenzie, Ellie Conway, Annette Hastings, Moira Munro, and Catherine O’Donnell. Is ‘candidacy’a useful concept for understanding journeys through public services? a critical interpretive literature synthesis. </w:t>
      </w:r>
      <w:r>
        <w:rPr>
          <w:rFonts w:ascii="Arial" w:eastAsia="Arial" w:hAnsi="Arial" w:cs="Arial"/>
          <w:i/>
          <w:iCs/>
          <w:sz w:val="24"/>
          <w:szCs w:val="24"/>
        </w:rPr>
        <w:t>Social Policy and Administration</w:t>
      </w:r>
      <w:r>
        <w:rPr>
          <w:rFonts w:ascii="Arial" w:eastAsia="Arial" w:hAnsi="Arial" w:cs="Arial"/>
          <w:sz w:val="24"/>
          <w:szCs w:val="24"/>
        </w:rPr>
        <w:t>, 47(7):806–825, 2013. ISSN 1467-9515.</w:t>
      </w:r>
    </w:p>
    <w:p w:rsidR="003B0619" w:rsidRDefault="003B0619" w:rsidP="003B0619">
      <w:pPr>
        <w:spacing w:line="125" w:lineRule="exact"/>
        <w:rPr>
          <w:sz w:val="20"/>
          <w:szCs w:val="20"/>
        </w:rPr>
      </w:pPr>
    </w:p>
    <w:p w:rsidR="003B0619" w:rsidRDefault="003B0619" w:rsidP="003B0619">
      <w:pPr>
        <w:spacing w:line="347" w:lineRule="auto"/>
        <w:ind w:left="520" w:right="280" w:hanging="233"/>
        <w:jc w:val="both"/>
        <w:rPr>
          <w:sz w:val="20"/>
          <w:szCs w:val="20"/>
        </w:rPr>
      </w:pPr>
      <w:r>
        <w:rPr>
          <w:rFonts w:ascii="Arial" w:eastAsia="Arial" w:hAnsi="Arial" w:cs="Arial"/>
          <w:sz w:val="23"/>
          <w:szCs w:val="23"/>
        </w:rPr>
        <w:t xml:space="preserve">Mhairi Mackenzie, Ellie Conway, Annette Hastings, Moira Munro, and Catherine A O’Donnell. Intersections and multiple ‘candidacies’: exploring connections between two theoretical perspectives on domestic abuse and their implications for practicing policy. </w:t>
      </w:r>
      <w:r>
        <w:rPr>
          <w:rFonts w:ascii="Arial" w:eastAsia="Arial" w:hAnsi="Arial" w:cs="Arial"/>
          <w:i/>
          <w:iCs/>
          <w:sz w:val="23"/>
          <w:szCs w:val="23"/>
        </w:rPr>
        <w:t>Social Policy and Society</w:t>
      </w:r>
      <w:r>
        <w:rPr>
          <w:rFonts w:ascii="Arial" w:eastAsia="Arial" w:hAnsi="Arial" w:cs="Arial"/>
          <w:sz w:val="23"/>
          <w:szCs w:val="23"/>
        </w:rPr>
        <w:t>, 14(1):43–62, 2015. ISSN 1474-7464.</w:t>
      </w:r>
    </w:p>
    <w:p w:rsidR="003B0619" w:rsidRDefault="003B0619" w:rsidP="003B0619">
      <w:pPr>
        <w:spacing w:line="104" w:lineRule="exact"/>
        <w:rPr>
          <w:sz w:val="20"/>
          <w:szCs w:val="20"/>
        </w:rPr>
      </w:pPr>
    </w:p>
    <w:p w:rsidR="003B0619" w:rsidRDefault="003B0619" w:rsidP="003B0619">
      <w:pPr>
        <w:spacing w:line="379" w:lineRule="auto"/>
        <w:ind w:left="520" w:right="260" w:hanging="227"/>
        <w:jc w:val="both"/>
        <w:rPr>
          <w:rFonts w:ascii="Arial" w:eastAsia="Arial" w:hAnsi="Arial" w:cs="Arial"/>
          <w:color w:val="009EC7"/>
        </w:rPr>
      </w:pPr>
      <w:r>
        <w:rPr>
          <w:rFonts w:ascii="Arial" w:eastAsia="Arial" w:hAnsi="Arial" w:cs="Arial"/>
        </w:rPr>
        <w:t xml:space="preserve">B. Macleod and M. Mair. Home delivery: a profile of the care at home sector in scotland 2015. Report, Scottish Care, 2015. URL </w:t>
      </w:r>
      <w:hyperlink r:id="rId159">
        <w:r>
          <w:rPr>
            <w:rFonts w:ascii="Arial" w:eastAsia="Arial" w:hAnsi="Arial" w:cs="Arial"/>
            <w:color w:val="009EC7"/>
          </w:rPr>
          <w:t>http://www.scottishcare.org/docs/037_</w:t>
        </w:r>
      </w:hyperlink>
      <w:r>
        <w:rPr>
          <w:rFonts w:ascii="Arial" w:eastAsia="Arial" w:hAnsi="Arial" w:cs="Arial"/>
        </w:rPr>
        <w:t xml:space="preserve"> </w:t>
      </w:r>
      <w:hyperlink r:id="rId160">
        <w:r>
          <w:rPr>
            <w:rFonts w:ascii="Arial" w:eastAsia="Arial" w:hAnsi="Arial" w:cs="Arial"/>
            <w:color w:val="009EC7"/>
          </w:rPr>
          <w:t>280__schomedeliveryreport2015_1433756203.pdf</w:t>
        </w:r>
      </w:hyperlink>
      <w:r>
        <w:rPr>
          <w:rFonts w:ascii="Arial" w:eastAsia="Arial" w:hAnsi="Arial" w:cs="Arial"/>
          <w:color w:val="000000"/>
        </w:rPr>
        <w:t>.</w:t>
      </w:r>
    </w:p>
    <w:p w:rsidR="003B0619" w:rsidRDefault="003B0619" w:rsidP="003B0619">
      <w:pPr>
        <w:spacing w:line="76" w:lineRule="exact"/>
        <w:rPr>
          <w:sz w:val="20"/>
          <w:szCs w:val="20"/>
        </w:rPr>
      </w:pPr>
    </w:p>
    <w:p w:rsidR="003B0619" w:rsidRDefault="003B0619" w:rsidP="003B0619">
      <w:pPr>
        <w:spacing w:line="355" w:lineRule="auto"/>
        <w:ind w:left="520" w:right="240" w:hanging="225"/>
        <w:rPr>
          <w:rFonts w:ascii="Arial" w:eastAsia="Arial" w:hAnsi="Arial" w:cs="Arial"/>
          <w:color w:val="009EC7"/>
        </w:rPr>
      </w:pPr>
      <w:r>
        <w:rPr>
          <w:rFonts w:ascii="Arial" w:eastAsia="Arial" w:hAnsi="Arial" w:cs="Arial"/>
        </w:rPr>
        <w:t xml:space="preserve">Alessandra Marengoni, Sara Angleman, René Melis, Francesca Mangialasche, Anita Karp, Annika Garmen, Bettina Meinow, and Laura Fratiglioni. Aging with multimorbidity: a systematic review of the literature. </w:t>
      </w:r>
      <w:r>
        <w:rPr>
          <w:rFonts w:ascii="Arial" w:eastAsia="Arial" w:hAnsi="Arial" w:cs="Arial"/>
          <w:i/>
          <w:iCs/>
        </w:rPr>
        <w:t>Ageing research reviews</w:t>
      </w:r>
      <w:r>
        <w:rPr>
          <w:rFonts w:ascii="Arial" w:eastAsia="Arial" w:hAnsi="Arial" w:cs="Arial"/>
        </w:rPr>
        <w:t xml:space="preserve">, 10(4): 430–439, 2011. ISSN 1568-1637. URL </w:t>
      </w:r>
      <w:hyperlink r:id="rId161">
        <w:r>
          <w:rPr>
            <w:rFonts w:ascii="Arial" w:eastAsia="Arial" w:hAnsi="Arial" w:cs="Arial"/>
            <w:color w:val="009EC7"/>
          </w:rPr>
          <w:t>http://ac.els-cdn.com/S1568163711000249/1-s2.</w:t>
        </w:r>
      </w:hyperlink>
      <w:r>
        <w:rPr>
          <w:rFonts w:ascii="Arial" w:eastAsia="Arial" w:hAnsi="Arial" w:cs="Arial"/>
        </w:rPr>
        <w:t xml:space="preserve"> </w:t>
      </w:r>
      <w:hyperlink r:id="rId162">
        <w:r>
          <w:rPr>
            <w:rFonts w:ascii="Arial" w:eastAsia="Arial" w:hAnsi="Arial" w:cs="Arial"/>
            <w:color w:val="009EC7"/>
          </w:rPr>
          <w:t>0-S1568163711000249-main.pdf?_tid=229ﬀ4b2-65e5-11e5-91c1-00000aab0f02&amp;</w:t>
        </w:r>
      </w:hyperlink>
      <w:r>
        <w:rPr>
          <w:rFonts w:ascii="Arial" w:eastAsia="Arial" w:hAnsi="Arial" w:cs="Arial"/>
          <w:color w:val="009EC7"/>
        </w:rPr>
        <w:t xml:space="preserve"> </w:t>
      </w:r>
      <w:hyperlink r:id="rId163">
        <w:r>
          <w:rPr>
            <w:rFonts w:ascii="Arial" w:eastAsia="Arial" w:hAnsi="Arial" w:cs="Arial"/>
            <w:color w:val="009EC7"/>
          </w:rPr>
          <w:t>acdnat=1443447230_e0ed43a6740c2eaed9ed7fc6f34cc679</w:t>
        </w:r>
      </w:hyperlink>
      <w:r>
        <w:rPr>
          <w:rFonts w:ascii="Arial" w:eastAsia="Arial" w:hAnsi="Arial" w:cs="Arial"/>
          <w:color w:val="000000"/>
        </w:rPr>
        <w:t>.</w:t>
      </w:r>
    </w:p>
    <w:p w:rsidR="003B0619" w:rsidRDefault="003B0619" w:rsidP="003B0619">
      <w:pPr>
        <w:spacing w:line="105" w:lineRule="exact"/>
        <w:rPr>
          <w:rFonts w:ascii="Arial" w:eastAsia="Arial" w:hAnsi="Arial" w:cs="Arial"/>
        </w:rPr>
      </w:pPr>
    </w:p>
    <w:p w:rsidR="003B0619" w:rsidRDefault="003B0619" w:rsidP="003B0619">
      <w:pPr>
        <w:spacing w:line="418" w:lineRule="auto"/>
        <w:ind w:left="280" w:right="240"/>
        <w:jc w:val="right"/>
        <w:rPr>
          <w:sz w:val="20"/>
          <w:szCs w:val="20"/>
        </w:rPr>
      </w:pPr>
      <w:r>
        <w:rPr>
          <w:rFonts w:ascii="Arial" w:eastAsia="Arial" w:hAnsi="Arial" w:cs="Arial"/>
        </w:rPr>
        <w:t>Michael G Marmot, Jessica Allen, Peter Goldblatt, Tammy Boyce, Di McNeish, Mike Grady, and Ilaria Geddes. Fair society, healthy lives: Strategic review of health inequal-</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200" w:lineRule="exact"/>
        <w:rPr>
          <w:rFonts w:ascii="Arial" w:eastAsia="Arial" w:hAnsi="Arial" w:cs="Arial"/>
        </w:rPr>
      </w:pPr>
    </w:p>
    <w:p w:rsidR="003B0619" w:rsidRDefault="003B0619" w:rsidP="003B0619">
      <w:pPr>
        <w:spacing w:line="227" w:lineRule="exact"/>
        <w:rPr>
          <w:rFonts w:ascii="Arial" w:eastAsia="Arial" w:hAnsi="Arial" w:cs="Arial"/>
        </w:rPr>
      </w:pPr>
    </w:p>
    <w:p w:rsidR="003B0619" w:rsidRDefault="003B0619" w:rsidP="003B0619">
      <w:pPr>
        <w:jc w:val="center"/>
        <w:rPr>
          <w:sz w:val="20"/>
          <w:szCs w:val="20"/>
        </w:rPr>
      </w:pPr>
      <w:r>
        <w:rPr>
          <w:rFonts w:ascii="Arial" w:eastAsia="Arial" w:hAnsi="Arial" w:cs="Arial"/>
          <w:sz w:val="21"/>
          <w:szCs w:val="21"/>
        </w:rPr>
        <w:t>87</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ind w:right="20"/>
        <w:jc w:val="center"/>
        <w:rPr>
          <w:sz w:val="20"/>
          <w:szCs w:val="20"/>
        </w:rPr>
      </w:pPr>
      <w:bookmarkStart w:id="49" w:name="page98"/>
      <w:bookmarkEnd w:id="49"/>
      <w:r>
        <w:rPr>
          <w:rFonts w:ascii="Arial" w:eastAsia="Arial" w:hAnsi="Arial" w:cs="Arial"/>
          <w:sz w:val="24"/>
          <w:szCs w:val="24"/>
        </w:rPr>
        <w:lastRenderedPageBreak/>
        <w:t>Appendices</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96480" behindDoc="1" locked="0" layoutInCell="0" allowOverlap="1" wp14:anchorId="473C9A5B" wp14:editId="7AFA65E8">
                <wp:simplePos x="0" y="0"/>
                <wp:positionH relativeFrom="column">
                  <wp:posOffset>182880</wp:posOffset>
                </wp:positionH>
                <wp:positionV relativeFrom="paragraph">
                  <wp:posOffset>52705</wp:posOffset>
                </wp:positionV>
                <wp:extent cx="5577840" cy="0"/>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DA1D85D" id="Shape 104" o:spid="_x0000_s1026" style="position:absolute;z-index:-251520000;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ind w:left="520"/>
        <w:rPr>
          <w:rFonts w:ascii="Arial" w:eastAsia="Arial" w:hAnsi="Arial" w:cs="Arial"/>
          <w:sz w:val="24"/>
          <w:szCs w:val="24"/>
        </w:rPr>
      </w:pPr>
      <w:r>
        <w:rPr>
          <w:rFonts w:ascii="Arial" w:eastAsia="Arial" w:hAnsi="Arial" w:cs="Arial"/>
          <w:sz w:val="24"/>
          <w:szCs w:val="24"/>
        </w:rPr>
        <w:t xml:space="preserve">ities in england post-2010. Report, 2010. URL </w:t>
      </w:r>
      <w:hyperlink r:id="rId164">
        <w:r>
          <w:rPr>
            <w:rFonts w:ascii="Arial" w:eastAsia="Arial" w:hAnsi="Arial" w:cs="Arial"/>
            <w:color w:val="009EC7"/>
            <w:sz w:val="24"/>
            <w:szCs w:val="24"/>
          </w:rPr>
          <w:t>http://www.instituteofhealthequity.</w:t>
        </w:r>
      </w:hyperlink>
    </w:p>
    <w:p w:rsidR="003B0619" w:rsidRDefault="003B0619" w:rsidP="003B0619">
      <w:pPr>
        <w:spacing w:line="83" w:lineRule="exact"/>
        <w:rPr>
          <w:sz w:val="20"/>
          <w:szCs w:val="20"/>
        </w:rPr>
      </w:pPr>
    </w:p>
    <w:p w:rsidR="003B0619" w:rsidRDefault="003B0619" w:rsidP="003B0619">
      <w:pPr>
        <w:ind w:left="520"/>
        <w:rPr>
          <w:rFonts w:ascii="Arial" w:eastAsia="Arial" w:hAnsi="Arial" w:cs="Arial"/>
          <w:color w:val="009EC7"/>
          <w:sz w:val="24"/>
          <w:szCs w:val="24"/>
        </w:rPr>
      </w:pPr>
      <w:hyperlink r:id="rId165">
        <w:r>
          <w:rPr>
            <w:rFonts w:ascii="Arial" w:eastAsia="Arial" w:hAnsi="Arial" w:cs="Arial"/>
            <w:color w:val="009EC7"/>
            <w:sz w:val="24"/>
            <w:szCs w:val="24"/>
          </w:rPr>
          <w:t>org/projects/fair-society-healthy-lives-the-marmot-review</w:t>
        </w:r>
      </w:hyperlink>
      <w:r>
        <w:rPr>
          <w:rFonts w:ascii="Arial" w:eastAsia="Arial" w:hAnsi="Arial" w:cs="Arial"/>
          <w:color w:val="000000"/>
          <w:sz w:val="24"/>
          <w:szCs w:val="24"/>
        </w:rPr>
        <w:t>.</w:t>
      </w:r>
    </w:p>
    <w:p w:rsidR="003B0619" w:rsidRDefault="003B0619" w:rsidP="003B0619">
      <w:pPr>
        <w:spacing w:line="282" w:lineRule="exact"/>
        <w:rPr>
          <w:sz w:val="20"/>
          <w:szCs w:val="20"/>
        </w:rPr>
      </w:pPr>
    </w:p>
    <w:p w:rsidR="003B0619" w:rsidRDefault="003B0619" w:rsidP="003B0619">
      <w:pPr>
        <w:spacing w:line="338" w:lineRule="auto"/>
        <w:ind w:left="520" w:right="240" w:hanging="221"/>
        <w:jc w:val="both"/>
        <w:rPr>
          <w:sz w:val="20"/>
          <w:szCs w:val="20"/>
        </w:rPr>
      </w:pPr>
      <w:r>
        <w:rPr>
          <w:rFonts w:ascii="Arial" w:eastAsia="Arial" w:hAnsi="Arial" w:cs="Arial"/>
          <w:sz w:val="24"/>
          <w:szCs w:val="24"/>
        </w:rPr>
        <w:t xml:space="preserve">Peter Matthews and Annette Hastings. Middle-class political activism and middle-class advantage in relation to public services: A realist synthesis of the evidence base. </w:t>
      </w:r>
      <w:r>
        <w:rPr>
          <w:rFonts w:ascii="Arial" w:eastAsia="Arial" w:hAnsi="Arial" w:cs="Arial"/>
          <w:i/>
          <w:iCs/>
          <w:sz w:val="24"/>
          <w:szCs w:val="24"/>
        </w:rPr>
        <w:t>Social Policy and Administration</w:t>
      </w:r>
      <w:r>
        <w:rPr>
          <w:rFonts w:ascii="Arial" w:eastAsia="Arial" w:hAnsi="Arial" w:cs="Arial"/>
          <w:sz w:val="24"/>
          <w:szCs w:val="24"/>
        </w:rPr>
        <w:t>, 47(1):72–92, 2013. ISSN 1467-9515.</w:t>
      </w:r>
    </w:p>
    <w:p w:rsidR="003B0619" w:rsidRDefault="003B0619" w:rsidP="003B0619">
      <w:pPr>
        <w:spacing w:line="109" w:lineRule="exact"/>
        <w:rPr>
          <w:sz w:val="20"/>
          <w:szCs w:val="20"/>
        </w:rPr>
      </w:pPr>
    </w:p>
    <w:p w:rsidR="003B0619" w:rsidRDefault="003B0619" w:rsidP="003B0619">
      <w:pPr>
        <w:spacing w:line="346" w:lineRule="auto"/>
        <w:ind w:left="520" w:right="240" w:hanging="233"/>
        <w:jc w:val="both"/>
        <w:rPr>
          <w:rFonts w:ascii="Arial" w:eastAsia="Arial" w:hAnsi="Arial" w:cs="Arial"/>
          <w:color w:val="009EC7"/>
          <w:sz w:val="23"/>
          <w:szCs w:val="23"/>
        </w:rPr>
      </w:pPr>
      <w:r>
        <w:rPr>
          <w:rFonts w:ascii="Arial" w:eastAsia="Arial" w:hAnsi="Arial" w:cs="Arial"/>
          <w:sz w:val="23"/>
          <w:szCs w:val="23"/>
        </w:rPr>
        <w:t xml:space="preserve">Carl May, Victor M Montori, and Frances S Mair. We need minimally disruptive medicine. </w:t>
      </w:r>
      <w:r>
        <w:rPr>
          <w:rFonts w:ascii="Arial" w:eastAsia="Arial" w:hAnsi="Arial" w:cs="Arial"/>
          <w:i/>
          <w:iCs/>
          <w:sz w:val="23"/>
          <w:szCs w:val="23"/>
        </w:rPr>
        <w:t>BMJ: British Medical Journal (Online)</w:t>
      </w:r>
      <w:r>
        <w:rPr>
          <w:rFonts w:ascii="Arial" w:eastAsia="Arial" w:hAnsi="Arial" w:cs="Arial"/>
          <w:sz w:val="23"/>
          <w:szCs w:val="23"/>
        </w:rPr>
        <w:t xml:space="preserve">, 339, 2009. ISSN 1756-1833. URL </w:t>
      </w:r>
      <w:hyperlink r:id="rId166">
        <w:r>
          <w:rPr>
            <w:rFonts w:ascii="Arial" w:eastAsia="Arial" w:hAnsi="Arial" w:cs="Arial"/>
            <w:color w:val="009EC7"/>
            <w:sz w:val="23"/>
            <w:szCs w:val="23"/>
          </w:rPr>
          <w:t>http://search.proquest.com/openview/548fdf667b7583537cd7c76e7f48cb8a/1?</w:t>
        </w:r>
      </w:hyperlink>
      <w:r>
        <w:rPr>
          <w:rFonts w:ascii="Arial" w:eastAsia="Arial" w:hAnsi="Arial" w:cs="Arial"/>
          <w:sz w:val="23"/>
          <w:szCs w:val="23"/>
        </w:rPr>
        <w:t xml:space="preserve"> </w:t>
      </w:r>
      <w:hyperlink r:id="rId167">
        <w:r>
          <w:rPr>
            <w:rFonts w:ascii="Arial" w:eastAsia="Arial" w:hAnsi="Arial" w:cs="Arial"/>
            <w:color w:val="009EC7"/>
            <w:sz w:val="23"/>
            <w:szCs w:val="23"/>
          </w:rPr>
          <w:t>pq-origsite=gscholar&amp;cbl=2043523</w:t>
        </w:r>
      </w:hyperlink>
      <w:r>
        <w:rPr>
          <w:rFonts w:ascii="Arial" w:eastAsia="Arial" w:hAnsi="Arial" w:cs="Arial"/>
          <w:color w:val="000000"/>
          <w:sz w:val="23"/>
          <w:szCs w:val="23"/>
        </w:rPr>
        <w:t>.</w:t>
      </w:r>
    </w:p>
    <w:p w:rsidR="003B0619" w:rsidRDefault="003B0619" w:rsidP="003B0619">
      <w:pPr>
        <w:spacing w:line="108" w:lineRule="exact"/>
        <w:rPr>
          <w:sz w:val="20"/>
          <w:szCs w:val="20"/>
        </w:rPr>
      </w:pPr>
    </w:p>
    <w:p w:rsidR="003B0619" w:rsidRDefault="003B0619" w:rsidP="003B0619">
      <w:pPr>
        <w:spacing w:line="346" w:lineRule="auto"/>
        <w:ind w:left="520" w:right="260" w:hanging="227"/>
        <w:jc w:val="both"/>
        <w:rPr>
          <w:rFonts w:ascii="Arial" w:eastAsia="Arial" w:hAnsi="Arial" w:cs="Arial"/>
          <w:color w:val="009EC7"/>
          <w:sz w:val="23"/>
          <w:szCs w:val="23"/>
        </w:rPr>
      </w:pPr>
      <w:r>
        <w:rPr>
          <w:rFonts w:ascii="Arial" w:eastAsia="Arial" w:hAnsi="Arial" w:cs="Arial"/>
          <w:sz w:val="23"/>
          <w:szCs w:val="23"/>
        </w:rPr>
        <w:t xml:space="preserve">Gerry McCartney, Chik Collins, and Mhairi Mackenzie. What (or who) causes health inequalities: Theories, evidence and implications? </w:t>
      </w:r>
      <w:r>
        <w:rPr>
          <w:rFonts w:ascii="Arial" w:eastAsia="Arial" w:hAnsi="Arial" w:cs="Arial"/>
          <w:i/>
          <w:iCs/>
          <w:sz w:val="23"/>
          <w:szCs w:val="23"/>
        </w:rPr>
        <w:t>Health Policy</w:t>
      </w:r>
      <w:r>
        <w:rPr>
          <w:rFonts w:ascii="Arial" w:eastAsia="Arial" w:hAnsi="Arial" w:cs="Arial"/>
          <w:sz w:val="23"/>
          <w:szCs w:val="23"/>
        </w:rPr>
        <w:t xml:space="preserve">, 113(3):221–227, 2013. ISSN 0168-8510. doi: http://dx.doi.org/10.1016/j.healthpol.2013.05.021. URL </w:t>
      </w:r>
      <w:hyperlink r:id="rId168">
        <w:r>
          <w:rPr>
            <w:rFonts w:ascii="Arial" w:eastAsia="Arial" w:hAnsi="Arial" w:cs="Arial"/>
            <w:color w:val="009EC7"/>
            <w:sz w:val="23"/>
            <w:szCs w:val="23"/>
          </w:rPr>
          <w:t>http://www.sciencedirect.com/science/article/pii/S0168851013001590</w:t>
        </w:r>
      </w:hyperlink>
      <w:r>
        <w:rPr>
          <w:rFonts w:ascii="Arial" w:eastAsia="Arial" w:hAnsi="Arial" w:cs="Arial"/>
          <w:color w:val="000000"/>
          <w:sz w:val="23"/>
          <w:szCs w:val="23"/>
        </w:rPr>
        <w:t>.</w:t>
      </w:r>
    </w:p>
    <w:p w:rsidR="003B0619" w:rsidRDefault="003B0619" w:rsidP="003B0619">
      <w:pPr>
        <w:spacing w:line="108" w:lineRule="exact"/>
        <w:rPr>
          <w:sz w:val="20"/>
          <w:szCs w:val="20"/>
        </w:rPr>
      </w:pPr>
    </w:p>
    <w:p w:rsidR="003B0619" w:rsidRDefault="003B0619" w:rsidP="003B0619">
      <w:pPr>
        <w:spacing w:line="363" w:lineRule="auto"/>
        <w:ind w:left="520" w:right="280" w:hanging="233"/>
        <w:rPr>
          <w:sz w:val="20"/>
          <w:szCs w:val="20"/>
        </w:rPr>
      </w:pPr>
      <w:r>
        <w:rPr>
          <w:rFonts w:ascii="Arial" w:eastAsia="Arial" w:hAnsi="Arial" w:cs="Arial"/>
          <w:sz w:val="24"/>
          <w:szCs w:val="24"/>
        </w:rPr>
        <w:t xml:space="preserve">Ann McDonald. </w:t>
      </w:r>
      <w:r>
        <w:rPr>
          <w:rFonts w:ascii="Arial" w:eastAsia="Arial" w:hAnsi="Arial" w:cs="Arial"/>
          <w:i/>
          <w:iCs/>
          <w:sz w:val="24"/>
          <w:szCs w:val="24"/>
        </w:rPr>
        <w:t>Understanding community care: a guide for social workers</w:t>
      </w:r>
      <w:r>
        <w:rPr>
          <w:rFonts w:ascii="Arial" w:eastAsia="Arial" w:hAnsi="Arial" w:cs="Arial"/>
          <w:sz w:val="24"/>
          <w:szCs w:val="24"/>
        </w:rPr>
        <w:t>. Palgrave Macmillan, Basingstoke, 2nd edition, 2006. ISBN 1137055707.</w:t>
      </w:r>
    </w:p>
    <w:p w:rsidR="003B0619" w:rsidRDefault="003B0619" w:rsidP="003B0619">
      <w:pPr>
        <w:spacing w:line="82" w:lineRule="exact"/>
        <w:rPr>
          <w:sz w:val="20"/>
          <w:szCs w:val="20"/>
        </w:rPr>
      </w:pPr>
    </w:p>
    <w:p w:rsidR="003B0619" w:rsidRDefault="003B0619" w:rsidP="003B0619">
      <w:pPr>
        <w:spacing w:line="346" w:lineRule="auto"/>
        <w:ind w:left="520" w:right="260" w:hanging="221"/>
        <w:jc w:val="both"/>
        <w:rPr>
          <w:rFonts w:ascii="Arial" w:eastAsia="Arial" w:hAnsi="Arial" w:cs="Arial"/>
          <w:sz w:val="23"/>
          <w:szCs w:val="23"/>
        </w:rPr>
      </w:pPr>
      <w:r>
        <w:rPr>
          <w:rFonts w:ascii="Arial" w:eastAsia="Arial" w:hAnsi="Arial" w:cs="Arial"/>
          <w:sz w:val="23"/>
          <w:szCs w:val="23"/>
        </w:rPr>
        <w:t xml:space="preserve">Gary McLean, Bruce Guthrie, Stewart W Mercer, and Graham CM Watt. General practice funding underpins the persistence of the inverse care law: cross-sectional study in scotland. </w:t>
      </w:r>
      <w:r>
        <w:rPr>
          <w:rFonts w:ascii="Arial" w:eastAsia="Arial" w:hAnsi="Arial" w:cs="Arial"/>
          <w:i/>
          <w:iCs/>
          <w:sz w:val="23"/>
          <w:szCs w:val="23"/>
        </w:rPr>
        <w:t>British Journal of General Practice</w:t>
      </w:r>
      <w:r>
        <w:rPr>
          <w:rFonts w:ascii="Arial" w:eastAsia="Arial" w:hAnsi="Arial" w:cs="Arial"/>
          <w:sz w:val="23"/>
          <w:szCs w:val="23"/>
        </w:rPr>
        <w:t xml:space="preserve">, 65(641):e799–e805, 2015. doi: 10.3399/bjgp15X687829. URL </w:t>
      </w:r>
      <w:hyperlink r:id="rId169">
        <w:r>
          <w:rPr>
            <w:rFonts w:ascii="Arial" w:eastAsia="Arial" w:hAnsi="Arial" w:cs="Arial"/>
            <w:color w:val="009EC7"/>
            <w:sz w:val="23"/>
            <w:szCs w:val="23"/>
          </w:rPr>
          <w:t>http://bjgp.org/bjgp/65/641/e799.full.pdf</w:t>
        </w:r>
      </w:hyperlink>
      <w:r>
        <w:rPr>
          <w:rFonts w:ascii="Arial" w:eastAsia="Arial" w:hAnsi="Arial" w:cs="Arial"/>
          <w:sz w:val="23"/>
          <w:szCs w:val="23"/>
        </w:rPr>
        <w:t>.</w:t>
      </w:r>
    </w:p>
    <w:p w:rsidR="003B0619" w:rsidRDefault="003B0619" w:rsidP="003B0619">
      <w:pPr>
        <w:spacing w:line="108" w:lineRule="exact"/>
        <w:rPr>
          <w:sz w:val="20"/>
          <w:szCs w:val="20"/>
        </w:rPr>
      </w:pPr>
    </w:p>
    <w:p w:rsidR="003B0619" w:rsidRDefault="003B0619" w:rsidP="003B0619">
      <w:pPr>
        <w:spacing w:line="328" w:lineRule="auto"/>
        <w:ind w:left="500" w:right="260" w:hanging="219"/>
        <w:jc w:val="both"/>
        <w:rPr>
          <w:rFonts w:ascii="Arial" w:eastAsia="Arial" w:hAnsi="Arial" w:cs="Arial"/>
          <w:color w:val="009EC7"/>
          <w:sz w:val="24"/>
          <w:szCs w:val="24"/>
        </w:rPr>
      </w:pPr>
      <w:r>
        <w:rPr>
          <w:rFonts w:ascii="Arial" w:eastAsia="Arial" w:hAnsi="Arial" w:cs="Arial"/>
          <w:sz w:val="24"/>
          <w:szCs w:val="24"/>
        </w:rPr>
        <w:t xml:space="preserve">Stewart W Mercer and Graham CM Watt. The inverse care law: clinical primary care encounters in deprived and aﬄuent areas of scotland. </w:t>
      </w:r>
      <w:r>
        <w:rPr>
          <w:rFonts w:ascii="Arial" w:eastAsia="Arial" w:hAnsi="Arial" w:cs="Arial"/>
          <w:i/>
          <w:iCs/>
          <w:sz w:val="24"/>
          <w:szCs w:val="24"/>
        </w:rPr>
        <w:t>The Annals of Family</w:t>
      </w:r>
      <w:r>
        <w:rPr>
          <w:rFonts w:ascii="Arial" w:eastAsia="Arial" w:hAnsi="Arial" w:cs="Arial"/>
          <w:sz w:val="24"/>
          <w:szCs w:val="24"/>
        </w:rPr>
        <w:t xml:space="preserve"> </w:t>
      </w:r>
      <w:r>
        <w:rPr>
          <w:rFonts w:ascii="Arial" w:eastAsia="Arial" w:hAnsi="Arial" w:cs="Arial"/>
          <w:i/>
          <w:iCs/>
          <w:sz w:val="24"/>
          <w:szCs w:val="24"/>
        </w:rPr>
        <w:t>Medicine</w:t>
      </w:r>
      <w:r>
        <w:rPr>
          <w:rFonts w:ascii="Arial" w:eastAsia="Arial" w:hAnsi="Arial" w:cs="Arial"/>
          <w:sz w:val="24"/>
          <w:szCs w:val="24"/>
        </w:rPr>
        <w:t>, 5(6):503–510, 2007. ISSN 1544-1709. URL</w:t>
      </w:r>
      <w:r>
        <w:rPr>
          <w:rFonts w:ascii="Arial" w:eastAsia="Arial" w:hAnsi="Arial" w:cs="Arial"/>
          <w:i/>
          <w:iCs/>
          <w:sz w:val="24"/>
          <w:szCs w:val="24"/>
        </w:rPr>
        <w:t xml:space="preserve"> </w:t>
      </w:r>
      <w:hyperlink r:id="rId170">
        <w:r>
          <w:rPr>
            <w:rFonts w:ascii="Arial" w:eastAsia="Arial" w:hAnsi="Arial" w:cs="Arial"/>
            <w:color w:val="009EC7"/>
            <w:sz w:val="24"/>
            <w:szCs w:val="24"/>
          </w:rPr>
          <w:t>http://www.ncbi.nlm.nih.gov/</w:t>
        </w:r>
      </w:hyperlink>
      <w:r>
        <w:rPr>
          <w:rFonts w:ascii="Arial" w:eastAsia="Arial" w:hAnsi="Arial" w:cs="Arial"/>
          <w:i/>
          <w:iCs/>
          <w:sz w:val="24"/>
          <w:szCs w:val="24"/>
        </w:rPr>
        <w:t xml:space="preserve"> </w:t>
      </w:r>
      <w:hyperlink r:id="rId171">
        <w:r>
          <w:rPr>
            <w:rFonts w:ascii="Arial" w:eastAsia="Arial" w:hAnsi="Arial" w:cs="Arial"/>
            <w:color w:val="009EC7"/>
            <w:sz w:val="24"/>
            <w:szCs w:val="24"/>
          </w:rPr>
          <w:t>pmc/articles/PMC2094031/pdf/0050503.pdf</w:t>
        </w:r>
      </w:hyperlink>
      <w:r>
        <w:rPr>
          <w:rFonts w:ascii="Arial" w:eastAsia="Arial" w:hAnsi="Arial" w:cs="Arial"/>
          <w:color w:val="000000"/>
          <w:sz w:val="24"/>
          <w:szCs w:val="24"/>
        </w:rPr>
        <w:t>.</w:t>
      </w:r>
    </w:p>
    <w:p w:rsidR="003B0619" w:rsidRDefault="003B0619" w:rsidP="003B0619">
      <w:pPr>
        <w:spacing w:line="125" w:lineRule="exact"/>
        <w:rPr>
          <w:sz w:val="20"/>
          <w:szCs w:val="20"/>
        </w:rPr>
      </w:pPr>
    </w:p>
    <w:p w:rsidR="003B0619" w:rsidRDefault="003B0619" w:rsidP="003B0619">
      <w:pPr>
        <w:spacing w:line="325" w:lineRule="auto"/>
        <w:ind w:left="520" w:right="240" w:hanging="233"/>
        <w:jc w:val="both"/>
        <w:rPr>
          <w:sz w:val="20"/>
          <w:szCs w:val="20"/>
        </w:rPr>
      </w:pPr>
      <w:r>
        <w:rPr>
          <w:rFonts w:ascii="Arial" w:eastAsia="Arial" w:hAnsi="Arial" w:cs="Arial"/>
          <w:sz w:val="23"/>
          <w:szCs w:val="23"/>
        </w:rPr>
        <w:t xml:space="preserve">Stewart W Mercer, Susan M Smith, Sally Wyke, Tom O’Dowd, and Graham CM Watt. Multimorbidity in primary care: developing the research agenda. </w:t>
      </w:r>
      <w:r>
        <w:rPr>
          <w:rFonts w:ascii="Arial" w:eastAsia="Arial" w:hAnsi="Arial" w:cs="Arial"/>
          <w:i/>
          <w:iCs/>
          <w:sz w:val="23"/>
          <w:szCs w:val="23"/>
        </w:rPr>
        <w:t>Family practice</w:t>
      </w:r>
      <w:r>
        <w:rPr>
          <w:rFonts w:ascii="Arial" w:eastAsia="Arial" w:hAnsi="Arial" w:cs="Arial"/>
          <w:sz w:val="23"/>
          <w:szCs w:val="23"/>
        </w:rPr>
        <w:t>, 26</w:t>
      </w:r>
    </w:p>
    <w:p w:rsidR="003B0619" w:rsidRDefault="003B0619" w:rsidP="003B0619">
      <w:pPr>
        <w:spacing w:line="1" w:lineRule="exact"/>
        <w:rPr>
          <w:sz w:val="20"/>
          <w:szCs w:val="20"/>
        </w:rPr>
      </w:pPr>
    </w:p>
    <w:p w:rsidR="003B0619" w:rsidRDefault="003B0619" w:rsidP="003B0619">
      <w:pPr>
        <w:ind w:left="500"/>
        <w:rPr>
          <w:sz w:val="20"/>
          <w:szCs w:val="20"/>
        </w:rPr>
      </w:pPr>
      <w:r>
        <w:rPr>
          <w:rFonts w:ascii="Arial" w:eastAsia="Arial" w:hAnsi="Arial" w:cs="Arial"/>
          <w:sz w:val="24"/>
          <w:szCs w:val="24"/>
        </w:rPr>
        <w:t>(2):79–80, 2009. ISSN 0263-2136.</w:t>
      </w:r>
    </w:p>
    <w:p w:rsidR="003B0619" w:rsidRDefault="003B0619" w:rsidP="003B0619">
      <w:pPr>
        <w:spacing w:line="282" w:lineRule="exact"/>
        <w:rPr>
          <w:sz w:val="20"/>
          <w:szCs w:val="20"/>
        </w:rPr>
      </w:pPr>
    </w:p>
    <w:p w:rsidR="003B0619" w:rsidRDefault="003B0619" w:rsidP="003B0619">
      <w:pPr>
        <w:spacing w:line="337" w:lineRule="auto"/>
        <w:ind w:left="520" w:right="240" w:hanging="233"/>
        <w:jc w:val="both"/>
        <w:rPr>
          <w:sz w:val="20"/>
          <w:szCs w:val="20"/>
        </w:rPr>
      </w:pPr>
      <w:r>
        <w:rPr>
          <w:rFonts w:ascii="Arial" w:eastAsia="Arial" w:hAnsi="Arial" w:cs="Arial"/>
          <w:sz w:val="24"/>
          <w:szCs w:val="24"/>
        </w:rPr>
        <w:t xml:space="preserve">Stewart W Mercer, Bruce Guthrie, John Furler, Graham CM Watt, and Julian Tudor Hart. Multimorbidity and the inverse care law in primary care. </w:t>
      </w:r>
      <w:r>
        <w:rPr>
          <w:rFonts w:ascii="Arial" w:eastAsia="Arial" w:hAnsi="Arial" w:cs="Arial"/>
          <w:i/>
          <w:iCs/>
          <w:sz w:val="24"/>
          <w:szCs w:val="24"/>
        </w:rPr>
        <w:t>BMJ</w:t>
      </w:r>
      <w:r>
        <w:rPr>
          <w:rFonts w:ascii="Arial" w:eastAsia="Arial" w:hAnsi="Arial" w:cs="Arial"/>
          <w:sz w:val="24"/>
          <w:szCs w:val="24"/>
        </w:rPr>
        <w:t>, 344, 2012. ISSN 1756-1833.</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64" w:lineRule="exact"/>
        <w:rPr>
          <w:sz w:val="20"/>
          <w:szCs w:val="20"/>
        </w:rPr>
      </w:pPr>
    </w:p>
    <w:p w:rsidR="003B0619" w:rsidRDefault="003B0619" w:rsidP="003B0619">
      <w:pPr>
        <w:jc w:val="center"/>
        <w:rPr>
          <w:sz w:val="20"/>
          <w:szCs w:val="20"/>
        </w:rPr>
      </w:pPr>
      <w:r>
        <w:rPr>
          <w:rFonts w:ascii="Arial" w:eastAsia="Arial" w:hAnsi="Arial" w:cs="Arial"/>
          <w:sz w:val="21"/>
          <w:szCs w:val="21"/>
        </w:rPr>
        <w:t>88</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ind w:right="60"/>
        <w:jc w:val="center"/>
        <w:rPr>
          <w:sz w:val="20"/>
          <w:szCs w:val="20"/>
        </w:rPr>
      </w:pPr>
      <w:bookmarkStart w:id="50" w:name="page99"/>
      <w:bookmarkEnd w:id="50"/>
      <w:r>
        <w:rPr>
          <w:rFonts w:ascii="Arial" w:eastAsia="Arial" w:hAnsi="Arial" w:cs="Arial"/>
          <w:sz w:val="24"/>
          <w:szCs w:val="24"/>
        </w:rPr>
        <w:lastRenderedPageBreak/>
        <w:t>Appendices</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97504" behindDoc="1" locked="0" layoutInCell="0" allowOverlap="1" wp14:anchorId="73245D21" wp14:editId="5515B1E6">
                <wp:simplePos x="0" y="0"/>
                <wp:positionH relativeFrom="column">
                  <wp:posOffset>182880</wp:posOffset>
                </wp:positionH>
                <wp:positionV relativeFrom="paragraph">
                  <wp:posOffset>52705</wp:posOffset>
                </wp:positionV>
                <wp:extent cx="5577840" cy="0"/>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279E435" id="Shape 105" o:spid="_x0000_s1026" style="position:absolute;z-index:-251518976;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46" w:lineRule="auto"/>
        <w:ind w:left="520" w:right="300" w:hanging="227"/>
        <w:rPr>
          <w:rFonts w:ascii="Arial" w:eastAsia="Arial" w:hAnsi="Arial" w:cs="Arial"/>
          <w:color w:val="009EC7"/>
          <w:sz w:val="23"/>
          <w:szCs w:val="23"/>
        </w:rPr>
      </w:pPr>
      <w:r>
        <w:rPr>
          <w:rFonts w:ascii="Arial" w:eastAsia="Arial" w:hAnsi="Arial" w:cs="Arial"/>
          <w:sz w:val="23"/>
          <w:szCs w:val="23"/>
        </w:rPr>
        <w:t xml:space="preserve">Brian Munday. European social services: A map of characteristics and trends. Report, 2003. URL </w:t>
      </w:r>
      <w:hyperlink r:id="rId172">
        <w:r>
          <w:rPr>
            <w:rFonts w:ascii="Arial" w:eastAsia="Arial" w:hAnsi="Arial" w:cs="Arial"/>
            <w:color w:val="009EC7"/>
            <w:sz w:val="23"/>
            <w:szCs w:val="23"/>
          </w:rPr>
          <w:t>http://www.hiproweb.org/fileadmin/cdroms/Kit_Formation_Services/</w:t>
        </w:r>
      </w:hyperlink>
      <w:r>
        <w:rPr>
          <w:rFonts w:ascii="Arial" w:eastAsia="Arial" w:hAnsi="Arial" w:cs="Arial"/>
          <w:sz w:val="23"/>
          <w:szCs w:val="23"/>
        </w:rPr>
        <w:t xml:space="preserve"> </w:t>
      </w:r>
      <w:hyperlink r:id="rId173">
        <w:r>
          <w:rPr>
            <w:rFonts w:ascii="Arial" w:eastAsia="Arial" w:hAnsi="Arial" w:cs="Arial"/>
            <w:color w:val="009EC7"/>
            <w:sz w:val="23"/>
            <w:szCs w:val="23"/>
          </w:rPr>
          <w:t>documents/Additional/C-Community_services_for_persons_with_disabilities/</w:t>
        </w:r>
      </w:hyperlink>
      <w:r>
        <w:rPr>
          <w:rFonts w:ascii="Arial" w:eastAsia="Arial" w:hAnsi="Arial" w:cs="Arial"/>
          <w:color w:val="009EC7"/>
          <w:sz w:val="23"/>
          <w:szCs w:val="23"/>
        </w:rPr>
        <w:t xml:space="preserve"> </w:t>
      </w:r>
      <w:hyperlink r:id="rId174">
        <w:r>
          <w:rPr>
            <w:rFonts w:ascii="Arial" w:eastAsia="Arial" w:hAnsi="Arial" w:cs="Arial"/>
            <w:color w:val="009EC7"/>
            <w:sz w:val="23"/>
            <w:szCs w:val="23"/>
          </w:rPr>
          <w:t>C-11_Social_Services_EU_map_Munday_B.doc</w:t>
        </w:r>
      </w:hyperlink>
      <w:r>
        <w:rPr>
          <w:rFonts w:ascii="Arial" w:eastAsia="Arial" w:hAnsi="Arial" w:cs="Arial"/>
          <w:color w:val="000000"/>
          <w:sz w:val="23"/>
          <w:szCs w:val="23"/>
        </w:rPr>
        <w:t>.</w:t>
      </w:r>
    </w:p>
    <w:p w:rsidR="003B0619" w:rsidRDefault="003B0619" w:rsidP="003B0619">
      <w:pPr>
        <w:spacing w:line="108" w:lineRule="exact"/>
        <w:rPr>
          <w:rFonts w:ascii="Arial" w:eastAsia="Arial" w:hAnsi="Arial" w:cs="Arial"/>
          <w:sz w:val="23"/>
          <w:szCs w:val="23"/>
        </w:rPr>
      </w:pPr>
    </w:p>
    <w:p w:rsidR="003B0619" w:rsidRDefault="003B0619" w:rsidP="003B0619">
      <w:pPr>
        <w:spacing w:line="337" w:lineRule="auto"/>
        <w:ind w:left="520" w:hanging="225"/>
        <w:rPr>
          <w:rFonts w:ascii="Arial" w:eastAsia="Arial" w:hAnsi="Arial" w:cs="Arial"/>
          <w:color w:val="009EC7"/>
          <w:sz w:val="24"/>
          <w:szCs w:val="24"/>
        </w:rPr>
      </w:pPr>
      <w:r>
        <w:rPr>
          <w:rFonts w:ascii="Arial" w:eastAsia="Arial" w:hAnsi="Arial" w:cs="Arial"/>
          <w:sz w:val="24"/>
          <w:szCs w:val="24"/>
        </w:rPr>
        <w:t>National-Audit-Oﬃce.</w:t>
      </w:r>
      <w:r>
        <w:rPr>
          <w:sz w:val="20"/>
          <w:szCs w:val="20"/>
        </w:rPr>
        <w:t xml:space="preserve"> </w:t>
      </w:r>
      <w:r>
        <w:rPr>
          <w:rFonts w:ascii="Arial" w:eastAsia="Arial" w:hAnsi="Arial" w:cs="Arial"/>
          <w:sz w:val="24"/>
          <w:szCs w:val="24"/>
        </w:rPr>
        <w:t xml:space="preserve">Tackling inequalities in life expectancy in areas with the worst health and deprivation. Report, 2010. URL </w:t>
      </w:r>
      <w:hyperlink r:id="rId175">
        <w:r>
          <w:rPr>
            <w:rFonts w:ascii="Arial" w:eastAsia="Arial" w:hAnsi="Arial" w:cs="Arial"/>
            <w:color w:val="009EC7"/>
            <w:sz w:val="24"/>
            <w:szCs w:val="24"/>
          </w:rPr>
          <w:t>https://www.nao.org.uk/report/</w:t>
        </w:r>
      </w:hyperlink>
      <w:r>
        <w:rPr>
          <w:rFonts w:ascii="Arial" w:eastAsia="Arial" w:hAnsi="Arial" w:cs="Arial"/>
          <w:sz w:val="24"/>
          <w:szCs w:val="24"/>
        </w:rPr>
        <w:t xml:space="preserve"> </w:t>
      </w:r>
      <w:hyperlink r:id="rId176">
        <w:r>
          <w:rPr>
            <w:rFonts w:ascii="Arial" w:eastAsia="Arial" w:hAnsi="Arial" w:cs="Arial"/>
            <w:color w:val="009EC7"/>
            <w:sz w:val="24"/>
            <w:szCs w:val="24"/>
          </w:rPr>
          <w:t>tackling-inequalities-in-life-expectancy-in-areas-with-the-worst-health-and-deprivation/</w:t>
        </w:r>
      </w:hyperlink>
      <w:r>
        <w:rPr>
          <w:rFonts w:ascii="Arial" w:eastAsia="Arial" w:hAnsi="Arial" w:cs="Arial"/>
          <w:color w:val="000000"/>
          <w:sz w:val="24"/>
          <w:szCs w:val="24"/>
        </w:rPr>
        <w:t>.</w:t>
      </w:r>
    </w:p>
    <w:p w:rsidR="003B0619" w:rsidRDefault="003B0619" w:rsidP="003B0619">
      <w:pPr>
        <w:spacing w:line="112" w:lineRule="exact"/>
        <w:rPr>
          <w:sz w:val="20"/>
          <w:szCs w:val="20"/>
        </w:rPr>
      </w:pPr>
    </w:p>
    <w:p w:rsidR="003B0619" w:rsidRDefault="003B0619" w:rsidP="003B0619">
      <w:pPr>
        <w:ind w:left="280"/>
        <w:rPr>
          <w:sz w:val="20"/>
          <w:szCs w:val="20"/>
        </w:rPr>
      </w:pPr>
      <w:r>
        <w:rPr>
          <w:rFonts w:ascii="Arial" w:eastAsia="Arial" w:hAnsi="Arial" w:cs="Arial"/>
          <w:sz w:val="24"/>
          <w:szCs w:val="24"/>
        </w:rPr>
        <w:t xml:space="preserve">Sarah Nettleton. </w:t>
      </w:r>
      <w:r>
        <w:rPr>
          <w:rFonts w:ascii="Arial" w:eastAsia="Arial" w:hAnsi="Arial" w:cs="Arial"/>
          <w:i/>
          <w:iCs/>
          <w:sz w:val="24"/>
          <w:szCs w:val="24"/>
        </w:rPr>
        <w:t>The sociology of health and illness</w:t>
      </w:r>
      <w:r>
        <w:rPr>
          <w:rFonts w:ascii="Arial" w:eastAsia="Arial" w:hAnsi="Arial" w:cs="Arial"/>
          <w:sz w:val="24"/>
          <w:szCs w:val="24"/>
        </w:rPr>
        <w:t>. Polity, 2006. ISBN 0745628281.</w:t>
      </w:r>
    </w:p>
    <w:p w:rsidR="003B0619" w:rsidRDefault="003B0619" w:rsidP="003B0619">
      <w:pPr>
        <w:spacing w:line="282" w:lineRule="exact"/>
        <w:rPr>
          <w:sz w:val="20"/>
          <w:szCs w:val="20"/>
        </w:rPr>
      </w:pPr>
    </w:p>
    <w:p w:rsidR="003B0619" w:rsidRDefault="003B0619" w:rsidP="003B0619">
      <w:pPr>
        <w:spacing w:line="365" w:lineRule="auto"/>
        <w:ind w:left="480" w:right="340" w:hanging="190"/>
        <w:rPr>
          <w:sz w:val="20"/>
          <w:szCs w:val="20"/>
        </w:rPr>
      </w:pPr>
      <w:r>
        <w:rPr>
          <w:rFonts w:ascii="Arial" w:eastAsia="Arial" w:hAnsi="Arial" w:cs="Arial"/>
          <w:sz w:val="24"/>
          <w:szCs w:val="24"/>
        </w:rPr>
        <w:t xml:space="preserve">Jennifer Newton and Leanne Browne. How fair is fair access to care? </w:t>
      </w:r>
      <w:r>
        <w:rPr>
          <w:rFonts w:ascii="Arial" w:eastAsia="Arial" w:hAnsi="Arial" w:cs="Arial"/>
          <w:i/>
          <w:iCs/>
          <w:sz w:val="24"/>
          <w:szCs w:val="24"/>
        </w:rPr>
        <w:t>Practice: Social</w:t>
      </w:r>
      <w:r>
        <w:rPr>
          <w:rFonts w:ascii="Arial" w:eastAsia="Arial" w:hAnsi="Arial" w:cs="Arial"/>
          <w:sz w:val="24"/>
          <w:szCs w:val="24"/>
        </w:rPr>
        <w:t xml:space="preserve"> </w:t>
      </w:r>
      <w:r>
        <w:rPr>
          <w:rFonts w:ascii="Arial" w:eastAsia="Arial" w:hAnsi="Arial" w:cs="Arial"/>
          <w:i/>
          <w:iCs/>
          <w:sz w:val="24"/>
          <w:szCs w:val="24"/>
        </w:rPr>
        <w:t>Work in Action</w:t>
      </w:r>
      <w:r>
        <w:rPr>
          <w:rFonts w:ascii="Arial" w:eastAsia="Arial" w:hAnsi="Arial" w:cs="Arial"/>
          <w:sz w:val="24"/>
          <w:szCs w:val="24"/>
        </w:rPr>
        <w:t>, 20(4):235–249, 2008. ISSN 0950-3153.</w:t>
      </w:r>
    </w:p>
    <w:p w:rsidR="003B0619" w:rsidRDefault="003B0619" w:rsidP="003B0619">
      <w:pPr>
        <w:spacing w:line="77" w:lineRule="exact"/>
        <w:rPr>
          <w:sz w:val="20"/>
          <w:szCs w:val="20"/>
        </w:rPr>
      </w:pPr>
    </w:p>
    <w:p w:rsidR="003B0619" w:rsidRDefault="003B0619" w:rsidP="003B0619">
      <w:pPr>
        <w:spacing w:line="337" w:lineRule="auto"/>
        <w:ind w:left="520" w:right="300" w:hanging="227"/>
        <w:jc w:val="both"/>
        <w:rPr>
          <w:sz w:val="20"/>
          <w:szCs w:val="20"/>
        </w:rPr>
      </w:pPr>
      <w:r>
        <w:rPr>
          <w:rFonts w:ascii="Arial" w:eastAsia="Arial" w:hAnsi="Arial" w:cs="Arial"/>
          <w:sz w:val="24"/>
          <w:szCs w:val="24"/>
        </w:rPr>
        <w:t xml:space="preserve">Shu Kay Ng, Libby Holden, and Jing Sun. Identifying comorbidity patterns of health conditions via cluster analysis of pairwise concordance statistics. </w:t>
      </w:r>
      <w:r>
        <w:rPr>
          <w:rFonts w:ascii="Arial" w:eastAsia="Arial" w:hAnsi="Arial" w:cs="Arial"/>
          <w:i/>
          <w:iCs/>
          <w:sz w:val="24"/>
          <w:szCs w:val="24"/>
        </w:rPr>
        <w:t>Statistics in medicine</w:t>
      </w:r>
      <w:r>
        <w:rPr>
          <w:rFonts w:ascii="Arial" w:eastAsia="Arial" w:hAnsi="Arial" w:cs="Arial"/>
          <w:sz w:val="24"/>
          <w:szCs w:val="24"/>
        </w:rPr>
        <w:t>, 31(27):3393–3405, 2012. ISSN 1097-0258.</w:t>
      </w:r>
    </w:p>
    <w:p w:rsidR="003B0619" w:rsidRDefault="003B0619" w:rsidP="003B0619">
      <w:pPr>
        <w:spacing w:line="112" w:lineRule="exact"/>
        <w:rPr>
          <w:sz w:val="20"/>
          <w:szCs w:val="20"/>
        </w:rPr>
      </w:pPr>
    </w:p>
    <w:p w:rsidR="003B0619" w:rsidRDefault="003B0619" w:rsidP="003B0619">
      <w:pPr>
        <w:spacing w:line="338" w:lineRule="auto"/>
        <w:ind w:left="500" w:right="320" w:hanging="218"/>
        <w:jc w:val="both"/>
        <w:rPr>
          <w:sz w:val="20"/>
          <w:szCs w:val="20"/>
        </w:rPr>
      </w:pPr>
      <w:r>
        <w:rPr>
          <w:rFonts w:ascii="Arial" w:eastAsia="Arial" w:hAnsi="Arial" w:cs="Arial"/>
          <w:sz w:val="24"/>
          <w:szCs w:val="24"/>
        </w:rPr>
        <w:t xml:space="preserve">SK Ng. A two-way clustering framework to identify disparities in multimorbidity patterns of mental and physical health conditions among australians. </w:t>
      </w:r>
      <w:r>
        <w:rPr>
          <w:rFonts w:ascii="Arial" w:eastAsia="Arial" w:hAnsi="Arial" w:cs="Arial"/>
          <w:i/>
          <w:iCs/>
          <w:sz w:val="24"/>
          <w:szCs w:val="24"/>
        </w:rPr>
        <w:t>Statistics in</w:t>
      </w:r>
      <w:r>
        <w:rPr>
          <w:rFonts w:ascii="Arial" w:eastAsia="Arial" w:hAnsi="Arial" w:cs="Arial"/>
          <w:sz w:val="24"/>
          <w:szCs w:val="24"/>
        </w:rPr>
        <w:t xml:space="preserve"> </w:t>
      </w:r>
      <w:r>
        <w:rPr>
          <w:rFonts w:ascii="Arial" w:eastAsia="Arial" w:hAnsi="Arial" w:cs="Arial"/>
          <w:i/>
          <w:iCs/>
          <w:sz w:val="24"/>
          <w:szCs w:val="24"/>
        </w:rPr>
        <w:t>medicine</w:t>
      </w:r>
      <w:r>
        <w:rPr>
          <w:rFonts w:ascii="Arial" w:eastAsia="Arial" w:hAnsi="Arial" w:cs="Arial"/>
          <w:sz w:val="24"/>
          <w:szCs w:val="24"/>
        </w:rPr>
        <w:t>, 34(26):3444–3460, 2015. ISSN 1097-0258.</w:t>
      </w:r>
    </w:p>
    <w:p w:rsidR="003B0619" w:rsidRDefault="003B0619" w:rsidP="003B0619">
      <w:pPr>
        <w:spacing w:line="109" w:lineRule="exact"/>
        <w:rPr>
          <w:sz w:val="20"/>
          <w:szCs w:val="20"/>
        </w:rPr>
      </w:pPr>
    </w:p>
    <w:p w:rsidR="003B0619" w:rsidRDefault="003B0619" w:rsidP="003B0619">
      <w:pPr>
        <w:ind w:left="280"/>
        <w:rPr>
          <w:sz w:val="20"/>
          <w:szCs w:val="20"/>
        </w:rPr>
      </w:pPr>
      <w:r>
        <w:rPr>
          <w:rFonts w:ascii="Arial" w:eastAsia="Arial" w:hAnsi="Arial" w:cs="Arial"/>
          <w:sz w:val="24"/>
          <w:szCs w:val="24"/>
        </w:rPr>
        <w:t>NICE. Ng 22. older people with social care needs and multiple long-term conditions.</w:t>
      </w:r>
    </w:p>
    <w:p w:rsidR="003B0619" w:rsidRDefault="003B0619" w:rsidP="003B0619">
      <w:pPr>
        <w:spacing w:line="83" w:lineRule="exact"/>
        <w:rPr>
          <w:sz w:val="20"/>
          <w:szCs w:val="20"/>
        </w:rPr>
      </w:pPr>
    </w:p>
    <w:p w:rsidR="003B0619" w:rsidRDefault="003B0619" w:rsidP="003B0619">
      <w:pPr>
        <w:ind w:left="520"/>
        <w:rPr>
          <w:rFonts w:ascii="Arial" w:eastAsia="Arial" w:hAnsi="Arial" w:cs="Arial"/>
          <w:sz w:val="24"/>
          <w:szCs w:val="24"/>
        </w:rPr>
      </w:pPr>
      <w:r>
        <w:rPr>
          <w:rFonts w:ascii="Arial" w:eastAsia="Arial" w:hAnsi="Arial" w:cs="Arial"/>
          <w:sz w:val="24"/>
          <w:szCs w:val="24"/>
        </w:rPr>
        <w:t xml:space="preserve">Report, 2015. URL </w:t>
      </w:r>
      <w:hyperlink r:id="rId177">
        <w:r>
          <w:rPr>
            <w:rFonts w:ascii="Arial" w:eastAsia="Arial" w:hAnsi="Arial" w:cs="Arial"/>
            <w:color w:val="009EC7"/>
            <w:sz w:val="24"/>
            <w:szCs w:val="24"/>
          </w:rPr>
          <w:t>www.nice.org.uk/guidance/ng22</w:t>
        </w:r>
      </w:hyperlink>
      <w:r>
        <w:rPr>
          <w:rFonts w:ascii="Arial" w:eastAsia="Arial" w:hAnsi="Arial" w:cs="Arial"/>
          <w:sz w:val="24"/>
          <w:szCs w:val="24"/>
        </w:rPr>
        <w:t>.</w:t>
      </w:r>
    </w:p>
    <w:p w:rsidR="003B0619" w:rsidRDefault="003B0619" w:rsidP="003B0619">
      <w:pPr>
        <w:spacing w:line="282" w:lineRule="exact"/>
        <w:rPr>
          <w:sz w:val="20"/>
          <w:szCs w:val="20"/>
        </w:rPr>
      </w:pPr>
    </w:p>
    <w:p w:rsidR="003B0619" w:rsidRDefault="003B0619" w:rsidP="003B0619">
      <w:pPr>
        <w:spacing w:line="328" w:lineRule="auto"/>
        <w:ind w:left="520" w:right="280" w:hanging="233"/>
        <w:jc w:val="both"/>
        <w:rPr>
          <w:rFonts w:ascii="Arial" w:eastAsia="Arial" w:hAnsi="Arial" w:cs="Arial"/>
          <w:color w:val="009EC7"/>
          <w:sz w:val="24"/>
          <w:szCs w:val="24"/>
        </w:rPr>
      </w:pPr>
      <w:r>
        <w:rPr>
          <w:rFonts w:ascii="Arial" w:eastAsia="Arial" w:hAnsi="Arial" w:cs="Arial"/>
          <w:sz w:val="24"/>
          <w:szCs w:val="24"/>
        </w:rPr>
        <w:t xml:space="preserve">NICE. Multimorbidity: clinical assessment and management. multimorbidity: assess-ment, prioritisation and management of care for people with commonly occurring multimorbidity: Nice guideline ng56:. Report, 2016. URL </w:t>
      </w:r>
      <w:hyperlink r:id="rId178">
        <w:r>
          <w:rPr>
            <w:rFonts w:ascii="Arial" w:eastAsia="Arial" w:hAnsi="Arial" w:cs="Arial"/>
            <w:color w:val="009EC7"/>
            <w:sz w:val="24"/>
            <w:szCs w:val="24"/>
          </w:rPr>
          <w:t>https://www.nice.org.uk/</w:t>
        </w:r>
      </w:hyperlink>
      <w:r>
        <w:rPr>
          <w:rFonts w:ascii="Arial" w:eastAsia="Arial" w:hAnsi="Arial" w:cs="Arial"/>
          <w:sz w:val="24"/>
          <w:szCs w:val="24"/>
        </w:rPr>
        <w:t xml:space="preserve"> </w:t>
      </w:r>
      <w:hyperlink r:id="rId179">
        <w:r>
          <w:rPr>
            <w:rFonts w:ascii="Arial" w:eastAsia="Arial" w:hAnsi="Arial" w:cs="Arial"/>
            <w:color w:val="009EC7"/>
            <w:sz w:val="24"/>
            <w:szCs w:val="24"/>
          </w:rPr>
          <w:t>guidance/ng56</w:t>
        </w:r>
      </w:hyperlink>
      <w:r>
        <w:rPr>
          <w:rFonts w:ascii="Arial" w:eastAsia="Arial" w:hAnsi="Arial" w:cs="Arial"/>
          <w:color w:val="000000"/>
          <w:sz w:val="24"/>
          <w:szCs w:val="24"/>
        </w:rPr>
        <w:t>.</w:t>
      </w:r>
    </w:p>
    <w:p w:rsidR="003B0619" w:rsidRDefault="003B0619" w:rsidP="003B0619">
      <w:pPr>
        <w:spacing w:line="125" w:lineRule="exact"/>
        <w:rPr>
          <w:sz w:val="20"/>
          <w:szCs w:val="20"/>
        </w:rPr>
      </w:pPr>
    </w:p>
    <w:p w:rsidR="003B0619" w:rsidRDefault="003B0619" w:rsidP="003B0619">
      <w:pPr>
        <w:spacing w:line="363" w:lineRule="auto"/>
        <w:ind w:left="520" w:right="320" w:hanging="233"/>
        <w:rPr>
          <w:rFonts w:ascii="Arial" w:eastAsia="Arial" w:hAnsi="Arial" w:cs="Arial"/>
          <w:sz w:val="24"/>
          <w:szCs w:val="24"/>
        </w:rPr>
      </w:pPr>
      <w:r>
        <w:rPr>
          <w:rFonts w:ascii="Arial" w:eastAsia="Arial" w:hAnsi="Arial" w:cs="Arial"/>
          <w:sz w:val="24"/>
          <w:szCs w:val="24"/>
        </w:rPr>
        <w:t xml:space="preserve">OECD/EU. A good life in old age? monitoring and improving quality in long-term care. Report, 2013. URL </w:t>
      </w:r>
      <w:hyperlink r:id="rId180">
        <w:r>
          <w:rPr>
            <w:rFonts w:ascii="Arial" w:eastAsia="Arial" w:hAnsi="Arial" w:cs="Arial"/>
            <w:color w:val="009EC7"/>
            <w:sz w:val="24"/>
            <w:szCs w:val="24"/>
          </w:rPr>
          <w:t>http://dx.doi.org/10.1787/9789264194564-en</w:t>
        </w:r>
      </w:hyperlink>
      <w:r>
        <w:rPr>
          <w:rFonts w:ascii="Arial" w:eastAsia="Arial" w:hAnsi="Arial" w:cs="Arial"/>
          <w:sz w:val="24"/>
          <w:szCs w:val="24"/>
        </w:rPr>
        <w:t>.</w:t>
      </w:r>
    </w:p>
    <w:p w:rsidR="003B0619" w:rsidRDefault="003B0619" w:rsidP="003B0619">
      <w:pPr>
        <w:spacing w:line="82" w:lineRule="exact"/>
        <w:rPr>
          <w:sz w:val="20"/>
          <w:szCs w:val="20"/>
        </w:rPr>
      </w:pPr>
    </w:p>
    <w:p w:rsidR="003B0619" w:rsidRDefault="003B0619" w:rsidP="003B0619">
      <w:pPr>
        <w:ind w:left="280"/>
        <w:rPr>
          <w:rFonts w:ascii="Arial" w:eastAsia="Arial" w:hAnsi="Arial" w:cs="Arial"/>
          <w:sz w:val="24"/>
          <w:szCs w:val="24"/>
        </w:rPr>
      </w:pPr>
      <w:r>
        <w:rPr>
          <w:rFonts w:ascii="Arial" w:eastAsia="Arial" w:hAnsi="Arial" w:cs="Arial"/>
          <w:sz w:val="24"/>
          <w:szCs w:val="24"/>
        </w:rPr>
        <w:t xml:space="preserve">House of Commons. Adult social care. Report, 2017. URL </w:t>
      </w:r>
      <w:hyperlink r:id="rId181">
        <w:r>
          <w:rPr>
            <w:rFonts w:ascii="Arial" w:eastAsia="Arial" w:hAnsi="Arial" w:cs="Arial"/>
            <w:color w:val="009EC7"/>
            <w:sz w:val="24"/>
            <w:szCs w:val="24"/>
          </w:rPr>
          <w:t>https://www.publications.</w:t>
        </w:r>
      </w:hyperlink>
    </w:p>
    <w:p w:rsidR="003B0619" w:rsidRDefault="003B0619" w:rsidP="003B0619">
      <w:pPr>
        <w:spacing w:line="83" w:lineRule="exact"/>
        <w:rPr>
          <w:sz w:val="20"/>
          <w:szCs w:val="20"/>
        </w:rPr>
      </w:pPr>
    </w:p>
    <w:p w:rsidR="003B0619" w:rsidRDefault="003B0619" w:rsidP="003B0619">
      <w:pPr>
        <w:ind w:left="520"/>
        <w:rPr>
          <w:rFonts w:ascii="Arial" w:eastAsia="Arial" w:hAnsi="Arial" w:cs="Arial"/>
          <w:color w:val="009EC7"/>
          <w:sz w:val="24"/>
          <w:szCs w:val="24"/>
        </w:rPr>
      </w:pPr>
      <w:hyperlink r:id="rId182">
        <w:r>
          <w:rPr>
            <w:rFonts w:ascii="Arial" w:eastAsia="Arial" w:hAnsi="Arial" w:cs="Arial"/>
            <w:color w:val="009EC7"/>
            <w:sz w:val="24"/>
            <w:szCs w:val="24"/>
          </w:rPr>
          <w:t>parliament.uk/pa/cm201617/cmselect/cmcomloc/1103/1103.pdf</w:t>
        </w:r>
      </w:hyperlink>
      <w:r>
        <w:rPr>
          <w:rFonts w:ascii="Arial" w:eastAsia="Arial" w:hAnsi="Arial" w:cs="Arial"/>
          <w:color w:val="000000"/>
          <w:sz w:val="24"/>
          <w:szCs w:val="24"/>
        </w:rPr>
        <w:t>.</w:t>
      </w:r>
    </w:p>
    <w:p w:rsidR="003B0619" w:rsidRDefault="003B0619" w:rsidP="003B0619">
      <w:pPr>
        <w:spacing w:line="282" w:lineRule="exact"/>
        <w:rPr>
          <w:sz w:val="20"/>
          <w:szCs w:val="20"/>
        </w:rPr>
      </w:pPr>
    </w:p>
    <w:p w:rsidR="003B0619" w:rsidRDefault="003B0619" w:rsidP="003B0619">
      <w:pPr>
        <w:spacing w:line="337" w:lineRule="auto"/>
        <w:ind w:left="520" w:right="280" w:hanging="223"/>
        <w:jc w:val="both"/>
        <w:rPr>
          <w:rFonts w:ascii="Arial" w:eastAsia="Arial" w:hAnsi="Arial" w:cs="Arial"/>
          <w:color w:val="009EC7"/>
          <w:sz w:val="24"/>
          <w:szCs w:val="24"/>
        </w:rPr>
      </w:pPr>
      <w:r>
        <w:rPr>
          <w:rFonts w:ascii="Arial" w:eastAsia="Arial" w:hAnsi="Arial" w:cs="Arial"/>
          <w:sz w:val="24"/>
          <w:szCs w:val="24"/>
        </w:rPr>
        <w:t>ONS.</w:t>
      </w:r>
      <w:r>
        <w:rPr>
          <w:sz w:val="20"/>
          <w:szCs w:val="20"/>
        </w:rPr>
        <w:t xml:space="preserve"> </w:t>
      </w:r>
      <w:r>
        <w:rPr>
          <w:rFonts w:ascii="Arial" w:eastAsia="Arial" w:hAnsi="Arial" w:cs="Arial"/>
          <w:sz w:val="24"/>
          <w:szCs w:val="24"/>
        </w:rPr>
        <w:t xml:space="preserve">Health state life expectancies, uk: 2013 to 2015. Report, 2016. URL </w:t>
      </w:r>
      <w:hyperlink r:id="rId183">
        <w:r>
          <w:rPr>
            <w:rFonts w:ascii="Arial" w:eastAsia="Arial" w:hAnsi="Arial" w:cs="Arial"/>
            <w:color w:val="009EC7"/>
            <w:sz w:val="24"/>
            <w:szCs w:val="24"/>
          </w:rPr>
          <w:t>file:///C:/Users/hedgi/Downloads/Health%20state%20life%20expectancies,</w:t>
        </w:r>
      </w:hyperlink>
      <w:r>
        <w:rPr>
          <w:rFonts w:ascii="Arial" w:eastAsia="Arial" w:hAnsi="Arial" w:cs="Arial"/>
          <w:sz w:val="24"/>
          <w:szCs w:val="24"/>
        </w:rPr>
        <w:t xml:space="preserve"> </w:t>
      </w:r>
      <w:hyperlink r:id="rId184">
        <w:r>
          <w:rPr>
            <w:rFonts w:ascii="Arial" w:eastAsia="Arial" w:hAnsi="Arial" w:cs="Arial"/>
            <w:color w:val="009EC7"/>
            <w:sz w:val="24"/>
            <w:szCs w:val="24"/>
          </w:rPr>
          <w:t>%20UK%202013%20to%202015.pdf</w:t>
        </w:r>
      </w:hyperlink>
      <w:r>
        <w:rPr>
          <w:rFonts w:ascii="Arial" w:eastAsia="Arial" w:hAnsi="Arial" w:cs="Arial"/>
          <w:color w:val="000000"/>
          <w:sz w:val="24"/>
          <w:szCs w:val="24"/>
        </w:rPr>
        <w:t>.</w:t>
      </w:r>
    </w:p>
    <w:p w:rsidR="003B0619" w:rsidRDefault="003B0619" w:rsidP="003B0619">
      <w:pPr>
        <w:sectPr w:rsidR="003B0619">
          <w:pgSz w:w="12240" w:h="15840"/>
          <w:pgMar w:top="923" w:right="1400" w:bottom="544" w:left="1440" w:header="0" w:footer="0" w:gutter="0"/>
          <w:cols w:space="720" w:equalWidth="0">
            <w:col w:w="9400"/>
          </w:cols>
        </w:sectPr>
      </w:pPr>
    </w:p>
    <w:p w:rsidR="003B0619" w:rsidRDefault="003B0619" w:rsidP="003B0619">
      <w:pPr>
        <w:spacing w:line="265" w:lineRule="exact"/>
        <w:rPr>
          <w:sz w:val="20"/>
          <w:szCs w:val="20"/>
        </w:rPr>
      </w:pPr>
    </w:p>
    <w:p w:rsidR="003B0619" w:rsidRDefault="003B0619" w:rsidP="003B0619">
      <w:pPr>
        <w:ind w:right="40"/>
        <w:jc w:val="center"/>
        <w:rPr>
          <w:sz w:val="20"/>
          <w:szCs w:val="20"/>
        </w:rPr>
      </w:pPr>
      <w:r>
        <w:rPr>
          <w:rFonts w:ascii="Arial" w:eastAsia="Arial" w:hAnsi="Arial" w:cs="Arial"/>
          <w:sz w:val="21"/>
          <w:szCs w:val="21"/>
        </w:rPr>
        <w:t>89</w:t>
      </w:r>
    </w:p>
    <w:p w:rsidR="003B0619" w:rsidRDefault="003B0619" w:rsidP="003B0619">
      <w:pPr>
        <w:sectPr w:rsidR="003B0619">
          <w:type w:val="continuous"/>
          <w:pgSz w:w="12240" w:h="15840"/>
          <w:pgMar w:top="923" w:right="1400" w:bottom="544" w:left="1440" w:header="0" w:footer="0" w:gutter="0"/>
          <w:cols w:space="720" w:equalWidth="0">
            <w:col w:w="9400"/>
          </w:cols>
        </w:sectPr>
      </w:pPr>
    </w:p>
    <w:p w:rsidR="003B0619" w:rsidRDefault="003B0619" w:rsidP="003B0619">
      <w:pPr>
        <w:ind w:right="20"/>
        <w:jc w:val="center"/>
        <w:rPr>
          <w:sz w:val="20"/>
          <w:szCs w:val="20"/>
        </w:rPr>
      </w:pPr>
      <w:bookmarkStart w:id="51" w:name="page100"/>
      <w:bookmarkEnd w:id="51"/>
      <w:r>
        <w:rPr>
          <w:rFonts w:ascii="Arial" w:eastAsia="Arial" w:hAnsi="Arial" w:cs="Arial"/>
          <w:sz w:val="24"/>
          <w:szCs w:val="24"/>
        </w:rPr>
        <w:lastRenderedPageBreak/>
        <w:t>Appendices</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98528" behindDoc="1" locked="0" layoutInCell="0" allowOverlap="1" wp14:anchorId="3C56A896" wp14:editId="638E48C6">
                <wp:simplePos x="0" y="0"/>
                <wp:positionH relativeFrom="column">
                  <wp:posOffset>182880</wp:posOffset>
                </wp:positionH>
                <wp:positionV relativeFrom="paragraph">
                  <wp:posOffset>52705</wp:posOffset>
                </wp:positionV>
                <wp:extent cx="5577840" cy="0"/>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300983F" id="Shape 106" o:spid="_x0000_s1026" style="position:absolute;z-index:-251517952;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NUCBebkBAACD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25" w:lineRule="auto"/>
        <w:ind w:left="280" w:right="240"/>
        <w:jc w:val="right"/>
        <w:rPr>
          <w:rFonts w:ascii="Arial" w:eastAsia="Arial" w:hAnsi="Arial" w:cs="Arial"/>
          <w:sz w:val="23"/>
          <w:szCs w:val="23"/>
        </w:rPr>
      </w:pPr>
      <w:r>
        <w:rPr>
          <w:rFonts w:ascii="Arial" w:eastAsia="Arial" w:hAnsi="Arial" w:cs="Arial"/>
          <w:sz w:val="23"/>
          <w:szCs w:val="23"/>
        </w:rPr>
        <w:t xml:space="preserve">Emmanuele Pavolini and Costanzo Ranci. Restructuring the welfare state: reforms in long-term care in western european countries. </w:t>
      </w:r>
      <w:r>
        <w:rPr>
          <w:rFonts w:ascii="Arial" w:eastAsia="Arial" w:hAnsi="Arial" w:cs="Arial"/>
          <w:i/>
          <w:iCs/>
          <w:sz w:val="23"/>
          <w:szCs w:val="23"/>
        </w:rPr>
        <w:t>Journal of European Social Policy</w:t>
      </w:r>
      <w:r>
        <w:rPr>
          <w:rFonts w:ascii="Arial" w:eastAsia="Arial" w:hAnsi="Arial" w:cs="Arial"/>
          <w:sz w:val="23"/>
          <w:szCs w:val="23"/>
        </w:rPr>
        <w:t xml:space="preserve">, 18 (3):246–259, 2008. ISSN 0958-9287. URL </w:t>
      </w:r>
      <w:hyperlink r:id="rId185">
        <w:r>
          <w:rPr>
            <w:rFonts w:ascii="Arial" w:eastAsia="Arial" w:hAnsi="Arial" w:cs="Arial"/>
            <w:color w:val="009EC7"/>
            <w:sz w:val="23"/>
            <w:szCs w:val="23"/>
          </w:rPr>
          <w:t>http://journals.sagepub.com/doi/abs/10.</w:t>
        </w:r>
      </w:hyperlink>
    </w:p>
    <w:p w:rsidR="003B0619" w:rsidRDefault="003B0619" w:rsidP="003B0619">
      <w:pPr>
        <w:spacing w:line="1" w:lineRule="exact"/>
        <w:rPr>
          <w:sz w:val="20"/>
          <w:szCs w:val="20"/>
        </w:rPr>
      </w:pPr>
    </w:p>
    <w:p w:rsidR="003B0619" w:rsidRDefault="003B0619" w:rsidP="003B0619">
      <w:pPr>
        <w:ind w:left="520"/>
        <w:rPr>
          <w:rFonts w:ascii="Arial" w:eastAsia="Arial" w:hAnsi="Arial" w:cs="Arial"/>
          <w:color w:val="009EC7"/>
          <w:sz w:val="24"/>
          <w:szCs w:val="24"/>
        </w:rPr>
      </w:pPr>
      <w:hyperlink r:id="rId186">
        <w:r>
          <w:rPr>
            <w:rFonts w:ascii="Arial" w:eastAsia="Arial" w:hAnsi="Arial" w:cs="Arial"/>
            <w:color w:val="009EC7"/>
            <w:sz w:val="24"/>
            <w:szCs w:val="24"/>
          </w:rPr>
          <w:t>1177/0958928708091058</w:t>
        </w:r>
      </w:hyperlink>
      <w:r>
        <w:rPr>
          <w:rFonts w:ascii="Arial" w:eastAsia="Arial" w:hAnsi="Arial" w:cs="Arial"/>
          <w:color w:val="000000"/>
          <w:sz w:val="24"/>
          <w:szCs w:val="24"/>
        </w:rPr>
        <w:t>.</w:t>
      </w:r>
    </w:p>
    <w:p w:rsidR="003B0619" w:rsidRDefault="003B0619" w:rsidP="003B0619">
      <w:pPr>
        <w:spacing w:line="282" w:lineRule="exact"/>
        <w:rPr>
          <w:sz w:val="20"/>
          <w:szCs w:val="20"/>
        </w:rPr>
      </w:pPr>
    </w:p>
    <w:p w:rsidR="003B0619" w:rsidRDefault="003B0619" w:rsidP="003B0619">
      <w:pPr>
        <w:spacing w:line="337" w:lineRule="auto"/>
        <w:ind w:left="500" w:right="260" w:hanging="218"/>
        <w:jc w:val="both"/>
        <w:rPr>
          <w:sz w:val="20"/>
          <w:szCs w:val="20"/>
        </w:rPr>
      </w:pPr>
      <w:r>
        <w:rPr>
          <w:rFonts w:ascii="Arial" w:eastAsia="Arial" w:hAnsi="Arial" w:cs="Arial"/>
          <w:sz w:val="24"/>
          <w:szCs w:val="24"/>
        </w:rPr>
        <w:t xml:space="preserve">Stephen Peckham and Elizabeth Meerabeau. </w:t>
      </w:r>
      <w:r>
        <w:rPr>
          <w:rFonts w:ascii="Arial" w:eastAsia="Arial" w:hAnsi="Arial" w:cs="Arial"/>
          <w:i/>
          <w:iCs/>
          <w:sz w:val="24"/>
          <w:szCs w:val="24"/>
        </w:rPr>
        <w:t>Social policy for nurses and the help-ing professions</w:t>
      </w:r>
      <w:r>
        <w:rPr>
          <w:rFonts w:ascii="Arial" w:eastAsia="Arial" w:hAnsi="Arial" w:cs="Arial"/>
          <w:sz w:val="24"/>
          <w:szCs w:val="24"/>
        </w:rPr>
        <w:t>. McGraw-Hill Education., Maidenhead, 2nd edition, 2007. ISBN</w:t>
      </w:r>
      <w:r>
        <w:rPr>
          <w:rFonts w:ascii="Arial" w:eastAsia="Arial" w:hAnsi="Arial" w:cs="Arial"/>
          <w:i/>
          <w:iCs/>
          <w:sz w:val="24"/>
          <w:szCs w:val="24"/>
        </w:rPr>
        <w:t xml:space="preserve"> </w:t>
      </w:r>
      <w:r>
        <w:rPr>
          <w:rFonts w:ascii="Arial" w:eastAsia="Arial" w:hAnsi="Arial" w:cs="Arial"/>
          <w:sz w:val="24"/>
          <w:szCs w:val="24"/>
        </w:rPr>
        <w:t>0335219624.</w:t>
      </w:r>
    </w:p>
    <w:p w:rsidR="003B0619" w:rsidRDefault="003B0619" w:rsidP="003B0619">
      <w:pPr>
        <w:spacing w:line="112" w:lineRule="exact"/>
        <w:rPr>
          <w:sz w:val="20"/>
          <w:szCs w:val="20"/>
        </w:rPr>
      </w:pPr>
    </w:p>
    <w:p w:rsidR="003B0619" w:rsidRDefault="003B0619" w:rsidP="003B0619">
      <w:pPr>
        <w:spacing w:line="320" w:lineRule="auto"/>
        <w:ind w:left="500" w:right="240" w:hanging="217"/>
        <w:rPr>
          <w:rFonts w:ascii="Arial" w:eastAsia="Arial" w:hAnsi="Arial" w:cs="Arial"/>
          <w:color w:val="009EC7"/>
          <w:sz w:val="24"/>
          <w:szCs w:val="24"/>
        </w:rPr>
      </w:pPr>
      <w:r>
        <w:rPr>
          <w:rFonts w:ascii="Arial" w:eastAsia="Arial" w:hAnsi="Arial" w:cs="Arial"/>
          <w:sz w:val="24"/>
          <w:szCs w:val="24"/>
        </w:rPr>
        <w:t xml:space="preserve">Anthony J Perkins, Kurt Kroenke, Jürgen Unützer, Wayne Katon, John W Williams, Carol Hope, and Christopher M Callahan. Common comorbidity scales were similar in their ability to predict health care costs and mortality. </w:t>
      </w:r>
      <w:r>
        <w:rPr>
          <w:rFonts w:ascii="Arial" w:eastAsia="Arial" w:hAnsi="Arial" w:cs="Arial"/>
          <w:i/>
          <w:iCs/>
          <w:sz w:val="24"/>
          <w:szCs w:val="24"/>
        </w:rPr>
        <w:t>Journal of clinical epidemiology</w:t>
      </w:r>
      <w:r>
        <w:rPr>
          <w:rFonts w:ascii="Arial" w:eastAsia="Arial" w:hAnsi="Arial" w:cs="Arial"/>
          <w:sz w:val="24"/>
          <w:szCs w:val="24"/>
        </w:rPr>
        <w:t>, 57(10):1040–1048, 2004. ISSN 0895-4356. URL</w:t>
      </w:r>
      <w:r>
        <w:rPr>
          <w:rFonts w:ascii="Arial" w:eastAsia="Arial" w:hAnsi="Arial" w:cs="Arial"/>
          <w:i/>
          <w:iCs/>
          <w:sz w:val="24"/>
          <w:szCs w:val="24"/>
        </w:rPr>
        <w:t xml:space="preserve"> </w:t>
      </w:r>
      <w:hyperlink r:id="rId187">
        <w:r>
          <w:rPr>
            <w:rFonts w:ascii="Arial" w:eastAsia="Arial" w:hAnsi="Arial" w:cs="Arial"/>
            <w:color w:val="009EC7"/>
            <w:sz w:val="24"/>
            <w:szCs w:val="24"/>
          </w:rPr>
          <w:t>http://ac.els-cdn.com/S0895435604000812/1-s2.0-S0895435604000812-main.</w:t>
        </w:r>
      </w:hyperlink>
      <w:r>
        <w:rPr>
          <w:rFonts w:ascii="Arial" w:eastAsia="Arial" w:hAnsi="Arial" w:cs="Arial"/>
          <w:color w:val="009EC7"/>
          <w:sz w:val="24"/>
          <w:szCs w:val="24"/>
        </w:rPr>
        <w:t xml:space="preserve"> </w:t>
      </w:r>
      <w:hyperlink r:id="rId188">
        <w:r>
          <w:rPr>
            <w:rFonts w:ascii="Arial" w:eastAsia="Arial" w:hAnsi="Arial" w:cs="Arial"/>
            <w:color w:val="009EC7"/>
            <w:sz w:val="24"/>
            <w:szCs w:val="24"/>
          </w:rPr>
          <w:t>pdf?_tid=20def0d8-6db5-11e5-9bd1-00000aacb35f&amp;acdnat=1444306221_</w:t>
        </w:r>
      </w:hyperlink>
      <w:r>
        <w:rPr>
          <w:rFonts w:ascii="Arial" w:eastAsia="Arial" w:hAnsi="Arial" w:cs="Arial"/>
          <w:color w:val="009EC7"/>
          <w:sz w:val="24"/>
          <w:szCs w:val="24"/>
        </w:rPr>
        <w:t xml:space="preserve"> </w:t>
      </w:r>
      <w:hyperlink r:id="rId189">
        <w:r>
          <w:rPr>
            <w:rFonts w:ascii="Arial" w:eastAsia="Arial" w:hAnsi="Arial" w:cs="Arial"/>
            <w:color w:val="009EC7"/>
            <w:sz w:val="24"/>
            <w:szCs w:val="24"/>
          </w:rPr>
          <w:t>bc95cb86521c040e032fdf541abb0c37</w:t>
        </w:r>
      </w:hyperlink>
      <w:r>
        <w:rPr>
          <w:rFonts w:ascii="Arial" w:eastAsia="Arial" w:hAnsi="Arial" w:cs="Arial"/>
          <w:color w:val="000000"/>
          <w:sz w:val="24"/>
          <w:szCs w:val="24"/>
        </w:rPr>
        <w:t>.</w:t>
      </w:r>
    </w:p>
    <w:p w:rsidR="003B0619" w:rsidRDefault="003B0619" w:rsidP="003B0619">
      <w:pPr>
        <w:spacing w:line="133" w:lineRule="exact"/>
        <w:rPr>
          <w:rFonts w:ascii="Arial" w:eastAsia="Arial" w:hAnsi="Arial" w:cs="Arial"/>
          <w:color w:val="009EC7"/>
          <w:sz w:val="24"/>
          <w:szCs w:val="24"/>
        </w:rPr>
      </w:pPr>
    </w:p>
    <w:p w:rsidR="003B0619" w:rsidRDefault="003B0619" w:rsidP="003B0619">
      <w:pPr>
        <w:ind w:left="280"/>
        <w:rPr>
          <w:rFonts w:ascii="Arial" w:eastAsia="Arial" w:hAnsi="Arial" w:cs="Arial"/>
          <w:sz w:val="23"/>
          <w:szCs w:val="23"/>
        </w:rPr>
      </w:pPr>
      <w:r>
        <w:rPr>
          <w:rFonts w:ascii="Arial" w:eastAsia="Arial" w:hAnsi="Arial" w:cs="Arial"/>
          <w:sz w:val="23"/>
          <w:szCs w:val="23"/>
        </w:rPr>
        <w:t xml:space="preserve">A. Petch. Integration of health and social care. Report, 2012a. URL </w:t>
      </w:r>
      <w:hyperlink r:id="rId190">
        <w:r>
          <w:rPr>
            <w:rFonts w:ascii="Arial" w:eastAsia="Arial" w:hAnsi="Arial" w:cs="Arial"/>
            <w:color w:val="009EC7"/>
            <w:sz w:val="23"/>
            <w:szCs w:val="23"/>
          </w:rPr>
          <w:t>http://www.iriss.</w:t>
        </w:r>
      </w:hyperlink>
    </w:p>
    <w:p w:rsidR="003B0619" w:rsidRDefault="003B0619" w:rsidP="003B0619">
      <w:pPr>
        <w:spacing w:line="94" w:lineRule="exact"/>
        <w:rPr>
          <w:rFonts w:ascii="Arial" w:eastAsia="Arial" w:hAnsi="Arial" w:cs="Arial"/>
          <w:color w:val="009EC7"/>
          <w:sz w:val="24"/>
          <w:szCs w:val="24"/>
        </w:rPr>
      </w:pPr>
    </w:p>
    <w:p w:rsidR="003B0619" w:rsidRDefault="003B0619" w:rsidP="003B0619">
      <w:pPr>
        <w:ind w:left="520"/>
        <w:rPr>
          <w:rFonts w:ascii="Arial" w:eastAsia="Arial" w:hAnsi="Arial" w:cs="Arial"/>
          <w:color w:val="009EC7"/>
          <w:sz w:val="24"/>
          <w:szCs w:val="24"/>
        </w:rPr>
      </w:pPr>
      <w:hyperlink r:id="rId191">
        <w:r>
          <w:rPr>
            <w:rFonts w:ascii="Arial" w:eastAsia="Arial" w:hAnsi="Arial" w:cs="Arial"/>
            <w:color w:val="009EC7"/>
            <w:sz w:val="24"/>
            <w:szCs w:val="24"/>
          </w:rPr>
          <w:t>org.uk/sites/default/files/iriss-insight-14.pdf</w:t>
        </w:r>
      </w:hyperlink>
      <w:r>
        <w:rPr>
          <w:rFonts w:ascii="Arial" w:eastAsia="Arial" w:hAnsi="Arial" w:cs="Arial"/>
          <w:color w:val="000000"/>
          <w:sz w:val="24"/>
          <w:szCs w:val="24"/>
        </w:rPr>
        <w:t>.</w:t>
      </w:r>
    </w:p>
    <w:p w:rsidR="003B0619" w:rsidRDefault="003B0619" w:rsidP="003B0619">
      <w:pPr>
        <w:spacing w:line="282" w:lineRule="exact"/>
        <w:rPr>
          <w:rFonts w:ascii="Arial" w:eastAsia="Arial" w:hAnsi="Arial" w:cs="Arial"/>
          <w:color w:val="009EC7"/>
          <w:sz w:val="24"/>
          <w:szCs w:val="24"/>
        </w:rPr>
      </w:pPr>
    </w:p>
    <w:p w:rsidR="003B0619" w:rsidRDefault="003B0619" w:rsidP="003B0619">
      <w:pPr>
        <w:ind w:left="280"/>
        <w:rPr>
          <w:sz w:val="20"/>
          <w:szCs w:val="20"/>
        </w:rPr>
      </w:pPr>
      <w:r>
        <w:rPr>
          <w:rFonts w:ascii="Arial" w:eastAsia="Arial" w:hAnsi="Arial" w:cs="Arial"/>
          <w:sz w:val="23"/>
          <w:szCs w:val="23"/>
        </w:rPr>
        <w:t xml:space="preserve">Alison Petch. The evidence base for integrated care. </w:t>
      </w:r>
      <w:r>
        <w:rPr>
          <w:rFonts w:ascii="Arial" w:eastAsia="Arial" w:hAnsi="Arial" w:cs="Arial"/>
          <w:i/>
          <w:iCs/>
          <w:sz w:val="23"/>
          <w:szCs w:val="23"/>
        </w:rPr>
        <w:t>Journal of Integrated Care</w:t>
      </w:r>
      <w:r>
        <w:rPr>
          <w:rFonts w:ascii="Arial" w:eastAsia="Arial" w:hAnsi="Arial" w:cs="Arial"/>
          <w:sz w:val="23"/>
          <w:szCs w:val="23"/>
        </w:rPr>
        <w:t>, 17(3):</w:t>
      </w:r>
    </w:p>
    <w:p w:rsidR="003B0619" w:rsidRDefault="003B0619" w:rsidP="003B0619">
      <w:pPr>
        <w:spacing w:line="94" w:lineRule="exact"/>
        <w:rPr>
          <w:rFonts w:ascii="Arial" w:eastAsia="Arial" w:hAnsi="Arial" w:cs="Arial"/>
          <w:color w:val="009EC7"/>
          <w:sz w:val="24"/>
          <w:szCs w:val="24"/>
        </w:rPr>
      </w:pPr>
    </w:p>
    <w:p w:rsidR="003B0619" w:rsidRDefault="003B0619" w:rsidP="003B0619">
      <w:pPr>
        <w:ind w:left="520"/>
        <w:rPr>
          <w:rFonts w:ascii="Arial" w:eastAsia="Arial" w:hAnsi="Arial" w:cs="Arial"/>
          <w:sz w:val="23"/>
          <w:szCs w:val="23"/>
        </w:rPr>
      </w:pPr>
      <w:r>
        <w:rPr>
          <w:rFonts w:ascii="Arial" w:eastAsia="Arial" w:hAnsi="Arial" w:cs="Arial"/>
          <w:sz w:val="23"/>
          <w:szCs w:val="23"/>
        </w:rPr>
        <w:t xml:space="preserve">23–25, 2009. ISSN 1476-9018. URL </w:t>
      </w:r>
      <w:hyperlink r:id="rId192">
        <w:r>
          <w:rPr>
            <w:rFonts w:ascii="Arial" w:eastAsia="Arial" w:hAnsi="Arial" w:cs="Arial"/>
            <w:color w:val="009EC7"/>
            <w:sz w:val="23"/>
            <w:szCs w:val="23"/>
          </w:rPr>
          <w:t>http://www.emeraldinsight.com/toc/jica/17/3</w:t>
        </w:r>
      </w:hyperlink>
      <w:r>
        <w:rPr>
          <w:rFonts w:ascii="Arial" w:eastAsia="Arial" w:hAnsi="Arial" w:cs="Arial"/>
          <w:sz w:val="23"/>
          <w:szCs w:val="23"/>
        </w:rPr>
        <w:t>.</w:t>
      </w:r>
    </w:p>
    <w:p w:rsidR="003B0619" w:rsidRDefault="003B0619" w:rsidP="003B0619">
      <w:pPr>
        <w:spacing w:line="293" w:lineRule="exact"/>
        <w:rPr>
          <w:rFonts w:ascii="Arial" w:eastAsia="Arial" w:hAnsi="Arial" w:cs="Arial"/>
          <w:color w:val="009EC7"/>
          <w:sz w:val="24"/>
          <w:szCs w:val="24"/>
        </w:rPr>
      </w:pPr>
    </w:p>
    <w:p w:rsidR="003B0619" w:rsidRDefault="003B0619" w:rsidP="003B0619">
      <w:pPr>
        <w:spacing w:line="357" w:lineRule="auto"/>
        <w:ind w:left="520" w:right="240" w:hanging="233"/>
        <w:jc w:val="both"/>
        <w:rPr>
          <w:rFonts w:ascii="Arial" w:eastAsia="Arial" w:hAnsi="Arial" w:cs="Arial"/>
          <w:sz w:val="23"/>
          <w:szCs w:val="23"/>
        </w:rPr>
      </w:pPr>
      <w:r>
        <w:rPr>
          <w:rFonts w:ascii="Arial" w:eastAsia="Arial" w:hAnsi="Arial" w:cs="Arial"/>
          <w:sz w:val="23"/>
          <w:szCs w:val="23"/>
        </w:rPr>
        <w:t xml:space="preserve">Alison Petch. Tectonic plates: aligning evidence, policy and practice in health and social care integration. </w:t>
      </w:r>
      <w:r>
        <w:rPr>
          <w:rFonts w:ascii="Arial" w:eastAsia="Arial" w:hAnsi="Arial" w:cs="Arial"/>
          <w:i/>
          <w:iCs/>
          <w:sz w:val="23"/>
          <w:szCs w:val="23"/>
        </w:rPr>
        <w:t>Journal of Integrated Care</w:t>
      </w:r>
      <w:r>
        <w:rPr>
          <w:rFonts w:ascii="Arial" w:eastAsia="Arial" w:hAnsi="Arial" w:cs="Arial"/>
          <w:sz w:val="23"/>
          <w:szCs w:val="23"/>
        </w:rPr>
        <w:t xml:space="preserve">, 20(2):77–88, 2012b. ISSN 1476-9018. URL </w:t>
      </w:r>
      <w:hyperlink r:id="rId193">
        <w:r>
          <w:rPr>
            <w:rFonts w:ascii="Arial" w:eastAsia="Arial" w:hAnsi="Arial" w:cs="Arial"/>
            <w:color w:val="009EC7"/>
            <w:sz w:val="23"/>
            <w:szCs w:val="23"/>
          </w:rPr>
          <w:t>http://www.emeraldinsight.com/doi/full/10.1108/14769011211220481</w:t>
        </w:r>
      </w:hyperlink>
      <w:r>
        <w:rPr>
          <w:rFonts w:ascii="Arial" w:eastAsia="Arial" w:hAnsi="Arial" w:cs="Arial"/>
          <w:sz w:val="23"/>
          <w:szCs w:val="23"/>
        </w:rPr>
        <w:t>.</w:t>
      </w:r>
    </w:p>
    <w:p w:rsidR="003B0619" w:rsidRDefault="003B0619" w:rsidP="003B0619">
      <w:pPr>
        <w:spacing w:line="95" w:lineRule="exact"/>
        <w:rPr>
          <w:rFonts w:ascii="Arial" w:eastAsia="Arial" w:hAnsi="Arial" w:cs="Arial"/>
          <w:color w:val="009EC7"/>
          <w:sz w:val="24"/>
          <w:szCs w:val="24"/>
        </w:rPr>
      </w:pPr>
    </w:p>
    <w:p w:rsidR="003B0619" w:rsidRDefault="003B0619" w:rsidP="003B0619">
      <w:pPr>
        <w:spacing w:line="328" w:lineRule="auto"/>
        <w:ind w:left="520" w:right="260" w:hanging="233"/>
        <w:rPr>
          <w:rFonts w:ascii="Arial" w:eastAsia="Arial" w:hAnsi="Arial" w:cs="Arial"/>
          <w:color w:val="009EC7"/>
          <w:sz w:val="24"/>
          <w:szCs w:val="24"/>
        </w:rPr>
      </w:pPr>
      <w:r>
        <w:rPr>
          <w:rFonts w:ascii="Arial" w:eastAsia="Arial" w:hAnsi="Arial" w:cs="Arial"/>
          <w:sz w:val="24"/>
          <w:szCs w:val="24"/>
        </w:rPr>
        <w:t xml:space="preserve">D. Platt. The status of social care, a review 2007, report to the minister of state for care services. Report, 2007. URL </w:t>
      </w:r>
      <w:hyperlink r:id="rId194">
        <w:r>
          <w:rPr>
            <w:rFonts w:ascii="Arial" w:eastAsia="Arial" w:hAnsi="Arial" w:cs="Arial"/>
            <w:color w:val="009EC7"/>
            <w:sz w:val="24"/>
            <w:szCs w:val="24"/>
          </w:rPr>
          <w:t>https://www.housinglin.org.uk/_assets/</w:t>
        </w:r>
      </w:hyperlink>
      <w:r>
        <w:rPr>
          <w:rFonts w:ascii="Arial" w:eastAsia="Arial" w:hAnsi="Arial" w:cs="Arial"/>
          <w:sz w:val="24"/>
          <w:szCs w:val="24"/>
        </w:rPr>
        <w:t xml:space="preserve"> </w:t>
      </w:r>
      <w:hyperlink r:id="rId195">
        <w:r>
          <w:rPr>
            <w:rFonts w:ascii="Arial" w:eastAsia="Arial" w:hAnsi="Arial" w:cs="Arial"/>
            <w:color w:val="009EC7"/>
            <w:sz w:val="24"/>
            <w:szCs w:val="24"/>
          </w:rPr>
          <w:t>Resources/Housing/Support_materials/Other_reports_and_guidance/The_</w:t>
        </w:r>
      </w:hyperlink>
      <w:r>
        <w:rPr>
          <w:rFonts w:ascii="Arial" w:eastAsia="Arial" w:hAnsi="Arial" w:cs="Arial"/>
          <w:color w:val="009EC7"/>
          <w:sz w:val="24"/>
          <w:szCs w:val="24"/>
        </w:rPr>
        <w:t xml:space="preserve"> </w:t>
      </w:r>
      <w:hyperlink r:id="rId196">
        <w:r>
          <w:rPr>
            <w:rFonts w:ascii="Arial" w:eastAsia="Arial" w:hAnsi="Arial" w:cs="Arial"/>
            <w:color w:val="009EC7"/>
            <w:sz w:val="24"/>
            <w:szCs w:val="24"/>
          </w:rPr>
          <w:t>state_of_social_care_in_England_2007-08.pdf</w:t>
        </w:r>
      </w:hyperlink>
      <w:r>
        <w:rPr>
          <w:rFonts w:ascii="Arial" w:eastAsia="Arial" w:hAnsi="Arial" w:cs="Arial"/>
          <w:color w:val="000000"/>
          <w:sz w:val="24"/>
          <w:szCs w:val="24"/>
        </w:rPr>
        <w:t>.</w:t>
      </w:r>
    </w:p>
    <w:p w:rsidR="003B0619" w:rsidRDefault="003B0619" w:rsidP="003B0619">
      <w:pPr>
        <w:spacing w:line="125" w:lineRule="exact"/>
        <w:rPr>
          <w:rFonts w:ascii="Arial" w:eastAsia="Arial" w:hAnsi="Arial" w:cs="Arial"/>
          <w:sz w:val="24"/>
          <w:szCs w:val="24"/>
        </w:rPr>
      </w:pPr>
    </w:p>
    <w:p w:rsidR="003B0619" w:rsidRDefault="003B0619" w:rsidP="003B0619">
      <w:pPr>
        <w:spacing w:line="324" w:lineRule="auto"/>
        <w:ind w:left="520" w:right="260" w:hanging="233"/>
        <w:rPr>
          <w:rFonts w:ascii="Arial" w:eastAsia="Arial" w:hAnsi="Arial" w:cs="Arial"/>
          <w:color w:val="009EC7"/>
          <w:sz w:val="24"/>
          <w:szCs w:val="24"/>
        </w:rPr>
      </w:pPr>
      <w:r>
        <w:rPr>
          <w:rFonts w:ascii="Arial" w:eastAsia="Arial" w:hAnsi="Arial" w:cs="Arial"/>
          <w:sz w:val="24"/>
          <w:szCs w:val="24"/>
        </w:rPr>
        <w:t xml:space="preserve">Frank Popham and Paul Boyle. Assessing socio-economic inequalities in mortality and other health outcomes at the scottish national level. Report, 2010. URL </w:t>
      </w:r>
      <w:hyperlink r:id="rId197">
        <w:r>
          <w:rPr>
            <w:rFonts w:ascii="Arial" w:eastAsia="Arial" w:hAnsi="Arial" w:cs="Arial"/>
            <w:color w:val="009EC7"/>
            <w:sz w:val="24"/>
            <w:szCs w:val="24"/>
          </w:rPr>
          <w:t>http://calls.ac.uk/wp-content/uploads/final_report_-_assessing_socio-economic_</w:t>
        </w:r>
      </w:hyperlink>
      <w:r>
        <w:rPr>
          <w:rFonts w:ascii="Arial" w:eastAsia="Arial" w:hAnsi="Arial" w:cs="Arial"/>
          <w:color w:val="009EC7"/>
          <w:sz w:val="24"/>
          <w:szCs w:val="24"/>
        </w:rPr>
        <w:t xml:space="preserve"> </w:t>
      </w:r>
      <w:hyperlink r:id="rId198">
        <w:r>
          <w:rPr>
            <w:rFonts w:ascii="Arial" w:eastAsia="Arial" w:hAnsi="Arial" w:cs="Arial"/>
            <w:color w:val="009EC7"/>
            <w:sz w:val="24"/>
            <w:szCs w:val="24"/>
          </w:rPr>
          <w:t>inequalities_in_mortality_and_other_health_outcomes_at_the_scottish_</w:t>
        </w:r>
      </w:hyperlink>
      <w:r>
        <w:rPr>
          <w:rFonts w:ascii="Arial" w:eastAsia="Arial" w:hAnsi="Arial" w:cs="Arial"/>
          <w:color w:val="009EC7"/>
          <w:sz w:val="24"/>
          <w:szCs w:val="24"/>
        </w:rPr>
        <w:t xml:space="preserve"> </w:t>
      </w:r>
      <w:hyperlink r:id="rId199">
        <w:r>
          <w:rPr>
            <w:rFonts w:ascii="Arial" w:eastAsia="Arial" w:hAnsi="Arial" w:cs="Arial"/>
            <w:color w:val="009EC7"/>
            <w:sz w:val="24"/>
            <w:szCs w:val="24"/>
          </w:rPr>
          <w:t>national_level..pdf</w:t>
        </w:r>
      </w:hyperlink>
      <w:r>
        <w:rPr>
          <w:rFonts w:ascii="Arial" w:eastAsia="Arial" w:hAnsi="Arial" w:cs="Arial"/>
          <w:color w:val="000000"/>
          <w:sz w:val="24"/>
          <w:szCs w:val="24"/>
        </w:rPr>
        <w:t>.</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200" w:lineRule="exact"/>
        <w:rPr>
          <w:rFonts w:ascii="Arial" w:eastAsia="Arial" w:hAnsi="Arial" w:cs="Arial"/>
          <w:color w:val="009EC7"/>
          <w:sz w:val="24"/>
          <w:szCs w:val="24"/>
        </w:rPr>
      </w:pPr>
    </w:p>
    <w:p w:rsidR="003B0619" w:rsidRDefault="003B0619" w:rsidP="003B0619">
      <w:pPr>
        <w:spacing w:line="321" w:lineRule="exact"/>
        <w:rPr>
          <w:rFonts w:ascii="Arial" w:eastAsia="Arial" w:hAnsi="Arial" w:cs="Arial"/>
          <w:color w:val="009EC7"/>
          <w:sz w:val="24"/>
          <w:szCs w:val="24"/>
        </w:rPr>
      </w:pPr>
    </w:p>
    <w:p w:rsidR="003B0619" w:rsidRDefault="003B0619" w:rsidP="003B0619">
      <w:pPr>
        <w:jc w:val="center"/>
        <w:rPr>
          <w:sz w:val="20"/>
          <w:szCs w:val="20"/>
        </w:rPr>
      </w:pPr>
      <w:r>
        <w:rPr>
          <w:rFonts w:ascii="Arial" w:eastAsia="Arial" w:hAnsi="Arial" w:cs="Arial"/>
          <w:sz w:val="21"/>
          <w:szCs w:val="21"/>
        </w:rPr>
        <w:t>90</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ind w:right="20"/>
        <w:jc w:val="center"/>
        <w:rPr>
          <w:sz w:val="20"/>
          <w:szCs w:val="20"/>
        </w:rPr>
      </w:pPr>
      <w:bookmarkStart w:id="52" w:name="page101"/>
      <w:bookmarkEnd w:id="52"/>
      <w:r>
        <w:rPr>
          <w:rFonts w:ascii="Arial" w:eastAsia="Arial" w:hAnsi="Arial" w:cs="Arial"/>
          <w:sz w:val="24"/>
          <w:szCs w:val="24"/>
        </w:rPr>
        <w:lastRenderedPageBreak/>
        <w:t>Appendices</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799552" behindDoc="1" locked="0" layoutInCell="0" allowOverlap="1" wp14:anchorId="648ABC4E" wp14:editId="3966D726">
                <wp:simplePos x="0" y="0"/>
                <wp:positionH relativeFrom="column">
                  <wp:posOffset>182880</wp:posOffset>
                </wp:positionH>
                <wp:positionV relativeFrom="paragraph">
                  <wp:posOffset>52705</wp:posOffset>
                </wp:positionV>
                <wp:extent cx="5577840" cy="0"/>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24EF7FD" id="Shape 107" o:spid="_x0000_s1026" style="position:absolute;z-index:-251516928;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46" w:lineRule="auto"/>
        <w:ind w:left="520" w:right="240" w:hanging="225"/>
        <w:jc w:val="both"/>
        <w:rPr>
          <w:rFonts w:ascii="Arial" w:eastAsia="Arial" w:hAnsi="Arial" w:cs="Arial"/>
          <w:sz w:val="23"/>
          <w:szCs w:val="23"/>
        </w:rPr>
      </w:pPr>
      <w:r>
        <w:rPr>
          <w:rFonts w:ascii="Arial" w:eastAsia="Arial" w:hAnsi="Arial" w:cs="Arial"/>
          <w:sz w:val="23"/>
          <w:szCs w:val="23"/>
        </w:rPr>
        <w:t xml:space="preserve">Alison Porter, Martin Bardsley, David Ford, John Grenfell, Martin Heaven, Sian Morrison-Rees, Judith Oades, Bernadette Sewell, Karen Tingay, and Alan Watkins. Timely social care and emergency hospital admissions. </w:t>
      </w:r>
      <w:r>
        <w:rPr>
          <w:rFonts w:ascii="Arial" w:eastAsia="Arial" w:hAnsi="Arial" w:cs="Arial"/>
          <w:i/>
          <w:iCs/>
          <w:sz w:val="23"/>
          <w:szCs w:val="23"/>
        </w:rPr>
        <w:t>Emergency Medicine Journal</w:t>
      </w:r>
      <w:r>
        <w:rPr>
          <w:rFonts w:ascii="Arial" w:eastAsia="Arial" w:hAnsi="Arial" w:cs="Arial"/>
          <w:sz w:val="23"/>
          <w:szCs w:val="23"/>
        </w:rPr>
        <w:t xml:space="preserve">, 2016. ISSN 1472-0205. URL </w:t>
      </w:r>
      <w:hyperlink r:id="rId200">
        <w:r>
          <w:rPr>
            <w:rFonts w:ascii="Arial" w:eastAsia="Arial" w:hAnsi="Arial" w:cs="Arial"/>
            <w:color w:val="009EC7"/>
            <w:sz w:val="23"/>
            <w:szCs w:val="23"/>
          </w:rPr>
          <w:t>http://emj.bmj.com/content/33/9/678.short</w:t>
        </w:r>
      </w:hyperlink>
      <w:r>
        <w:rPr>
          <w:rFonts w:ascii="Arial" w:eastAsia="Arial" w:hAnsi="Arial" w:cs="Arial"/>
          <w:sz w:val="23"/>
          <w:szCs w:val="23"/>
        </w:rPr>
        <w:t>.</w:t>
      </w:r>
    </w:p>
    <w:p w:rsidR="003B0619" w:rsidRDefault="003B0619" w:rsidP="003B0619">
      <w:pPr>
        <w:spacing w:line="107" w:lineRule="exact"/>
        <w:rPr>
          <w:sz w:val="20"/>
          <w:szCs w:val="20"/>
        </w:rPr>
      </w:pPr>
    </w:p>
    <w:p w:rsidR="003B0619" w:rsidRDefault="003B0619" w:rsidP="003B0619">
      <w:pPr>
        <w:ind w:left="280"/>
        <w:rPr>
          <w:sz w:val="20"/>
          <w:szCs w:val="20"/>
        </w:rPr>
      </w:pPr>
      <w:r>
        <w:rPr>
          <w:rFonts w:ascii="Arial" w:eastAsia="Arial" w:hAnsi="Arial" w:cs="Arial"/>
          <w:sz w:val="24"/>
          <w:szCs w:val="24"/>
        </w:rPr>
        <w:t xml:space="preserve">Martin Powell. The strategy of equality revisited. </w:t>
      </w:r>
      <w:r>
        <w:rPr>
          <w:rFonts w:ascii="Arial" w:eastAsia="Arial" w:hAnsi="Arial" w:cs="Arial"/>
          <w:i/>
          <w:iCs/>
          <w:sz w:val="24"/>
          <w:szCs w:val="24"/>
        </w:rPr>
        <w:t>Journal of Social Policy</w:t>
      </w:r>
      <w:r>
        <w:rPr>
          <w:rFonts w:ascii="Arial" w:eastAsia="Arial" w:hAnsi="Arial" w:cs="Arial"/>
          <w:sz w:val="24"/>
          <w:szCs w:val="24"/>
        </w:rPr>
        <w:t>, 24(02):</w:t>
      </w:r>
    </w:p>
    <w:p w:rsidR="003B0619" w:rsidRDefault="003B0619" w:rsidP="003B0619">
      <w:pPr>
        <w:spacing w:line="83" w:lineRule="exact"/>
        <w:rPr>
          <w:sz w:val="20"/>
          <w:szCs w:val="20"/>
        </w:rPr>
      </w:pPr>
    </w:p>
    <w:p w:rsidR="003B0619" w:rsidRDefault="003B0619" w:rsidP="003B0619">
      <w:pPr>
        <w:ind w:left="520"/>
        <w:rPr>
          <w:sz w:val="20"/>
          <w:szCs w:val="20"/>
        </w:rPr>
      </w:pPr>
      <w:r>
        <w:rPr>
          <w:rFonts w:ascii="Arial" w:eastAsia="Arial" w:hAnsi="Arial" w:cs="Arial"/>
          <w:sz w:val="24"/>
          <w:szCs w:val="24"/>
        </w:rPr>
        <w:t>163–185, 1995. ISSN 1469-7823.</w:t>
      </w:r>
    </w:p>
    <w:p w:rsidR="003B0619" w:rsidRDefault="003B0619" w:rsidP="003B0619">
      <w:pPr>
        <w:spacing w:line="281" w:lineRule="exact"/>
        <w:rPr>
          <w:sz w:val="20"/>
          <w:szCs w:val="20"/>
        </w:rPr>
      </w:pPr>
    </w:p>
    <w:p w:rsidR="003B0619" w:rsidRDefault="003B0619" w:rsidP="003B0619">
      <w:pPr>
        <w:spacing w:line="324" w:lineRule="auto"/>
        <w:ind w:left="520" w:right="260" w:hanging="221"/>
        <w:jc w:val="both"/>
        <w:rPr>
          <w:rFonts w:ascii="Arial" w:eastAsia="Arial" w:hAnsi="Arial" w:cs="Arial"/>
          <w:color w:val="009EC7"/>
          <w:sz w:val="24"/>
          <w:szCs w:val="24"/>
        </w:rPr>
      </w:pPr>
      <w:r>
        <w:rPr>
          <w:rFonts w:ascii="Arial" w:eastAsia="Arial" w:hAnsi="Arial" w:cs="Arial"/>
          <w:sz w:val="24"/>
          <w:szCs w:val="24"/>
        </w:rPr>
        <w:t xml:space="preserve">Alexandra Prados-Torres, Amaia Calderon-Larranaga, Jorge Hancco-Saavedra, Beatriz Poblador-Plou, and Marjan van den Akker. Multimorbidity patterns: a systematic review. </w:t>
      </w:r>
      <w:r>
        <w:rPr>
          <w:rFonts w:ascii="Arial" w:eastAsia="Arial" w:hAnsi="Arial" w:cs="Arial"/>
          <w:i/>
          <w:iCs/>
          <w:sz w:val="24"/>
          <w:szCs w:val="24"/>
        </w:rPr>
        <w:t>Journal of Clinical Epidemiology</w:t>
      </w:r>
      <w:r>
        <w:rPr>
          <w:rFonts w:ascii="Arial" w:eastAsia="Arial" w:hAnsi="Arial" w:cs="Arial"/>
          <w:sz w:val="24"/>
          <w:szCs w:val="24"/>
        </w:rPr>
        <w:t xml:space="preserve">, 67(3):254–266, 2014. ISSN 0895-4356. doi: 10.1016/j.jclinepi.2013.09.021. URL </w:t>
      </w:r>
      <w:hyperlink r:id="rId201">
        <w:r>
          <w:rPr>
            <w:rFonts w:ascii="Arial" w:eastAsia="Arial" w:hAnsi="Arial" w:cs="Arial"/>
            <w:color w:val="009EC7"/>
            <w:sz w:val="24"/>
            <w:szCs w:val="24"/>
          </w:rPr>
          <w:t>http://www.sciencedirect.com/science/article/</w:t>
        </w:r>
      </w:hyperlink>
      <w:r>
        <w:rPr>
          <w:rFonts w:ascii="Arial" w:eastAsia="Arial" w:hAnsi="Arial" w:cs="Arial"/>
          <w:sz w:val="24"/>
          <w:szCs w:val="24"/>
        </w:rPr>
        <w:t xml:space="preserve"> </w:t>
      </w:r>
      <w:hyperlink r:id="rId202">
        <w:r>
          <w:rPr>
            <w:rFonts w:ascii="Arial" w:eastAsia="Arial" w:hAnsi="Arial" w:cs="Arial"/>
            <w:color w:val="009EC7"/>
            <w:sz w:val="24"/>
            <w:szCs w:val="24"/>
          </w:rPr>
          <w:t>pii/S0895435613004368</w:t>
        </w:r>
      </w:hyperlink>
      <w:r>
        <w:rPr>
          <w:rFonts w:ascii="Arial" w:eastAsia="Arial" w:hAnsi="Arial" w:cs="Arial"/>
          <w:color w:val="000000"/>
          <w:sz w:val="24"/>
          <w:szCs w:val="24"/>
        </w:rPr>
        <w:t>.</w:t>
      </w:r>
    </w:p>
    <w:p w:rsidR="003B0619" w:rsidRDefault="003B0619" w:rsidP="003B0619">
      <w:pPr>
        <w:spacing w:line="128" w:lineRule="exact"/>
        <w:rPr>
          <w:sz w:val="20"/>
          <w:szCs w:val="20"/>
        </w:rPr>
      </w:pPr>
    </w:p>
    <w:p w:rsidR="003B0619" w:rsidRDefault="003B0619" w:rsidP="003B0619">
      <w:pPr>
        <w:spacing w:line="337" w:lineRule="auto"/>
        <w:ind w:left="520" w:right="240" w:hanging="233"/>
        <w:jc w:val="both"/>
        <w:rPr>
          <w:rFonts w:ascii="Arial" w:eastAsia="Arial" w:hAnsi="Arial" w:cs="Arial"/>
          <w:color w:val="009EC7"/>
          <w:sz w:val="24"/>
          <w:szCs w:val="24"/>
        </w:rPr>
      </w:pPr>
      <w:r>
        <w:rPr>
          <w:rFonts w:ascii="Arial" w:eastAsia="Arial" w:hAnsi="Arial" w:cs="Arial"/>
          <w:sz w:val="24"/>
          <w:szCs w:val="24"/>
        </w:rPr>
        <w:t xml:space="preserve">R-Core-Team. R: A language and environment for statistical computing. 2011, vienna, austria: R foundation for statistical computing. Report, 2017. URL </w:t>
      </w:r>
      <w:hyperlink r:id="rId203">
        <w:r>
          <w:rPr>
            <w:rFonts w:ascii="Arial" w:eastAsia="Arial" w:hAnsi="Arial" w:cs="Arial"/>
            <w:color w:val="009EC7"/>
            <w:sz w:val="24"/>
            <w:szCs w:val="24"/>
          </w:rPr>
          <w:t>http://www.</w:t>
        </w:r>
      </w:hyperlink>
      <w:r>
        <w:rPr>
          <w:rFonts w:ascii="Arial" w:eastAsia="Arial" w:hAnsi="Arial" w:cs="Arial"/>
          <w:sz w:val="24"/>
          <w:szCs w:val="24"/>
        </w:rPr>
        <w:t xml:space="preserve"> </w:t>
      </w:r>
      <w:hyperlink r:id="rId204">
        <w:r>
          <w:rPr>
            <w:rFonts w:ascii="Arial" w:eastAsia="Arial" w:hAnsi="Arial" w:cs="Arial"/>
            <w:color w:val="009EC7"/>
            <w:sz w:val="24"/>
            <w:szCs w:val="24"/>
          </w:rPr>
          <w:t>R-project.org</w:t>
        </w:r>
      </w:hyperlink>
      <w:r>
        <w:rPr>
          <w:rFonts w:ascii="Arial" w:eastAsia="Arial" w:hAnsi="Arial" w:cs="Arial"/>
          <w:color w:val="000000"/>
          <w:sz w:val="24"/>
          <w:szCs w:val="24"/>
        </w:rPr>
        <w:t>.</w:t>
      </w:r>
    </w:p>
    <w:p w:rsidR="003B0619" w:rsidRDefault="003B0619" w:rsidP="003B0619">
      <w:pPr>
        <w:spacing w:line="111" w:lineRule="exact"/>
        <w:rPr>
          <w:sz w:val="20"/>
          <w:szCs w:val="20"/>
        </w:rPr>
      </w:pPr>
    </w:p>
    <w:p w:rsidR="003B0619" w:rsidRDefault="003B0619" w:rsidP="003B0619">
      <w:pPr>
        <w:tabs>
          <w:tab w:val="left" w:pos="1100"/>
          <w:tab w:val="left" w:pos="2600"/>
          <w:tab w:val="left" w:pos="3520"/>
          <w:tab w:val="left" w:pos="4760"/>
          <w:tab w:val="left" w:pos="5460"/>
          <w:tab w:val="left" w:pos="6200"/>
          <w:tab w:val="left" w:pos="7760"/>
          <w:tab w:val="left" w:pos="8480"/>
        </w:tabs>
        <w:ind w:left="280"/>
        <w:rPr>
          <w:sz w:val="20"/>
          <w:szCs w:val="20"/>
        </w:rPr>
      </w:pPr>
      <w:r>
        <w:rPr>
          <w:rFonts w:ascii="Arial" w:eastAsia="Arial" w:hAnsi="Arial" w:cs="Arial"/>
          <w:sz w:val="24"/>
          <w:szCs w:val="24"/>
        </w:rPr>
        <w:t>Ruth</w:t>
      </w:r>
      <w:r>
        <w:rPr>
          <w:rFonts w:ascii="Arial" w:eastAsia="Arial" w:hAnsi="Arial" w:cs="Arial"/>
          <w:sz w:val="24"/>
          <w:szCs w:val="24"/>
        </w:rPr>
        <w:tab/>
        <w:t>Robertson,</w:t>
      </w:r>
      <w:r>
        <w:rPr>
          <w:rFonts w:ascii="Arial" w:eastAsia="Arial" w:hAnsi="Arial" w:cs="Arial"/>
          <w:sz w:val="24"/>
          <w:szCs w:val="24"/>
        </w:rPr>
        <w:tab/>
        <w:t>Sarah</w:t>
      </w:r>
      <w:r>
        <w:rPr>
          <w:rFonts w:ascii="Arial" w:eastAsia="Arial" w:hAnsi="Arial" w:cs="Arial"/>
          <w:sz w:val="24"/>
          <w:szCs w:val="24"/>
        </w:rPr>
        <w:tab/>
        <w:t>Gregory,</w:t>
      </w:r>
      <w:r>
        <w:rPr>
          <w:rFonts w:ascii="Arial" w:eastAsia="Arial" w:hAnsi="Arial" w:cs="Arial"/>
          <w:sz w:val="24"/>
          <w:szCs w:val="24"/>
        </w:rPr>
        <w:tab/>
        <w:t>and</w:t>
      </w:r>
      <w:r>
        <w:rPr>
          <w:rFonts w:ascii="Arial" w:eastAsia="Arial" w:hAnsi="Arial" w:cs="Arial"/>
          <w:sz w:val="24"/>
          <w:szCs w:val="24"/>
        </w:rPr>
        <w:tab/>
        <w:t>Joni</w:t>
      </w:r>
      <w:r>
        <w:rPr>
          <w:rFonts w:ascii="Arial" w:eastAsia="Arial" w:hAnsi="Arial" w:cs="Arial"/>
          <w:sz w:val="24"/>
          <w:szCs w:val="24"/>
        </w:rPr>
        <w:tab/>
        <w:t>Jabbal.</w:t>
      </w:r>
      <w:r>
        <w:rPr>
          <w:sz w:val="20"/>
          <w:szCs w:val="20"/>
        </w:rPr>
        <w:tab/>
      </w:r>
      <w:r>
        <w:rPr>
          <w:rFonts w:ascii="Arial" w:eastAsia="Arial" w:hAnsi="Arial" w:cs="Arial"/>
          <w:sz w:val="24"/>
          <w:szCs w:val="24"/>
        </w:rPr>
        <w:t>The</w:t>
      </w:r>
      <w:r>
        <w:rPr>
          <w:sz w:val="20"/>
          <w:szCs w:val="20"/>
        </w:rPr>
        <w:tab/>
      </w:r>
      <w:r>
        <w:rPr>
          <w:rFonts w:ascii="Arial" w:eastAsia="Arial" w:hAnsi="Arial" w:cs="Arial"/>
        </w:rPr>
        <w:t>social</w:t>
      </w:r>
    </w:p>
    <w:p w:rsidR="003B0619" w:rsidRDefault="003B0619" w:rsidP="003B0619">
      <w:pPr>
        <w:spacing w:line="83" w:lineRule="exact"/>
        <w:rPr>
          <w:sz w:val="20"/>
          <w:szCs w:val="20"/>
        </w:rPr>
      </w:pPr>
    </w:p>
    <w:p w:rsidR="003B0619" w:rsidRDefault="003B0619" w:rsidP="003B0619">
      <w:pPr>
        <w:tabs>
          <w:tab w:val="left" w:pos="1160"/>
          <w:tab w:val="left" w:pos="1780"/>
          <w:tab w:val="left" w:pos="2660"/>
          <w:tab w:val="left" w:pos="3700"/>
          <w:tab w:val="left" w:pos="4140"/>
          <w:tab w:val="left" w:pos="4800"/>
          <w:tab w:val="left" w:pos="6380"/>
          <w:tab w:val="left" w:pos="7440"/>
          <w:tab w:val="left" w:pos="8560"/>
        </w:tabs>
        <w:ind w:left="520"/>
        <w:rPr>
          <w:sz w:val="20"/>
          <w:szCs w:val="20"/>
        </w:rPr>
      </w:pPr>
      <w:r>
        <w:rPr>
          <w:rFonts w:ascii="Arial" w:eastAsia="Arial" w:hAnsi="Arial" w:cs="Arial"/>
          <w:sz w:val="24"/>
          <w:szCs w:val="24"/>
        </w:rPr>
        <w:t>care</w:t>
      </w:r>
      <w:r>
        <w:rPr>
          <w:rFonts w:ascii="Arial" w:eastAsia="Arial" w:hAnsi="Arial" w:cs="Arial"/>
          <w:sz w:val="24"/>
          <w:szCs w:val="24"/>
        </w:rPr>
        <w:tab/>
        <w:t>and</w:t>
      </w:r>
      <w:r>
        <w:rPr>
          <w:rFonts w:ascii="Arial" w:eastAsia="Arial" w:hAnsi="Arial" w:cs="Arial"/>
          <w:sz w:val="24"/>
          <w:szCs w:val="24"/>
        </w:rPr>
        <w:tab/>
        <w:t>health</w:t>
      </w:r>
      <w:r>
        <w:rPr>
          <w:rFonts w:ascii="Arial" w:eastAsia="Arial" w:hAnsi="Arial" w:cs="Arial"/>
          <w:sz w:val="24"/>
          <w:szCs w:val="24"/>
        </w:rPr>
        <w:tab/>
        <w:t>systems</w:t>
      </w:r>
      <w:r>
        <w:rPr>
          <w:rFonts w:ascii="Arial" w:eastAsia="Arial" w:hAnsi="Arial" w:cs="Arial"/>
          <w:sz w:val="24"/>
          <w:szCs w:val="24"/>
        </w:rPr>
        <w:tab/>
        <w:t>of</w:t>
      </w:r>
      <w:r>
        <w:rPr>
          <w:rFonts w:ascii="Arial" w:eastAsia="Arial" w:hAnsi="Arial" w:cs="Arial"/>
          <w:sz w:val="24"/>
          <w:szCs w:val="24"/>
        </w:rPr>
        <w:tab/>
        <w:t>nine</w:t>
      </w:r>
      <w:r>
        <w:rPr>
          <w:rFonts w:ascii="Arial" w:eastAsia="Arial" w:hAnsi="Arial" w:cs="Arial"/>
          <w:sz w:val="24"/>
          <w:szCs w:val="24"/>
        </w:rPr>
        <w:tab/>
        <w:t>countries.</w:t>
      </w:r>
      <w:r>
        <w:rPr>
          <w:sz w:val="20"/>
          <w:szCs w:val="20"/>
        </w:rPr>
        <w:tab/>
      </w:r>
      <w:r>
        <w:rPr>
          <w:rFonts w:ascii="Arial" w:eastAsia="Arial" w:hAnsi="Arial" w:cs="Arial"/>
          <w:sz w:val="24"/>
          <w:szCs w:val="24"/>
        </w:rPr>
        <w:t>Report,</w:t>
      </w:r>
      <w:r>
        <w:rPr>
          <w:rFonts w:ascii="Arial" w:eastAsia="Arial" w:hAnsi="Arial" w:cs="Arial"/>
          <w:sz w:val="24"/>
          <w:szCs w:val="24"/>
        </w:rPr>
        <w:tab/>
        <w:t>2014.</w:t>
      </w:r>
      <w:r>
        <w:rPr>
          <w:sz w:val="20"/>
          <w:szCs w:val="20"/>
        </w:rPr>
        <w:tab/>
      </w:r>
      <w:r>
        <w:rPr>
          <w:rFonts w:ascii="Arial" w:eastAsia="Arial" w:hAnsi="Arial" w:cs="Arial"/>
          <w:sz w:val="24"/>
          <w:szCs w:val="24"/>
        </w:rPr>
        <w:t>URL</w:t>
      </w:r>
    </w:p>
    <w:p w:rsidR="003B0619" w:rsidRDefault="003B0619" w:rsidP="003B0619">
      <w:pPr>
        <w:spacing w:line="83" w:lineRule="exact"/>
        <w:rPr>
          <w:sz w:val="20"/>
          <w:szCs w:val="20"/>
        </w:rPr>
      </w:pPr>
    </w:p>
    <w:p w:rsidR="003B0619" w:rsidRDefault="003B0619" w:rsidP="003B0619">
      <w:pPr>
        <w:spacing w:line="418" w:lineRule="auto"/>
        <w:ind w:left="520" w:right="940"/>
        <w:rPr>
          <w:rFonts w:ascii="Arial" w:eastAsia="Arial" w:hAnsi="Arial" w:cs="Arial"/>
          <w:color w:val="009EC7"/>
        </w:rPr>
      </w:pPr>
      <w:hyperlink r:id="rId205">
        <w:r>
          <w:rPr>
            <w:rFonts w:ascii="Arial" w:eastAsia="Arial" w:hAnsi="Arial" w:cs="Arial"/>
            <w:color w:val="009EC7"/>
          </w:rPr>
          <w:t>http://www.commed.vcu.edu/IntroPH/Community_Assessment/2014/</w:t>
        </w:r>
      </w:hyperlink>
      <w:r>
        <w:rPr>
          <w:rFonts w:ascii="Arial" w:eastAsia="Arial" w:hAnsi="Arial" w:cs="Arial"/>
          <w:color w:val="009EC7"/>
        </w:rPr>
        <w:t xml:space="preserve"> </w:t>
      </w:r>
      <w:hyperlink r:id="rId206">
        <w:r>
          <w:rPr>
            <w:rFonts w:ascii="Arial" w:eastAsia="Arial" w:hAnsi="Arial" w:cs="Arial"/>
            <w:color w:val="009EC7"/>
          </w:rPr>
          <w:t>commission-background-paper-social-care-health-system-other-countries.pdf</w:t>
        </w:r>
      </w:hyperlink>
      <w:r>
        <w:rPr>
          <w:rFonts w:ascii="Arial" w:eastAsia="Arial" w:hAnsi="Arial" w:cs="Arial"/>
          <w:color w:val="000000"/>
        </w:rPr>
        <w:t>.</w:t>
      </w:r>
    </w:p>
    <w:p w:rsidR="003B0619" w:rsidRDefault="003B0619" w:rsidP="003B0619">
      <w:pPr>
        <w:spacing w:line="34" w:lineRule="exact"/>
        <w:rPr>
          <w:sz w:val="20"/>
          <w:szCs w:val="20"/>
        </w:rPr>
      </w:pPr>
    </w:p>
    <w:p w:rsidR="003B0619" w:rsidRDefault="003B0619" w:rsidP="003B0619">
      <w:pPr>
        <w:ind w:left="280"/>
        <w:rPr>
          <w:sz w:val="20"/>
          <w:szCs w:val="20"/>
        </w:rPr>
      </w:pPr>
      <w:r>
        <w:rPr>
          <w:rFonts w:ascii="Arial" w:eastAsia="Arial" w:hAnsi="Arial" w:cs="Arial"/>
          <w:sz w:val="24"/>
          <w:szCs w:val="24"/>
        </w:rPr>
        <w:t>K. Robson. Spice briefing: Public bodies(joint working) (scotland) bill. Report, 2013.</w:t>
      </w:r>
    </w:p>
    <w:p w:rsidR="003B0619" w:rsidRDefault="003B0619" w:rsidP="003B0619">
      <w:pPr>
        <w:spacing w:line="83" w:lineRule="exact"/>
        <w:rPr>
          <w:sz w:val="20"/>
          <w:szCs w:val="20"/>
        </w:rPr>
      </w:pPr>
    </w:p>
    <w:p w:rsidR="003B0619" w:rsidRDefault="003B0619" w:rsidP="003B0619">
      <w:pPr>
        <w:ind w:left="520"/>
        <w:rPr>
          <w:rFonts w:ascii="Arial" w:eastAsia="Arial" w:hAnsi="Arial" w:cs="Arial"/>
          <w:sz w:val="24"/>
          <w:szCs w:val="24"/>
        </w:rPr>
      </w:pPr>
      <w:r>
        <w:rPr>
          <w:rFonts w:ascii="Arial" w:eastAsia="Arial" w:hAnsi="Arial" w:cs="Arial"/>
          <w:sz w:val="24"/>
          <w:szCs w:val="24"/>
        </w:rPr>
        <w:t xml:space="preserve">URL </w:t>
      </w:r>
      <w:hyperlink r:id="rId207">
        <w:r>
          <w:rPr>
            <w:rFonts w:ascii="Arial" w:eastAsia="Arial" w:hAnsi="Arial" w:cs="Arial"/>
            <w:color w:val="009EC7"/>
            <w:sz w:val="24"/>
            <w:szCs w:val="24"/>
          </w:rPr>
          <w:t>http://www.parliament.scot/ResearchBriefingsAndFactsheets/S4/SB_13-50.</w:t>
        </w:r>
      </w:hyperlink>
    </w:p>
    <w:p w:rsidR="003B0619" w:rsidRDefault="003B0619" w:rsidP="003B0619">
      <w:pPr>
        <w:spacing w:line="83" w:lineRule="exact"/>
        <w:rPr>
          <w:sz w:val="20"/>
          <w:szCs w:val="20"/>
        </w:rPr>
      </w:pPr>
    </w:p>
    <w:p w:rsidR="003B0619" w:rsidRDefault="003B0619" w:rsidP="003B0619">
      <w:pPr>
        <w:ind w:left="520"/>
        <w:rPr>
          <w:rFonts w:ascii="Arial" w:eastAsia="Arial" w:hAnsi="Arial" w:cs="Arial"/>
          <w:color w:val="009EC7"/>
          <w:sz w:val="24"/>
          <w:szCs w:val="24"/>
        </w:rPr>
      </w:pPr>
      <w:hyperlink r:id="rId208">
        <w:r>
          <w:rPr>
            <w:rFonts w:ascii="Arial" w:eastAsia="Arial" w:hAnsi="Arial" w:cs="Arial"/>
            <w:color w:val="009EC7"/>
            <w:sz w:val="24"/>
            <w:szCs w:val="24"/>
          </w:rPr>
          <w:t>pdf</w:t>
        </w:r>
      </w:hyperlink>
      <w:r>
        <w:rPr>
          <w:rFonts w:ascii="Arial" w:eastAsia="Arial" w:hAnsi="Arial" w:cs="Arial"/>
          <w:color w:val="000000"/>
          <w:sz w:val="24"/>
          <w:szCs w:val="24"/>
        </w:rPr>
        <w:t>.</w:t>
      </w:r>
    </w:p>
    <w:p w:rsidR="003B0619" w:rsidRDefault="003B0619" w:rsidP="003B0619">
      <w:pPr>
        <w:spacing w:line="281" w:lineRule="exact"/>
        <w:rPr>
          <w:sz w:val="20"/>
          <w:szCs w:val="20"/>
        </w:rPr>
      </w:pPr>
    </w:p>
    <w:p w:rsidR="003B0619" w:rsidRDefault="003B0619" w:rsidP="003B0619">
      <w:pPr>
        <w:spacing w:line="338" w:lineRule="auto"/>
        <w:ind w:left="500" w:right="240" w:hanging="219"/>
        <w:jc w:val="both"/>
        <w:rPr>
          <w:rFonts w:ascii="Arial" w:eastAsia="Arial" w:hAnsi="Arial" w:cs="Arial"/>
          <w:color w:val="009EC7"/>
          <w:sz w:val="23"/>
          <w:szCs w:val="23"/>
        </w:rPr>
      </w:pPr>
      <w:r>
        <w:rPr>
          <w:rFonts w:ascii="Arial" w:eastAsia="Arial" w:hAnsi="Arial" w:cs="Arial"/>
          <w:sz w:val="23"/>
          <w:szCs w:val="23"/>
        </w:rPr>
        <w:t xml:space="preserve">A. Rosano, C. A. Loha, R. Falvo, J. van der Zee, W. Ricciardi, G. Guasticchi, and A. G. de Belvis. The relationship between avoidable hospitalization and accessibility to primary care: a systematic review. </w:t>
      </w:r>
      <w:r>
        <w:rPr>
          <w:rFonts w:ascii="Arial" w:eastAsia="Arial" w:hAnsi="Arial" w:cs="Arial"/>
          <w:i/>
          <w:iCs/>
          <w:sz w:val="23"/>
          <w:szCs w:val="23"/>
        </w:rPr>
        <w:t>European Journal of Pub-lic Health</w:t>
      </w:r>
      <w:r>
        <w:rPr>
          <w:rFonts w:ascii="Arial" w:eastAsia="Arial" w:hAnsi="Arial" w:cs="Arial"/>
          <w:sz w:val="23"/>
          <w:szCs w:val="23"/>
        </w:rPr>
        <w:t>, 23(3):356–360, 2013. ISSN 1101-1262. doi: 10.1093/eurpub/cks053.</w:t>
      </w:r>
      <w:r>
        <w:rPr>
          <w:rFonts w:ascii="Arial" w:eastAsia="Arial" w:hAnsi="Arial" w:cs="Arial"/>
          <w:i/>
          <w:iCs/>
          <w:sz w:val="23"/>
          <w:szCs w:val="23"/>
        </w:rPr>
        <w:t xml:space="preserve"> </w:t>
      </w:r>
      <w:r>
        <w:rPr>
          <w:rFonts w:ascii="Arial" w:eastAsia="Arial" w:hAnsi="Arial" w:cs="Arial"/>
          <w:sz w:val="23"/>
          <w:szCs w:val="23"/>
        </w:rPr>
        <w:t xml:space="preserve">URL </w:t>
      </w:r>
      <w:hyperlink r:id="rId209">
        <w:r>
          <w:rPr>
            <w:rFonts w:ascii="Arial" w:eastAsia="Arial" w:hAnsi="Arial" w:cs="Arial"/>
            <w:color w:val="009EC7"/>
            <w:sz w:val="23"/>
            <w:szCs w:val="23"/>
          </w:rPr>
          <w:t>&lt;GotoISI&gt;://WOS:000319468600006http://eurpub.oxfordjournals.org/content/</w:t>
        </w:r>
      </w:hyperlink>
      <w:r>
        <w:rPr>
          <w:rFonts w:ascii="Arial" w:eastAsia="Arial" w:hAnsi="Arial" w:cs="Arial"/>
          <w:sz w:val="23"/>
          <w:szCs w:val="23"/>
        </w:rPr>
        <w:t xml:space="preserve"> </w:t>
      </w:r>
      <w:hyperlink r:id="rId210">
        <w:r>
          <w:rPr>
            <w:rFonts w:ascii="Arial" w:eastAsia="Arial" w:hAnsi="Arial" w:cs="Arial"/>
            <w:color w:val="009EC7"/>
            <w:sz w:val="23"/>
            <w:szCs w:val="23"/>
          </w:rPr>
          <w:t>eurpub/23/3/356.full.pdf</w:t>
        </w:r>
      </w:hyperlink>
      <w:r>
        <w:rPr>
          <w:rFonts w:ascii="Arial" w:eastAsia="Arial" w:hAnsi="Arial" w:cs="Arial"/>
          <w:color w:val="000000"/>
          <w:sz w:val="23"/>
          <w:szCs w:val="23"/>
        </w:rPr>
        <w:t>.</w:t>
      </w:r>
    </w:p>
    <w:p w:rsidR="003B0619" w:rsidRDefault="003B0619" w:rsidP="003B0619">
      <w:pPr>
        <w:spacing w:line="115" w:lineRule="exact"/>
        <w:rPr>
          <w:sz w:val="20"/>
          <w:szCs w:val="20"/>
        </w:rPr>
      </w:pPr>
    </w:p>
    <w:p w:rsidR="003B0619" w:rsidRDefault="003B0619" w:rsidP="003B0619">
      <w:pPr>
        <w:spacing w:line="366" w:lineRule="auto"/>
        <w:ind w:left="280" w:right="240"/>
        <w:jc w:val="right"/>
        <w:rPr>
          <w:rFonts w:ascii="Arial" w:eastAsia="Arial" w:hAnsi="Arial" w:cs="Arial"/>
        </w:rPr>
      </w:pPr>
      <w:r>
        <w:rPr>
          <w:rFonts w:ascii="Arial" w:eastAsia="Arial" w:hAnsi="Arial" w:cs="Arial"/>
        </w:rPr>
        <w:t xml:space="preserve">Chris Salisbury, Leigh Johnson, Sarah Purdy, Jose M Valderas, and Alan A Montgomery. Epidemiology and impact of multimorbidity in primary care: a retrospective cohort study. </w:t>
      </w:r>
      <w:r>
        <w:rPr>
          <w:rFonts w:ascii="Arial" w:eastAsia="Arial" w:hAnsi="Arial" w:cs="Arial"/>
          <w:i/>
          <w:iCs/>
        </w:rPr>
        <w:t>British Journal of General Practice</w:t>
      </w:r>
      <w:r>
        <w:rPr>
          <w:rFonts w:ascii="Arial" w:eastAsia="Arial" w:hAnsi="Arial" w:cs="Arial"/>
        </w:rPr>
        <w:t xml:space="preserve">, 61(582):e12–e21, 2011. ISSN 0960-1643. URL </w:t>
      </w:r>
      <w:hyperlink r:id="rId211">
        <w:r>
          <w:rPr>
            <w:rFonts w:ascii="Arial" w:eastAsia="Arial" w:hAnsi="Arial" w:cs="Arial"/>
            <w:color w:val="009EC7"/>
          </w:rPr>
          <w:t>http://www.ncbi.nlm.nih.gov/pmc/articles/PMC3020068/pdf/bjgp61-e12.pdf</w:t>
        </w:r>
      </w:hyperlink>
      <w:r>
        <w:rPr>
          <w:rFonts w:ascii="Arial" w:eastAsia="Arial" w:hAnsi="Arial" w:cs="Arial"/>
        </w:rPr>
        <w:t>.</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130" w:lineRule="exact"/>
        <w:rPr>
          <w:sz w:val="20"/>
          <w:szCs w:val="20"/>
        </w:rPr>
      </w:pPr>
    </w:p>
    <w:p w:rsidR="003B0619" w:rsidRDefault="003B0619" w:rsidP="003B0619">
      <w:pPr>
        <w:jc w:val="center"/>
        <w:rPr>
          <w:sz w:val="20"/>
          <w:szCs w:val="20"/>
        </w:rPr>
      </w:pPr>
      <w:r>
        <w:rPr>
          <w:rFonts w:ascii="Arial" w:eastAsia="Arial" w:hAnsi="Arial" w:cs="Arial"/>
          <w:sz w:val="21"/>
          <w:szCs w:val="21"/>
        </w:rPr>
        <w:t>91</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ind w:right="20"/>
        <w:jc w:val="center"/>
        <w:rPr>
          <w:sz w:val="20"/>
          <w:szCs w:val="20"/>
        </w:rPr>
      </w:pPr>
      <w:bookmarkStart w:id="53" w:name="page102"/>
      <w:bookmarkEnd w:id="53"/>
      <w:r>
        <w:rPr>
          <w:rFonts w:ascii="Arial" w:eastAsia="Arial" w:hAnsi="Arial" w:cs="Arial"/>
          <w:sz w:val="24"/>
          <w:szCs w:val="24"/>
        </w:rPr>
        <w:lastRenderedPageBreak/>
        <w:t>Appendices</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800576" behindDoc="1" locked="0" layoutInCell="0" allowOverlap="1" wp14:anchorId="3958AC57" wp14:editId="19D84FCA">
                <wp:simplePos x="0" y="0"/>
                <wp:positionH relativeFrom="column">
                  <wp:posOffset>182880</wp:posOffset>
                </wp:positionH>
                <wp:positionV relativeFrom="paragraph">
                  <wp:posOffset>52705</wp:posOffset>
                </wp:positionV>
                <wp:extent cx="5577840" cy="0"/>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D02E516" id="Shape 108" o:spid="_x0000_s1026" style="position:absolute;z-index:-251515904;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37" w:lineRule="auto"/>
        <w:ind w:left="500" w:right="260" w:hanging="218"/>
        <w:jc w:val="both"/>
        <w:rPr>
          <w:rFonts w:ascii="Arial" w:eastAsia="Arial" w:hAnsi="Arial" w:cs="Arial"/>
          <w:color w:val="009EC7"/>
          <w:sz w:val="24"/>
          <w:szCs w:val="24"/>
        </w:rPr>
      </w:pPr>
      <w:r>
        <w:rPr>
          <w:rFonts w:ascii="Arial" w:eastAsia="Arial" w:hAnsi="Arial" w:cs="Arial"/>
          <w:sz w:val="24"/>
          <w:szCs w:val="24"/>
        </w:rPr>
        <w:t>André Sapir.</w:t>
      </w:r>
      <w:r>
        <w:rPr>
          <w:sz w:val="20"/>
          <w:szCs w:val="20"/>
        </w:rPr>
        <w:t xml:space="preserve"> </w:t>
      </w:r>
      <w:r>
        <w:rPr>
          <w:rFonts w:ascii="Arial" w:eastAsia="Arial" w:hAnsi="Arial" w:cs="Arial"/>
          <w:sz w:val="24"/>
          <w:szCs w:val="24"/>
        </w:rPr>
        <w:t xml:space="preserve">Globalization and the reform of european social models. </w:t>
      </w:r>
      <w:r>
        <w:rPr>
          <w:rFonts w:ascii="Arial" w:eastAsia="Arial" w:hAnsi="Arial" w:cs="Arial"/>
          <w:i/>
          <w:iCs/>
          <w:sz w:val="24"/>
          <w:szCs w:val="24"/>
        </w:rPr>
        <w:t>Jour-nal of Common Market Studies</w:t>
      </w:r>
      <w:r>
        <w:rPr>
          <w:rFonts w:ascii="Arial" w:eastAsia="Arial" w:hAnsi="Arial" w:cs="Arial"/>
          <w:sz w:val="24"/>
          <w:szCs w:val="24"/>
        </w:rPr>
        <w:t>, 44(2):369–390, 2006. ISSN 1468-5965. URL</w:t>
      </w:r>
      <w:r>
        <w:rPr>
          <w:rFonts w:ascii="Arial" w:eastAsia="Arial" w:hAnsi="Arial" w:cs="Arial"/>
          <w:i/>
          <w:iCs/>
          <w:sz w:val="24"/>
          <w:szCs w:val="24"/>
        </w:rPr>
        <w:t xml:space="preserve"> </w:t>
      </w:r>
      <w:hyperlink r:id="rId212">
        <w:r>
          <w:rPr>
            <w:rFonts w:ascii="Arial" w:eastAsia="Arial" w:hAnsi="Arial" w:cs="Arial"/>
            <w:color w:val="009EC7"/>
            <w:sz w:val="24"/>
            <w:szCs w:val="24"/>
          </w:rPr>
          <w:t>http://onlinelibrary.wiley.com/doi/10.1111/j.1468-5965.2006.00627.x/full</w:t>
        </w:r>
      </w:hyperlink>
      <w:r>
        <w:rPr>
          <w:rFonts w:ascii="Arial" w:eastAsia="Arial" w:hAnsi="Arial" w:cs="Arial"/>
          <w:color w:val="000000"/>
          <w:sz w:val="24"/>
          <w:szCs w:val="24"/>
        </w:rPr>
        <w:t>.</w:t>
      </w:r>
    </w:p>
    <w:p w:rsidR="003B0619" w:rsidRDefault="003B0619" w:rsidP="003B0619">
      <w:pPr>
        <w:spacing w:line="112" w:lineRule="exact"/>
        <w:rPr>
          <w:sz w:val="20"/>
          <w:szCs w:val="20"/>
        </w:rPr>
      </w:pPr>
    </w:p>
    <w:p w:rsidR="003B0619" w:rsidRDefault="003B0619" w:rsidP="003B0619">
      <w:pPr>
        <w:spacing w:line="322" w:lineRule="auto"/>
        <w:ind w:left="520" w:right="240" w:hanging="233"/>
        <w:jc w:val="both"/>
        <w:rPr>
          <w:rFonts w:ascii="Arial" w:eastAsia="Arial" w:hAnsi="Arial" w:cs="Arial"/>
          <w:color w:val="009EC7"/>
          <w:sz w:val="24"/>
          <w:szCs w:val="24"/>
        </w:rPr>
      </w:pPr>
      <w:r>
        <w:rPr>
          <w:rFonts w:ascii="Arial" w:eastAsia="Arial" w:hAnsi="Arial" w:cs="Arial"/>
          <w:sz w:val="24"/>
          <w:szCs w:val="24"/>
        </w:rPr>
        <w:t xml:space="preserve">Nicholas K Schiltz, David F Warner, Jiayang Sun, Paul M Bakaki, Avi Dor, Charles W Given, Kurt C Stange, and Siran M Koroukian. Identifying spe-cific combinations of multimorbidity that contribute to health care resource utilization: An analytic approach. </w:t>
      </w:r>
      <w:r>
        <w:rPr>
          <w:rFonts w:ascii="Arial" w:eastAsia="Arial" w:hAnsi="Arial" w:cs="Arial"/>
          <w:i/>
          <w:iCs/>
          <w:sz w:val="24"/>
          <w:szCs w:val="24"/>
        </w:rPr>
        <w:t>Medical Care</w:t>
      </w:r>
      <w:r>
        <w:rPr>
          <w:rFonts w:ascii="Arial" w:eastAsia="Arial" w:hAnsi="Arial" w:cs="Arial"/>
          <w:sz w:val="24"/>
          <w:szCs w:val="24"/>
        </w:rPr>
        <w:t xml:space="preserve">, 2017. ISSN 0025-7079. URL </w:t>
      </w:r>
      <w:hyperlink r:id="rId213">
        <w:r>
          <w:rPr>
            <w:rFonts w:ascii="Arial" w:eastAsia="Arial" w:hAnsi="Arial" w:cs="Arial"/>
            <w:color w:val="009EC7"/>
            <w:sz w:val="24"/>
            <w:szCs w:val="24"/>
          </w:rPr>
          <w:t>http://journals.lww.com/lww-medicalcare/Citation/2017/03000/Identifying_</w:t>
        </w:r>
      </w:hyperlink>
      <w:r>
        <w:rPr>
          <w:rFonts w:ascii="Arial" w:eastAsia="Arial" w:hAnsi="Arial" w:cs="Arial"/>
          <w:sz w:val="24"/>
          <w:szCs w:val="24"/>
        </w:rPr>
        <w:t xml:space="preserve"> </w:t>
      </w:r>
      <w:hyperlink r:id="rId214">
        <w:r>
          <w:rPr>
            <w:rFonts w:ascii="Arial" w:eastAsia="Arial" w:hAnsi="Arial" w:cs="Arial"/>
            <w:color w:val="009EC7"/>
            <w:sz w:val="24"/>
            <w:szCs w:val="24"/>
          </w:rPr>
          <w:t>Specific_Combinations_of.11.aspx</w:t>
        </w:r>
      </w:hyperlink>
      <w:r>
        <w:rPr>
          <w:rFonts w:ascii="Arial" w:eastAsia="Arial" w:hAnsi="Arial" w:cs="Arial"/>
          <w:color w:val="000000"/>
          <w:sz w:val="24"/>
          <w:szCs w:val="24"/>
        </w:rPr>
        <w:t>.</w:t>
      </w:r>
    </w:p>
    <w:p w:rsidR="003B0619" w:rsidRDefault="003B0619" w:rsidP="003B0619">
      <w:pPr>
        <w:spacing w:line="129" w:lineRule="exact"/>
        <w:rPr>
          <w:sz w:val="20"/>
          <w:szCs w:val="20"/>
        </w:rPr>
      </w:pPr>
    </w:p>
    <w:p w:rsidR="003B0619" w:rsidRDefault="003B0619" w:rsidP="003B0619">
      <w:pPr>
        <w:spacing w:line="337" w:lineRule="auto"/>
        <w:ind w:left="520" w:right="260" w:hanging="233"/>
        <w:jc w:val="both"/>
        <w:rPr>
          <w:rFonts w:ascii="Arial" w:eastAsia="Arial" w:hAnsi="Arial" w:cs="Arial"/>
          <w:color w:val="009EC7"/>
          <w:sz w:val="24"/>
          <w:szCs w:val="24"/>
        </w:rPr>
      </w:pPr>
      <w:r>
        <w:rPr>
          <w:rFonts w:ascii="Arial" w:eastAsia="Arial" w:hAnsi="Arial" w:cs="Arial"/>
          <w:sz w:val="24"/>
          <w:szCs w:val="24"/>
        </w:rPr>
        <w:t xml:space="preserve">SCIE. Scie guide 33: Fair access to cares services (facs): proritising eligibility for care and support. Report, 2013. URL </w:t>
      </w:r>
      <w:hyperlink r:id="rId215">
        <w:r>
          <w:rPr>
            <w:rFonts w:ascii="Arial" w:eastAsia="Arial" w:hAnsi="Arial" w:cs="Arial"/>
            <w:color w:val="009EC7"/>
            <w:sz w:val="24"/>
            <w:szCs w:val="24"/>
          </w:rPr>
          <w:t>http://www.scie.org.uk/publications/guides/</w:t>
        </w:r>
      </w:hyperlink>
      <w:r>
        <w:rPr>
          <w:rFonts w:ascii="Arial" w:eastAsia="Arial" w:hAnsi="Arial" w:cs="Arial"/>
          <w:sz w:val="24"/>
          <w:szCs w:val="24"/>
        </w:rPr>
        <w:t xml:space="preserve"> </w:t>
      </w:r>
      <w:hyperlink r:id="rId216">
        <w:r>
          <w:rPr>
            <w:rFonts w:ascii="Arial" w:eastAsia="Arial" w:hAnsi="Arial" w:cs="Arial"/>
            <w:color w:val="009EC7"/>
            <w:sz w:val="24"/>
            <w:szCs w:val="24"/>
          </w:rPr>
          <w:t>guide33/files/guide33.pdf</w:t>
        </w:r>
      </w:hyperlink>
      <w:r>
        <w:rPr>
          <w:rFonts w:ascii="Arial" w:eastAsia="Arial" w:hAnsi="Arial" w:cs="Arial"/>
          <w:color w:val="000000"/>
          <w:sz w:val="24"/>
          <w:szCs w:val="24"/>
        </w:rPr>
        <w:t>.</w:t>
      </w:r>
    </w:p>
    <w:p w:rsidR="003B0619" w:rsidRDefault="003B0619" w:rsidP="003B0619">
      <w:pPr>
        <w:spacing w:line="112" w:lineRule="exact"/>
        <w:rPr>
          <w:sz w:val="20"/>
          <w:szCs w:val="20"/>
        </w:rPr>
      </w:pPr>
    </w:p>
    <w:p w:rsidR="003B0619" w:rsidRDefault="003B0619" w:rsidP="003B0619">
      <w:pPr>
        <w:ind w:left="280"/>
        <w:rPr>
          <w:rFonts w:ascii="Arial" w:eastAsia="Arial" w:hAnsi="Arial" w:cs="Arial"/>
          <w:sz w:val="24"/>
          <w:szCs w:val="24"/>
        </w:rPr>
      </w:pPr>
      <w:r>
        <w:rPr>
          <w:rFonts w:ascii="Arial" w:eastAsia="Arial" w:hAnsi="Arial" w:cs="Arial"/>
          <w:sz w:val="24"/>
          <w:szCs w:val="24"/>
        </w:rPr>
        <w:t xml:space="preserve">SCIE. Eligibility dermination for the care act 2014. Report, 2015. URL </w:t>
      </w:r>
      <w:hyperlink r:id="rId217">
        <w:r>
          <w:rPr>
            <w:rFonts w:ascii="Arial" w:eastAsia="Arial" w:hAnsi="Arial" w:cs="Arial"/>
            <w:color w:val="009EC7"/>
            <w:sz w:val="24"/>
            <w:szCs w:val="24"/>
          </w:rPr>
          <w:t>http://www.</w:t>
        </w:r>
      </w:hyperlink>
    </w:p>
    <w:p w:rsidR="003B0619" w:rsidRDefault="003B0619" w:rsidP="003B0619">
      <w:pPr>
        <w:spacing w:line="83" w:lineRule="exact"/>
        <w:rPr>
          <w:sz w:val="20"/>
          <w:szCs w:val="20"/>
        </w:rPr>
      </w:pPr>
    </w:p>
    <w:p w:rsidR="003B0619" w:rsidRDefault="003B0619" w:rsidP="003B0619">
      <w:pPr>
        <w:ind w:left="520"/>
        <w:rPr>
          <w:rFonts w:ascii="Arial" w:eastAsia="Arial" w:hAnsi="Arial" w:cs="Arial"/>
          <w:color w:val="009EC7"/>
          <w:sz w:val="24"/>
          <w:szCs w:val="24"/>
        </w:rPr>
      </w:pPr>
      <w:hyperlink r:id="rId218">
        <w:r>
          <w:rPr>
            <w:rFonts w:ascii="Arial" w:eastAsia="Arial" w:hAnsi="Arial" w:cs="Arial"/>
            <w:color w:val="009EC7"/>
            <w:sz w:val="24"/>
            <w:szCs w:val="24"/>
          </w:rPr>
          <w:t>scie.org.uk/care-act-2014/assessment-and-eligibility/eligibility/</w:t>
        </w:r>
      </w:hyperlink>
      <w:r>
        <w:rPr>
          <w:rFonts w:ascii="Arial" w:eastAsia="Arial" w:hAnsi="Arial" w:cs="Arial"/>
          <w:color w:val="000000"/>
          <w:sz w:val="24"/>
          <w:szCs w:val="24"/>
        </w:rPr>
        <w:t>.</w:t>
      </w:r>
    </w:p>
    <w:p w:rsidR="003B0619" w:rsidRDefault="003B0619" w:rsidP="003B0619">
      <w:pPr>
        <w:spacing w:line="282" w:lineRule="exact"/>
        <w:rPr>
          <w:sz w:val="20"/>
          <w:szCs w:val="20"/>
        </w:rPr>
      </w:pPr>
    </w:p>
    <w:p w:rsidR="003B0619" w:rsidRDefault="003B0619" w:rsidP="003B0619">
      <w:pPr>
        <w:tabs>
          <w:tab w:val="left" w:pos="2480"/>
          <w:tab w:val="left" w:pos="6280"/>
          <w:tab w:val="left" w:pos="7960"/>
        </w:tabs>
        <w:ind w:left="280"/>
        <w:rPr>
          <w:rFonts w:ascii="Arial" w:eastAsia="Arial" w:hAnsi="Arial" w:cs="Arial"/>
          <w:sz w:val="24"/>
          <w:szCs w:val="24"/>
        </w:rPr>
      </w:pPr>
      <w:r>
        <w:rPr>
          <w:rFonts w:ascii="Arial" w:eastAsia="Arial" w:hAnsi="Arial" w:cs="Arial"/>
          <w:sz w:val="24"/>
          <w:szCs w:val="24"/>
        </w:rPr>
        <w:t>Scottish-Executive.</w:t>
      </w:r>
      <w:r>
        <w:rPr>
          <w:rFonts w:ascii="Arial" w:eastAsia="Arial" w:hAnsi="Arial" w:cs="Arial"/>
          <w:sz w:val="24"/>
          <w:szCs w:val="24"/>
        </w:rPr>
        <w:tab/>
        <w:t>Report of the joint future group.</w:t>
      </w:r>
      <w:r>
        <w:rPr>
          <w:rFonts w:ascii="Arial" w:eastAsia="Arial" w:hAnsi="Arial" w:cs="Arial"/>
          <w:sz w:val="24"/>
          <w:szCs w:val="24"/>
        </w:rPr>
        <w:tab/>
        <w:t>Report, 2000.</w:t>
      </w:r>
      <w:r>
        <w:rPr>
          <w:rFonts w:ascii="Arial" w:eastAsia="Arial" w:hAnsi="Arial" w:cs="Arial"/>
          <w:sz w:val="24"/>
          <w:szCs w:val="24"/>
        </w:rPr>
        <w:tab/>
        <w:t xml:space="preserve">URL </w:t>
      </w:r>
      <w:hyperlink r:id="rId219">
        <w:r>
          <w:rPr>
            <w:rFonts w:ascii="Arial" w:eastAsia="Arial" w:hAnsi="Arial" w:cs="Arial"/>
            <w:color w:val="009EC7"/>
            <w:sz w:val="24"/>
            <w:szCs w:val="24"/>
          </w:rPr>
          <w:t>http:</w:t>
        </w:r>
      </w:hyperlink>
    </w:p>
    <w:p w:rsidR="003B0619" w:rsidRDefault="003B0619" w:rsidP="003B0619">
      <w:pPr>
        <w:spacing w:line="83" w:lineRule="exact"/>
        <w:rPr>
          <w:sz w:val="20"/>
          <w:szCs w:val="20"/>
        </w:rPr>
      </w:pPr>
    </w:p>
    <w:p w:rsidR="003B0619" w:rsidRDefault="003B0619" w:rsidP="003B0619">
      <w:pPr>
        <w:ind w:left="500"/>
        <w:rPr>
          <w:rFonts w:ascii="Arial" w:eastAsia="Arial" w:hAnsi="Arial" w:cs="Arial"/>
          <w:color w:val="009EC7"/>
          <w:sz w:val="24"/>
          <w:szCs w:val="24"/>
        </w:rPr>
      </w:pPr>
      <w:hyperlink r:id="rId220">
        <w:r>
          <w:rPr>
            <w:rFonts w:ascii="Arial" w:eastAsia="Arial" w:hAnsi="Arial" w:cs="Arial"/>
            <w:color w:val="009EC7"/>
            <w:sz w:val="24"/>
            <w:szCs w:val="24"/>
          </w:rPr>
          <w:t>//www.gov.scot/Resource/Doc/1095/0013865.pdf</w:t>
        </w:r>
      </w:hyperlink>
      <w:r>
        <w:rPr>
          <w:rFonts w:ascii="Arial" w:eastAsia="Arial" w:hAnsi="Arial" w:cs="Arial"/>
          <w:color w:val="000000"/>
          <w:sz w:val="24"/>
          <w:szCs w:val="24"/>
        </w:rPr>
        <w:t>.</w:t>
      </w:r>
    </w:p>
    <w:p w:rsidR="003B0619" w:rsidRDefault="003B0619" w:rsidP="003B0619">
      <w:pPr>
        <w:spacing w:line="282" w:lineRule="exact"/>
        <w:rPr>
          <w:sz w:val="20"/>
          <w:szCs w:val="20"/>
        </w:rPr>
      </w:pPr>
    </w:p>
    <w:p w:rsidR="003B0619" w:rsidRDefault="003B0619" w:rsidP="003B0619">
      <w:pPr>
        <w:spacing w:line="363" w:lineRule="auto"/>
        <w:ind w:left="520" w:right="260" w:hanging="227"/>
        <w:jc w:val="both"/>
        <w:rPr>
          <w:rFonts w:ascii="Arial" w:eastAsia="Arial" w:hAnsi="Arial" w:cs="Arial"/>
          <w:sz w:val="24"/>
          <w:szCs w:val="24"/>
        </w:rPr>
      </w:pPr>
      <w:r>
        <w:rPr>
          <w:rFonts w:ascii="Arial" w:eastAsia="Arial" w:hAnsi="Arial" w:cs="Arial"/>
          <w:sz w:val="24"/>
          <w:szCs w:val="24"/>
        </w:rPr>
        <w:t xml:space="preserve">Scottish-Government. Self-directed support: A national strategy for scotland. Report, 2010. URL </w:t>
      </w:r>
      <w:hyperlink r:id="rId221">
        <w:r>
          <w:rPr>
            <w:rFonts w:ascii="Arial" w:eastAsia="Arial" w:hAnsi="Arial" w:cs="Arial"/>
            <w:color w:val="009EC7"/>
            <w:sz w:val="24"/>
            <w:szCs w:val="24"/>
          </w:rPr>
          <w:t>http://www.gov.scot/Publications/2010/11/05120810/0</w:t>
        </w:r>
      </w:hyperlink>
      <w:r>
        <w:rPr>
          <w:rFonts w:ascii="Arial" w:eastAsia="Arial" w:hAnsi="Arial" w:cs="Arial"/>
          <w:sz w:val="24"/>
          <w:szCs w:val="24"/>
        </w:rPr>
        <w:t>.</w:t>
      </w:r>
    </w:p>
    <w:p w:rsidR="003B0619" w:rsidRDefault="003B0619" w:rsidP="003B0619">
      <w:pPr>
        <w:spacing w:line="82" w:lineRule="exact"/>
        <w:rPr>
          <w:sz w:val="20"/>
          <w:szCs w:val="20"/>
        </w:rPr>
      </w:pPr>
    </w:p>
    <w:p w:rsidR="003B0619" w:rsidRDefault="003B0619" w:rsidP="003B0619">
      <w:pPr>
        <w:ind w:left="280"/>
        <w:rPr>
          <w:rFonts w:ascii="Arial" w:eastAsia="Arial" w:hAnsi="Arial" w:cs="Arial"/>
          <w:sz w:val="24"/>
          <w:szCs w:val="24"/>
        </w:rPr>
      </w:pPr>
      <w:r>
        <w:rPr>
          <w:rFonts w:ascii="Arial" w:eastAsia="Arial" w:hAnsi="Arial" w:cs="Arial"/>
          <w:sz w:val="24"/>
          <w:szCs w:val="24"/>
        </w:rPr>
        <w:t xml:space="preserve">Scottish-Government.  2020 vision: Strategic narrative.  Report, 2011.  URL </w:t>
      </w:r>
      <w:hyperlink r:id="rId222">
        <w:r>
          <w:rPr>
            <w:rFonts w:ascii="Arial" w:eastAsia="Arial" w:hAnsi="Arial" w:cs="Arial"/>
            <w:color w:val="009EC7"/>
            <w:sz w:val="24"/>
            <w:szCs w:val="24"/>
          </w:rPr>
          <w:t>http:</w:t>
        </w:r>
      </w:hyperlink>
    </w:p>
    <w:p w:rsidR="003B0619" w:rsidRDefault="003B0619" w:rsidP="003B0619">
      <w:pPr>
        <w:spacing w:line="83" w:lineRule="exact"/>
        <w:rPr>
          <w:sz w:val="20"/>
          <w:szCs w:val="20"/>
        </w:rPr>
      </w:pPr>
    </w:p>
    <w:p w:rsidR="003B0619" w:rsidRDefault="003B0619" w:rsidP="003B0619">
      <w:pPr>
        <w:ind w:left="500"/>
        <w:rPr>
          <w:rFonts w:ascii="Arial" w:eastAsia="Arial" w:hAnsi="Arial" w:cs="Arial"/>
          <w:color w:val="009EC7"/>
          <w:sz w:val="24"/>
          <w:szCs w:val="24"/>
        </w:rPr>
      </w:pPr>
      <w:hyperlink r:id="rId223">
        <w:r>
          <w:rPr>
            <w:rFonts w:ascii="Arial" w:eastAsia="Arial" w:hAnsi="Arial" w:cs="Arial"/>
            <w:color w:val="009EC7"/>
            <w:sz w:val="24"/>
            <w:szCs w:val="24"/>
          </w:rPr>
          <w:t>//www.gov.scot/Topics/Health/Policy/2020-Vision/Strategic-Narrative</w:t>
        </w:r>
      </w:hyperlink>
      <w:r>
        <w:rPr>
          <w:rFonts w:ascii="Arial" w:eastAsia="Arial" w:hAnsi="Arial" w:cs="Arial"/>
          <w:color w:val="000000"/>
          <w:sz w:val="24"/>
          <w:szCs w:val="24"/>
        </w:rPr>
        <w:t>.</w:t>
      </w:r>
    </w:p>
    <w:p w:rsidR="003B0619" w:rsidRDefault="003B0619" w:rsidP="003B0619">
      <w:pPr>
        <w:spacing w:line="282" w:lineRule="exact"/>
        <w:rPr>
          <w:sz w:val="20"/>
          <w:szCs w:val="20"/>
        </w:rPr>
      </w:pPr>
    </w:p>
    <w:p w:rsidR="003B0619" w:rsidRDefault="003B0619" w:rsidP="003B0619">
      <w:pPr>
        <w:spacing w:line="337" w:lineRule="auto"/>
        <w:ind w:left="520" w:right="260" w:hanging="227"/>
        <w:jc w:val="both"/>
        <w:rPr>
          <w:rFonts w:ascii="Arial" w:eastAsia="Arial" w:hAnsi="Arial" w:cs="Arial"/>
          <w:color w:val="009EC7"/>
          <w:sz w:val="24"/>
          <w:szCs w:val="24"/>
        </w:rPr>
      </w:pPr>
      <w:r>
        <w:rPr>
          <w:rFonts w:ascii="Arial" w:eastAsia="Arial" w:hAnsi="Arial" w:cs="Arial"/>
          <w:sz w:val="24"/>
          <w:szCs w:val="24"/>
        </w:rPr>
        <w:t>Scottish-Government.</w:t>
      </w:r>
      <w:r>
        <w:rPr>
          <w:sz w:val="20"/>
          <w:szCs w:val="20"/>
        </w:rPr>
        <w:t xml:space="preserve"> </w:t>
      </w:r>
      <w:r>
        <w:rPr>
          <w:rFonts w:ascii="Arial" w:eastAsia="Arial" w:hAnsi="Arial" w:cs="Arial"/>
          <w:sz w:val="24"/>
          <w:szCs w:val="24"/>
        </w:rPr>
        <w:t xml:space="preserve">Local authorities revenue block grant funding. Report, 2013. URL </w:t>
      </w:r>
      <w:hyperlink r:id="rId224">
        <w:r>
          <w:rPr>
            <w:rFonts w:ascii="Arial" w:eastAsia="Arial" w:hAnsi="Arial" w:cs="Arial"/>
            <w:color w:val="009EC7"/>
            <w:sz w:val="24"/>
            <w:szCs w:val="24"/>
          </w:rPr>
          <w:t>http://www.gov.scot/Topics/Government/local-government/17999/</w:t>
        </w:r>
      </w:hyperlink>
      <w:r>
        <w:rPr>
          <w:rFonts w:ascii="Arial" w:eastAsia="Arial" w:hAnsi="Arial" w:cs="Arial"/>
          <w:sz w:val="24"/>
          <w:szCs w:val="24"/>
        </w:rPr>
        <w:t xml:space="preserve"> </w:t>
      </w:r>
      <w:hyperlink r:id="rId225">
        <w:r>
          <w:rPr>
            <w:rFonts w:ascii="Arial" w:eastAsia="Arial" w:hAnsi="Arial" w:cs="Arial"/>
            <w:color w:val="009EC7"/>
            <w:sz w:val="24"/>
            <w:szCs w:val="24"/>
          </w:rPr>
          <w:t>CoreRevenueFunding</w:t>
        </w:r>
      </w:hyperlink>
      <w:r>
        <w:rPr>
          <w:rFonts w:ascii="Arial" w:eastAsia="Arial" w:hAnsi="Arial" w:cs="Arial"/>
          <w:color w:val="000000"/>
          <w:sz w:val="24"/>
          <w:szCs w:val="24"/>
        </w:rPr>
        <w:t>.</w:t>
      </w:r>
    </w:p>
    <w:p w:rsidR="003B0619" w:rsidRDefault="003B0619" w:rsidP="003B0619">
      <w:pPr>
        <w:spacing w:line="112" w:lineRule="exact"/>
        <w:rPr>
          <w:sz w:val="20"/>
          <w:szCs w:val="20"/>
        </w:rPr>
      </w:pPr>
    </w:p>
    <w:p w:rsidR="003B0619" w:rsidRDefault="003B0619" w:rsidP="003B0619">
      <w:pPr>
        <w:spacing w:line="363" w:lineRule="auto"/>
        <w:ind w:left="520" w:right="280" w:hanging="233"/>
        <w:rPr>
          <w:rFonts w:ascii="Arial" w:eastAsia="Arial" w:hAnsi="Arial" w:cs="Arial"/>
          <w:color w:val="009EC7"/>
          <w:sz w:val="24"/>
          <w:szCs w:val="24"/>
        </w:rPr>
      </w:pPr>
      <w:r>
        <w:rPr>
          <w:rFonts w:ascii="Arial" w:eastAsia="Arial" w:hAnsi="Arial" w:cs="Arial"/>
          <w:sz w:val="24"/>
          <w:szCs w:val="24"/>
        </w:rPr>
        <w:t xml:space="preserve">Scottish-Government. Self-directed support: Practitioner guidance. Report, 2014. URL </w:t>
      </w:r>
      <w:hyperlink r:id="rId226">
        <w:r>
          <w:rPr>
            <w:rFonts w:ascii="Arial" w:eastAsia="Arial" w:hAnsi="Arial" w:cs="Arial"/>
            <w:color w:val="009EC7"/>
            <w:sz w:val="24"/>
            <w:szCs w:val="24"/>
          </w:rPr>
          <w:t>http://www.gov.scot/Publications/2014/08/5212</w:t>
        </w:r>
      </w:hyperlink>
      <w:r>
        <w:rPr>
          <w:rFonts w:ascii="Arial" w:eastAsia="Arial" w:hAnsi="Arial" w:cs="Arial"/>
          <w:color w:val="000000"/>
          <w:sz w:val="24"/>
          <w:szCs w:val="24"/>
        </w:rPr>
        <w:t>.</w:t>
      </w:r>
    </w:p>
    <w:p w:rsidR="003B0619" w:rsidRDefault="003B0619" w:rsidP="003B0619">
      <w:pPr>
        <w:spacing w:line="82" w:lineRule="exact"/>
        <w:rPr>
          <w:sz w:val="20"/>
          <w:szCs w:val="20"/>
        </w:rPr>
      </w:pPr>
    </w:p>
    <w:p w:rsidR="003B0619" w:rsidRDefault="003B0619" w:rsidP="003B0619">
      <w:pPr>
        <w:ind w:left="280"/>
        <w:rPr>
          <w:sz w:val="20"/>
          <w:szCs w:val="20"/>
        </w:rPr>
      </w:pPr>
      <w:r>
        <w:rPr>
          <w:rFonts w:ascii="Arial" w:eastAsia="Arial" w:hAnsi="Arial" w:cs="Arial"/>
          <w:sz w:val="24"/>
          <w:szCs w:val="24"/>
        </w:rPr>
        <w:t>Scottish-Government. Data on eligibility criteria and waiting times. Report, 2015a.</w:t>
      </w:r>
    </w:p>
    <w:p w:rsidR="003B0619" w:rsidRDefault="003B0619" w:rsidP="003B0619">
      <w:pPr>
        <w:spacing w:line="83" w:lineRule="exact"/>
        <w:rPr>
          <w:sz w:val="20"/>
          <w:szCs w:val="20"/>
        </w:rPr>
      </w:pPr>
    </w:p>
    <w:p w:rsidR="003B0619" w:rsidRDefault="003B0619" w:rsidP="003B0619">
      <w:pPr>
        <w:ind w:left="520"/>
        <w:rPr>
          <w:rFonts w:ascii="Arial" w:eastAsia="Arial" w:hAnsi="Arial" w:cs="Arial"/>
          <w:sz w:val="24"/>
          <w:szCs w:val="24"/>
        </w:rPr>
      </w:pPr>
      <w:r>
        <w:rPr>
          <w:rFonts w:ascii="Arial" w:eastAsia="Arial" w:hAnsi="Arial" w:cs="Arial"/>
          <w:sz w:val="24"/>
          <w:szCs w:val="24"/>
        </w:rPr>
        <w:t xml:space="preserve">URL </w:t>
      </w:r>
      <w:hyperlink r:id="rId227">
        <w:r>
          <w:rPr>
            <w:rFonts w:ascii="Arial" w:eastAsia="Arial" w:hAnsi="Arial" w:cs="Arial"/>
            <w:color w:val="009EC7"/>
            <w:sz w:val="24"/>
            <w:szCs w:val="24"/>
          </w:rPr>
          <w:t>http://www.gov.scot/Topics/Statistics/Browse/Health/Data/QuarterlySurvey/</w:t>
        </w:r>
      </w:hyperlink>
    </w:p>
    <w:p w:rsidR="003B0619" w:rsidRDefault="003B0619" w:rsidP="003B0619">
      <w:pPr>
        <w:spacing w:line="83" w:lineRule="exact"/>
        <w:rPr>
          <w:sz w:val="20"/>
          <w:szCs w:val="20"/>
        </w:rPr>
      </w:pPr>
    </w:p>
    <w:p w:rsidR="003B0619" w:rsidRDefault="003B0619" w:rsidP="003B0619">
      <w:pPr>
        <w:ind w:left="520"/>
        <w:rPr>
          <w:rFonts w:ascii="Arial" w:eastAsia="Arial" w:hAnsi="Arial" w:cs="Arial"/>
          <w:color w:val="009EC7"/>
          <w:sz w:val="24"/>
          <w:szCs w:val="24"/>
        </w:rPr>
      </w:pPr>
      <w:hyperlink r:id="rId228">
        <w:r>
          <w:rPr>
            <w:rFonts w:ascii="Arial" w:eastAsia="Arial" w:hAnsi="Arial" w:cs="Arial"/>
            <w:color w:val="009EC7"/>
            <w:sz w:val="24"/>
            <w:szCs w:val="24"/>
          </w:rPr>
          <w:t>QECWTJUL2015</w:t>
        </w:r>
      </w:hyperlink>
      <w:r>
        <w:rPr>
          <w:rFonts w:ascii="Arial" w:eastAsia="Arial" w:hAnsi="Arial" w:cs="Arial"/>
          <w:color w:val="000000"/>
          <w:sz w:val="24"/>
          <w:szCs w:val="24"/>
        </w:rPr>
        <w:t>.</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393" w:lineRule="exact"/>
        <w:rPr>
          <w:sz w:val="20"/>
          <w:szCs w:val="20"/>
        </w:rPr>
      </w:pPr>
    </w:p>
    <w:p w:rsidR="003B0619" w:rsidRDefault="003B0619" w:rsidP="003B0619">
      <w:pPr>
        <w:jc w:val="center"/>
        <w:rPr>
          <w:sz w:val="20"/>
          <w:szCs w:val="20"/>
        </w:rPr>
      </w:pPr>
      <w:r>
        <w:rPr>
          <w:rFonts w:ascii="Arial" w:eastAsia="Arial" w:hAnsi="Arial" w:cs="Arial"/>
          <w:sz w:val="21"/>
          <w:szCs w:val="21"/>
        </w:rPr>
        <w:t>92</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ind w:right="20"/>
        <w:jc w:val="center"/>
        <w:rPr>
          <w:sz w:val="20"/>
          <w:szCs w:val="20"/>
        </w:rPr>
      </w:pPr>
      <w:bookmarkStart w:id="54" w:name="page103"/>
      <w:bookmarkEnd w:id="54"/>
      <w:r>
        <w:rPr>
          <w:rFonts w:ascii="Arial" w:eastAsia="Arial" w:hAnsi="Arial" w:cs="Arial"/>
          <w:sz w:val="24"/>
          <w:szCs w:val="24"/>
        </w:rPr>
        <w:lastRenderedPageBreak/>
        <w:t>Appendices</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801600" behindDoc="1" locked="0" layoutInCell="0" allowOverlap="1" wp14:anchorId="1A79A51E" wp14:editId="47C0343C">
                <wp:simplePos x="0" y="0"/>
                <wp:positionH relativeFrom="column">
                  <wp:posOffset>182880</wp:posOffset>
                </wp:positionH>
                <wp:positionV relativeFrom="paragraph">
                  <wp:posOffset>52705</wp:posOffset>
                </wp:positionV>
                <wp:extent cx="5577840" cy="0"/>
                <wp:effectExtent l="0" t="0" r="0" b="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E542886" id="Shape 109" o:spid="_x0000_s1026" style="position:absolute;z-index:-251514880;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37" w:lineRule="auto"/>
        <w:ind w:left="520" w:right="260" w:hanging="233"/>
        <w:jc w:val="both"/>
        <w:rPr>
          <w:rFonts w:ascii="Arial" w:eastAsia="Arial" w:hAnsi="Arial" w:cs="Arial"/>
          <w:color w:val="009EC7"/>
          <w:sz w:val="24"/>
          <w:szCs w:val="24"/>
        </w:rPr>
      </w:pPr>
      <w:r>
        <w:rPr>
          <w:rFonts w:ascii="Arial" w:eastAsia="Arial" w:hAnsi="Arial" w:cs="Arial"/>
          <w:sz w:val="24"/>
          <w:szCs w:val="24"/>
        </w:rPr>
        <w:t xml:space="preserve">Scottish-Government. Health and social care integration narrative. Report, 2015b. URL </w:t>
      </w:r>
      <w:hyperlink r:id="rId229">
        <w:r>
          <w:rPr>
            <w:rFonts w:ascii="Arial" w:eastAsia="Arial" w:hAnsi="Arial" w:cs="Arial"/>
            <w:color w:val="009EC7"/>
            <w:sz w:val="24"/>
            <w:szCs w:val="24"/>
          </w:rPr>
          <w:t>http://www.gov.scot/Topics/Health/Policy/Adult-Health-SocialCare-Integration/</w:t>
        </w:r>
      </w:hyperlink>
      <w:r>
        <w:rPr>
          <w:rFonts w:ascii="Arial" w:eastAsia="Arial" w:hAnsi="Arial" w:cs="Arial"/>
          <w:color w:val="009EC7"/>
          <w:sz w:val="24"/>
          <w:szCs w:val="24"/>
        </w:rPr>
        <w:t xml:space="preserve"> </w:t>
      </w:r>
      <w:hyperlink r:id="rId230">
        <w:r>
          <w:rPr>
            <w:rFonts w:ascii="Arial" w:eastAsia="Arial" w:hAnsi="Arial" w:cs="Arial"/>
            <w:color w:val="009EC7"/>
            <w:sz w:val="24"/>
            <w:szCs w:val="24"/>
          </w:rPr>
          <w:t>Narrative</w:t>
        </w:r>
      </w:hyperlink>
      <w:r>
        <w:rPr>
          <w:rFonts w:ascii="Arial" w:eastAsia="Arial" w:hAnsi="Arial" w:cs="Arial"/>
          <w:color w:val="000000"/>
          <w:sz w:val="24"/>
          <w:szCs w:val="24"/>
        </w:rPr>
        <w:t>.</w:t>
      </w:r>
    </w:p>
    <w:p w:rsidR="003B0619" w:rsidRDefault="003B0619" w:rsidP="003B0619">
      <w:pPr>
        <w:spacing w:line="104" w:lineRule="exact"/>
        <w:rPr>
          <w:sz w:val="20"/>
          <w:szCs w:val="20"/>
        </w:rPr>
      </w:pPr>
    </w:p>
    <w:p w:rsidR="003B0619" w:rsidRDefault="003B0619" w:rsidP="003B0619">
      <w:pPr>
        <w:spacing w:line="363" w:lineRule="auto"/>
        <w:ind w:left="520" w:right="280" w:hanging="233"/>
        <w:rPr>
          <w:rFonts w:ascii="Arial" w:eastAsia="Arial" w:hAnsi="Arial" w:cs="Arial"/>
          <w:color w:val="009EC7"/>
          <w:sz w:val="24"/>
          <w:szCs w:val="24"/>
        </w:rPr>
      </w:pPr>
      <w:r>
        <w:rPr>
          <w:rFonts w:ascii="Arial" w:eastAsia="Arial" w:hAnsi="Arial" w:cs="Arial"/>
          <w:sz w:val="24"/>
          <w:szCs w:val="24"/>
        </w:rPr>
        <w:t>Scottish-Government.</w:t>
      </w:r>
      <w:r>
        <w:rPr>
          <w:sz w:val="20"/>
          <w:szCs w:val="20"/>
        </w:rPr>
        <w:t xml:space="preserve"> </w:t>
      </w:r>
      <w:r>
        <w:rPr>
          <w:rFonts w:ascii="Arial" w:eastAsia="Arial" w:hAnsi="Arial" w:cs="Arial"/>
          <w:sz w:val="24"/>
          <w:szCs w:val="24"/>
        </w:rPr>
        <w:t xml:space="preserve">Core suite of integration indicators. Report, 2015c. URL </w:t>
      </w:r>
      <w:hyperlink r:id="rId231">
        <w:r>
          <w:rPr>
            <w:rFonts w:ascii="Arial" w:eastAsia="Arial" w:hAnsi="Arial" w:cs="Arial"/>
            <w:color w:val="009EC7"/>
            <w:sz w:val="24"/>
            <w:szCs w:val="24"/>
          </w:rPr>
          <w:t>http://www.gov.scot/Resource/0047/00473516.pdf</w:t>
        </w:r>
      </w:hyperlink>
      <w:r>
        <w:rPr>
          <w:rFonts w:ascii="Arial" w:eastAsia="Arial" w:hAnsi="Arial" w:cs="Arial"/>
          <w:color w:val="000000"/>
          <w:sz w:val="24"/>
          <w:szCs w:val="24"/>
        </w:rPr>
        <w:t>.</w:t>
      </w:r>
    </w:p>
    <w:p w:rsidR="003B0619" w:rsidRDefault="003B0619" w:rsidP="003B0619">
      <w:pPr>
        <w:spacing w:line="74" w:lineRule="exact"/>
        <w:rPr>
          <w:sz w:val="20"/>
          <w:szCs w:val="20"/>
        </w:rPr>
      </w:pPr>
    </w:p>
    <w:p w:rsidR="003B0619" w:rsidRDefault="003B0619" w:rsidP="003B0619">
      <w:pPr>
        <w:spacing w:line="363" w:lineRule="auto"/>
        <w:ind w:left="520" w:right="280" w:hanging="233"/>
        <w:rPr>
          <w:rFonts w:ascii="Arial" w:eastAsia="Arial" w:hAnsi="Arial" w:cs="Arial"/>
          <w:color w:val="009EC7"/>
          <w:sz w:val="24"/>
          <w:szCs w:val="24"/>
        </w:rPr>
      </w:pPr>
      <w:r>
        <w:rPr>
          <w:rFonts w:ascii="Arial" w:eastAsia="Arial" w:hAnsi="Arial" w:cs="Arial"/>
          <w:sz w:val="24"/>
          <w:szCs w:val="24"/>
        </w:rPr>
        <w:t>Scottish-Government.</w:t>
      </w:r>
      <w:r>
        <w:rPr>
          <w:sz w:val="20"/>
          <w:szCs w:val="20"/>
        </w:rPr>
        <w:t xml:space="preserve"> </w:t>
      </w:r>
      <w:r>
        <w:rPr>
          <w:rFonts w:ascii="Arial" w:eastAsia="Arial" w:hAnsi="Arial" w:cs="Arial"/>
          <w:sz w:val="24"/>
          <w:szCs w:val="24"/>
        </w:rPr>
        <w:t xml:space="preserve">Social care services, scotland, 2016. Report, 2016a. URL </w:t>
      </w:r>
      <w:hyperlink r:id="rId232">
        <w:r>
          <w:rPr>
            <w:rFonts w:ascii="Arial" w:eastAsia="Arial" w:hAnsi="Arial" w:cs="Arial"/>
            <w:color w:val="009EC7"/>
            <w:sz w:val="24"/>
            <w:szCs w:val="24"/>
          </w:rPr>
          <w:t>https://www.gov.uk/government/statistics/social-care-services-scotland-2016</w:t>
        </w:r>
      </w:hyperlink>
      <w:r>
        <w:rPr>
          <w:rFonts w:ascii="Arial" w:eastAsia="Arial" w:hAnsi="Arial" w:cs="Arial"/>
          <w:color w:val="000000"/>
          <w:sz w:val="24"/>
          <w:szCs w:val="24"/>
        </w:rPr>
        <w:t>.</w:t>
      </w:r>
    </w:p>
    <w:p w:rsidR="003B0619" w:rsidRDefault="003B0619" w:rsidP="003B0619">
      <w:pPr>
        <w:spacing w:line="74" w:lineRule="exact"/>
        <w:rPr>
          <w:sz w:val="20"/>
          <w:szCs w:val="20"/>
        </w:rPr>
      </w:pPr>
    </w:p>
    <w:p w:rsidR="003B0619" w:rsidRDefault="003B0619" w:rsidP="003B0619">
      <w:pPr>
        <w:spacing w:line="363" w:lineRule="auto"/>
        <w:ind w:left="520" w:right="280" w:hanging="233"/>
        <w:rPr>
          <w:rFonts w:ascii="Arial" w:eastAsia="Arial" w:hAnsi="Arial" w:cs="Arial"/>
          <w:color w:val="009EC7"/>
          <w:sz w:val="24"/>
          <w:szCs w:val="24"/>
        </w:rPr>
      </w:pPr>
      <w:r>
        <w:rPr>
          <w:rFonts w:ascii="Arial" w:eastAsia="Arial" w:hAnsi="Arial" w:cs="Arial"/>
          <w:sz w:val="24"/>
          <w:szCs w:val="24"/>
        </w:rPr>
        <w:t xml:space="preserve">Scottish-Government. Health and social care delivery plan. Report, 2016b. URL </w:t>
      </w:r>
      <w:hyperlink r:id="rId233">
        <w:r>
          <w:rPr>
            <w:rFonts w:ascii="Arial" w:eastAsia="Arial" w:hAnsi="Arial" w:cs="Arial"/>
            <w:color w:val="009EC7"/>
            <w:sz w:val="24"/>
            <w:szCs w:val="24"/>
          </w:rPr>
          <w:t>http://www.gov.scot/Resource/0051/00511950.pdf</w:t>
        </w:r>
      </w:hyperlink>
      <w:r>
        <w:rPr>
          <w:rFonts w:ascii="Arial" w:eastAsia="Arial" w:hAnsi="Arial" w:cs="Arial"/>
          <w:color w:val="000000"/>
          <w:sz w:val="24"/>
          <w:szCs w:val="24"/>
        </w:rPr>
        <w:t>.</w:t>
      </w:r>
    </w:p>
    <w:p w:rsidR="003B0619" w:rsidRDefault="003B0619" w:rsidP="003B0619">
      <w:pPr>
        <w:spacing w:line="74" w:lineRule="exact"/>
        <w:rPr>
          <w:sz w:val="20"/>
          <w:szCs w:val="20"/>
        </w:rPr>
      </w:pPr>
    </w:p>
    <w:p w:rsidR="003B0619" w:rsidRDefault="003B0619" w:rsidP="003B0619">
      <w:pPr>
        <w:spacing w:line="363" w:lineRule="auto"/>
        <w:ind w:left="520" w:right="260" w:hanging="227"/>
        <w:jc w:val="both"/>
        <w:rPr>
          <w:rFonts w:ascii="Arial" w:eastAsia="Arial" w:hAnsi="Arial" w:cs="Arial"/>
          <w:sz w:val="24"/>
          <w:szCs w:val="24"/>
        </w:rPr>
      </w:pPr>
      <w:r>
        <w:rPr>
          <w:rFonts w:ascii="Arial" w:eastAsia="Arial" w:hAnsi="Arial" w:cs="Arial"/>
          <w:sz w:val="24"/>
          <w:szCs w:val="24"/>
        </w:rPr>
        <w:t xml:space="preserve">Scottish-Government. 2016-17 settlement. grant aided expenditure green book. Report, 2016c. URL </w:t>
      </w:r>
      <w:hyperlink r:id="rId234">
        <w:r>
          <w:rPr>
            <w:rFonts w:ascii="Arial" w:eastAsia="Arial" w:hAnsi="Arial" w:cs="Arial"/>
            <w:color w:val="009EC7"/>
            <w:sz w:val="24"/>
            <w:szCs w:val="24"/>
          </w:rPr>
          <w:t>http://www.gov.scot/Resource/0049/00499184.pdf</w:t>
        </w:r>
      </w:hyperlink>
      <w:r>
        <w:rPr>
          <w:rFonts w:ascii="Arial" w:eastAsia="Arial" w:hAnsi="Arial" w:cs="Arial"/>
          <w:sz w:val="24"/>
          <w:szCs w:val="24"/>
        </w:rPr>
        <w:t>.</w:t>
      </w:r>
    </w:p>
    <w:p w:rsidR="003B0619" w:rsidRDefault="003B0619" w:rsidP="003B0619">
      <w:pPr>
        <w:spacing w:line="74" w:lineRule="exact"/>
        <w:rPr>
          <w:sz w:val="20"/>
          <w:szCs w:val="20"/>
        </w:rPr>
      </w:pPr>
    </w:p>
    <w:p w:rsidR="003B0619" w:rsidRDefault="003B0619" w:rsidP="003B0619">
      <w:pPr>
        <w:spacing w:line="337" w:lineRule="auto"/>
        <w:ind w:left="520" w:right="260" w:hanging="233"/>
        <w:jc w:val="both"/>
        <w:rPr>
          <w:rFonts w:ascii="Arial" w:eastAsia="Arial" w:hAnsi="Arial" w:cs="Arial"/>
          <w:color w:val="009EC7"/>
          <w:sz w:val="24"/>
          <w:szCs w:val="24"/>
        </w:rPr>
      </w:pPr>
      <w:r>
        <w:rPr>
          <w:rFonts w:ascii="Arial" w:eastAsia="Arial" w:hAnsi="Arial" w:cs="Arial"/>
          <w:sz w:val="24"/>
          <w:szCs w:val="24"/>
        </w:rPr>
        <w:t xml:space="preserve">Scottish-Government. Guidance for health and social care integration partnership performance reports. Report, 2016d. URL </w:t>
      </w:r>
      <w:hyperlink r:id="rId235">
        <w:r>
          <w:rPr>
            <w:rFonts w:ascii="Arial" w:eastAsia="Arial" w:hAnsi="Arial" w:cs="Arial"/>
            <w:color w:val="009EC7"/>
            <w:sz w:val="24"/>
            <w:szCs w:val="24"/>
          </w:rPr>
          <w:t>http://www.gov.scot/Resource/0049/</w:t>
        </w:r>
      </w:hyperlink>
      <w:r>
        <w:rPr>
          <w:rFonts w:ascii="Arial" w:eastAsia="Arial" w:hAnsi="Arial" w:cs="Arial"/>
          <w:sz w:val="24"/>
          <w:szCs w:val="24"/>
        </w:rPr>
        <w:t xml:space="preserve"> </w:t>
      </w:r>
      <w:hyperlink r:id="rId236">
        <w:r>
          <w:rPr>
            <w:rFonts w:ascii="Arial" w:eastAsia="Arial" w:hAnsi="Arial" w:cs="Arial"/>
            <w:color w:val="009EC7"/>
            <w:sz w:val="24"/>
            <w:szCs w:val="24"/>
          </w:rPr>
          <w:t>00498038.pdf</w:t>
        </w:r>
      </w:hyperlink>
      <w:r>
        <w:rPr>
          <w:rFonts w:ascii="Arial" w:eastAsia="Arial" w:hAnsi="Arial" w:cs="Arial"/>
          <w:color w:val="000000"/>
          <w:sz w:val="24"/>
          <w:szCs w:val="24"/>
        </w:rPr>
        <w:t>.</w:t>
      </w:r>
    </w:p>
    <w:p w:rsidR="003B0619" w:rsidRDefault="003B0619" w:rsidP="003B0619">
      <w:pPr>
        <w:spacing w:line="105" w:lineRule="exact"/>
        <w:rPr>
          <w:sz w:val="20"/>
          <w:szCs w:val="20"/>
        </w:rPr>
      </w:pPr>
    </w:p>
    <w:p w:rsidR="003B0619" w:rsidRDefault="003B0619" w:rsidP="003B0619">
      <w:pPr>
        <w:spacing w:line="363" w:lineRule="auto"/>
        <w:ind w:left="520" w:right="280" w:hanging="233"/>
        <w:rPr>
          <w:rFonts w:ascii="Arial" w:eastAsia="Arial" w:hAnsi="Arial" w:cs="Arial"/>
          <w:color w:val="009EC7"/>
          <w:sz w:val="24"/>
          <w:szCs w:val="24"/>
        </w:rPr>
      </w:pPr>
      <w:r>
        <w:rPr>
          <w:rFonts w:ascii="Arial" w:eastAsia="Arial" w:hAnsi="Arial" w:cs="Arial"/>
          <w:sz w:val="24"/>
          <w:szCs w:val="24"/>
        </w:rPr>
        <w:t xml:space="preserve">Scottish-Government. Long term monitoring of health inequalities. Report, 2017a. URL </w:t>
      </w:r>
      <w:hyperlink r:id="rId237">
        <w:r>
          <w:rPr>
            <w:rFonts w:ascii="Arial" w:eastAsia="Arial" w:hAnsi="Arial" w:cs="Arial"/>
            <w:color w:val="009EC7"/>
            <w:sz w:val="24"/>
            <w:szCs w:val="24"/>
          </w:rPr>
          <w:t>http://www.gov.scot/Publications/2017/03/8751/downloads</w:t>
        </w:r>
      </w:hyperlink>
      <w:r>
        <w:rPr>
          <w:rFonts w:ascii="Arial" w:eastAsia="Arial" w:hAnsi="Arial" w:cs="Arial"/>
          <w:color w:val="000000"/>
          <w:sz w:val="24"/>
          <w:szCs w:val="24"/>
        </w:rPr>
        <w:t>.</w:t>
      </w:r>
    </w:p>
    <w:p w:rsidR="003B0619" w:rsidRDefault="003B0619" w:rsidP="003B0619">
      <w:pPr>
        <w:spacing w:line="74" w:lineRule="exact"/>
        <w:rPr>
          <w:sz w:val="20"/>
          <w:szCs w:val="20"/>
        </w:rPr>
      </w:pPr>
    </w:p>
    <w:p w:rsidR="003B0619" w:rsidRDefault="003B0619" w:rsidP="003B0619">
      <w:pPr>
        <w:tabs>
          <w:tab w:val="left" w:pos="2800"/>
        </w:tabs>
        <w:ind w:left="280"/>
        <w:rPr>
          <w:sz w:val="20"/>
          <w:szCs w:val="20"/>
        </w:rPr>
      </w:pPr>
      <w:r>
        <w:rPr>
          <w:rFonts w:ascii="Arial" w:eastAsia="Arial" w:hAnsi="Arial" w:cs="Arial"/>
          <w:sz w:val="24"/>
          <w:szCs w:val="24"/>
        </w:rPr>
        <w:t>Scottish-Government.</w:t>
      </w:r>
      <w:r>
        <w:rPr>
          <w:rFonts w:ascii="Arial" w:eastAsia="Arial" w:hAnsi="Arial" w:cs="Arial"/>
          <w:sz w:val="24"/>
          <w:szCs w:val="24"/>
        </w:rPr>
        <w:tab/>
        <w:t>Health and social care integration [updated 29/03/2017].</w:t>
      </w:r>
    </w:p>
    <w:p w:rsidR="003B0619" w:rsidRDefault="003B0619" w:rsidP="003B0619">
      <w:pPr>
        <w:spacing w:line="83" w:lineRule="exact"/>
        <w:rPr>
          <w:sz w:val="20"/>
          <w:szCs w:val="20"/>
        </w:rPr>
      </w:pPr>
    </w:p>
    <w:p w:rsidR="003B0619" w:rsidRDefault="003B0619" w:rsidP="003B0619">
      <w:pPr>
        <w:spacing w:line="363" w:lineRule="auto"/>
        <w:ind w:left="520" w:right="260"/>
        <w:rPr>
          <w:rFonts w:ascii="Arial" w:eastAsia="Arial" w:hAnsi="Arial" w:cs="Arial"/>
          <w:color w:val="009EC7"/>
          <w:sz w:val="24"/>
          <w:szCs w:val="24"/>
        </w:rPr>
      </w:pPr>
      <w:r>
        <w:rPr>
          <w:rFonts w:ascii="Arial" w:eastAsia="Arial" w:hAnsi="Arial" w:cs="Arial"/>
          <w:sz w:val="24"/>
          <w:szCs w:val="24"/>
        </w:rPr>
        <w:t xml:space="preserve">Report, 2017b. URL </w:t>
      </w:r>
      <w:hyperlink r:id="rId238">
        <w:r>
          <w:rPr>
            <w:rFonts w:ascii="Arial" w:eastAsia="Arial" w:hAnsi="Arial" w:cs="Arial"/>
            <w:color w:val="009EC7"/>
            <w:sz w:val="24"/>
            <w:szCs w:val="24"/>
          </w:rPr>
          <w:t>http://www.gov.scot/Topics/Health/Policy/</w:t>
        </w:r>
      </w:hyperlink>
      <w:r>
        <w:rPr>
          <w:rFonts w:ascii="Arial" w:eastAsia="Arial" w:hAnsi="Arial" w:cs="Arial"/>
          <w:sz w:val="24"/>
          <w:szCs w:val="24"/>
        </w:rPr>
        <w:t xml:space="preserve"> </w:t>
      </w:r>
      <w:hyperlink r:id="rId239">
        <w:r>
          <w:rPr>
            <w:rFonts w:ascii="Arial" w:eastAsia="Arial" w:hAnsi="Arial" w:cs="Arial"/>
            <w:color w:val="009EC7"/>
            <w:sz w:val="24"/>
            <w:szCs w:val="24"/>
          </w:rPr>
          <w:t>Health-Social-Care-Integration</w:t>
        </w:r>
      </w:hyperlink>
      <w:r>
        <w:rPr>
          <w:rFonts w:ascii="Arial" w:eastAsia="Arial" w:hAnsi="Arial" w:cs="Arial"/>
          <w:color w:val="000000"/>
          <w:sz w:val="24"/>
          <w:szCs w:val="24"/>
        </w:rPr>
        <w:t>.</w:t>
      </w:r>
    </w:p>
    <w:p w:rsidR="003B0619" w:rsidRDefault="003B0619" w:rsidP="003B0619">
      <w:pPr>
        <w:spacing w:line="74" w:lineRule="exact"/>
        <w:rPr>
          <w:sz w:val="20"/>
          <w:szCs w:val="20"/>
        </w:rPr>
      </w:pPr>
    </w:p>
    <w:p w:rsidR="003B0619" w:rsidRDefault="003B0619" w:rsidP="003B0619">
      <w:pPr>
        <w:spacing w:line="379" w:lineRule="auto"/>
        <w:ind w:left="520" w:right="260" w:hanging="227"/>
        <w:jc w:val="both"/>
        <w:rPr>
          <w:rFonts w:ascii="Arial" w:eastAsia="Arial" w:hAnsi="Arial" w:cs="Arial"/>
          <w:color w:val="009EC7"/>
        </w:rPr>
      </w:pPr>
      <w:r>
        <w:rPr>
          <w:rFonts w:ascii="Arial" w:eastAsia="Arial" w:hAnsi="Arial" w:cs="Arial"/>
        </w:rPr>
        <w:t xml:space="preserve">Scottish-Parliament. Health and sport committee: Report on health inequalities. Report, 2015. URL </w:t>
      </w:r>
      <w:hyperlink r:id="rId240">
        <w:r>
          <w:rPr>
            <w:rFonts w:ascii="Arial" w:eastAsia="Arial" w:hAnsi="Arial" w:cs="Arial"/>
            <w:color w:val="009EC7"/>
          </w:rPr>
          <w:t>http://www.parliament.scot/S4_HealthandSportCommittee/Reports/</w:t>
        </w:r>
      </w:hyperlink>
      <w:r>
        <w:rPr>
          <w:rFonts w:ascii="Arial" w:eastAsia="Arial" w:hAnsi="Arial" w:cs="Arial"/>
        </w:rPr>
        <w:t xml:space="preserve"> </w:t>
      </w:r>
      <w:hyperlink r:id="rId241">
        <w:r>
          <w:rPr>
            <w:rFonts w:ascii="Arial" w:eastAsia="Arial" w:hAnsi="Arial" w:cs="Arial"/>
            <w:color w:val="009EC7"/>
          </w:rPr>
          <w:t>her-15-01w-rev.pdf</w:t>
        </w:r>
      </w:hyperlink>
      <w:r>
        <w:rPr>
          <w:rFonts w:ascii="Arial" w:eastAsia="Arial" w:hAnsi="Arial" w:cs="Arial"/>
          <w:color w:val="000000"/>
        </w:rPr>
        <w:t>.</w:t>
      </w:r>
    </w:p>
    <w:p w:rsidR="003B0619" w:rsidRDefault="003B0619" w:rsidP="003B0619">
      <w:pPr>
        <w:spacing w:line="69" w:lineRule="exact"/>
        <w:rPr>
          <w:sz w:val="20"/>
          <w:szCs w:val="20"/>
        </w:rPr>
      </w:pPr>
    </w:p>
    <w:p w:rsidR="003B0619" w:rsidRDefault="003B0619" w:rsidP="003B0619">
      <w:pPr>
        <w:spacing w:line="363" w:lineRule="auto"/>
        <w:ind w:left="520" w:right="260" w:hanging="227"/>
        <w:jc w:val="both"/>
        <w:rPr>
          <w:sz w:val="20"/>
          <w:szCs w:val="20"/>
        </w:rPr>
      </w:pPr>
      <w:r>
        <w:rPr>
          <w:rFonts w:ascii="Arial" w:eastAsia="Arial" w:hAnsi="Arial" w:cs="Arial"/>
          <w:sz w:val="24"/>
          <w:szCs w:val="24"/>
        </w:rPr>
        <w:t xml:space="preserve">Mr Peter Sharkey. </w:t>
      </w:r>
      <w:r>
        <w:rPr>
          <w:rFonts w:ascii="Arial" w:eastAsia="Arial" w:hAnsi="Arial" w:cs="Arial"/>
          <w:i/>
          <w:iCs/>
          <w:sz w:val="24"/>
          <w:szCs w:val="24"/>
        </w:rPr>
        <w:t>Essentials of Community Care</w:t>
      </w:r>
      <w:r>
        <w:rPr>
          <w:rFonts w:ascii="Arial" w:eastAsia="Arial" w:hAnsi="Arial" w:cs="Arial"/>
          <w:sz w:val="24"/>
          <w:szCs w:val="24"/>
        </w:rPr>
        <w:t>. Palgrave Macmillan, Basingstoke, 2nd edition, 2006. ISBN 1137165367.</w:t>
      </w:r>
    </w:p>
    <w:p w:rsidR="003B0619" w:rsidRDefault="003B0619" w:rsidP="003B0619">
      <w:pPr>
        <w:spacing w:line="74" w:lineRule="exact"/>
        <w:rPr>
          <w:sz w:val="20"/>
          <w:szCs w:val="20"/>
        </w:rPr>
      </w:pPr>
    </w:p>
    <w:p w:rsidR="003B0619" w:rsidRDefault="003B0619" w:rsidP="003B0619">
      <w:pPr>
        <w:spacing w:line="364" w:lineRule="auto"/>
        <w:ind w:left="500" w:right="300" w:hanging="218"/>
        <w:rPr>
          <w:sz w:val="20"/>
          <w:szCs w:val="20"/>
        </w:rPr>
      </w:pPr>
      <w:r>
        <w:rPr>
          <w:rFonts w:ascii="Arial" w:eastAsia="Arial" w:hAnsi="Arial" w:cs="Arial"/>
          <w:sz w:val="24"/>
          <w:szCs w:val="24"/>
        </w:rPr>
        <w:t xml:space="preserve">Mary Shaw, Danny Dorling, and George Davey Smith. </w:t>
      </w:r>
      <w:r>
        <w:rPr>
          <w:rFonts w:ascii="Arial" w:eastAsia="Arial" w:hAnsi="Arial" w:cs="Arial"/>
          <w:i/>
          <w:iCs/>
          <w:sz w:val="24"/>
          <w:szCs w:val="24"/>
        </w:rPr>
        <w:t>Poverty, social exclusion, and</w:t>
      </w:r>
      <w:r>
        <w:rPr>
          <w:rFonts w:ascii="Arial" w:eastAsia="Arial" w:hAnsi="Arial" w:cs="Arial"/>
          <w:sz w:val="24"/>
          <w:szCs w:val="24"/>
        </w:rPr>
        <w:t xml:space="preserve"> </w:t>
      </w:r>
      <w:r>
        <w:rPr>
          <w:rFonts w:ascii="Arial" w:eastAsia="Arial" w:hAnsi="Arial" w:cs="Arial"/>
          <w:i/>
          <w:iCs/>
          <w:sz w:val="24"/>
          <w:szCs w:val="24"/>
        </w:rPr>
        <w:t>minorities</w:t>
      </w:r>
      <w:r>
        <w:rPr>
          <w:rFonts w:ascii="Arial" w:eastAsia="Arial" w:hAnsi="Arial" w:cs="Arial"/>
          <w:sz w:val="24"/>
          <w:szCs w:val="24"/>
        </w:rPr>
        <w:t>. Oxford University Press, Oxford, 2nd edition, 2006.</w:t>
      </w:r>
    </w:p>
    <w:p w:rsidR="003B0619" w:rsidRDefault="003B0619" w:rsidP="003B0619">
      <w:pPr>
        <w:spacing w:line="71" w:lineRule="exact"/>
        <w:rPr>
          <w:sz w:val="20"/>
          <w:szCs w:val="20"/>
        </w:rPr>
      </w:pPr>
    </w:p>
    <w:p w:rsidR="003B0619" w:rsidRDefault="003B0619" w:rsidP="003B0619">
      <w:pPr>
        <w:spacing w:line="338" w:lineRule="auto"/>
        <w:ind w:left="280" w:right="260"/>
        <w:jc w:val="right"/>
        <w:rPr>
          <w:sz w:val="20"/>
          <w:szCs w:val="20"/>
        </w:rPr>
      </w:pPr>
      <w:r>
        <w:rPr>
          <w:rFonts w:ascii="Arial" w:eastAsia="Arial" w:hAnsi="Arial" w:cs="Arial"/>
          <w:sz w:val="24"/>
          <w:szCs w:val="24"/>
        </w:rPr>
        <w:t xml:space="preserve">Judith  Sinnige,  Joze  Braspenning,  Francois  Schellevis,  Irina  Stirbu-Wagner, Gert Westert, and Joke Korevaar.  The prevalence of disease clusters in older adults with multiple chronic diseases - a systematic literature review.  </w:t>
      </w:r>
      <w:r>
        <w:rPr>
          <w:rFonts w:ascii="Arial" w:eastAsia="Arial" w:hAnsi="Arial" w:cs="Arial"/>
          <w:i/>
          <w:iCs/>
          <w:sz w:val="24"/>
          <w:szCs w:val="24"/>
        </w:rPr>
        <w:t>Plos</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149" w:lineRule="exact"/>
        <w:rPr>
          <w:sz w:val="20"/>
          <w:szCs w:val="20"/>
        </w:rPr>
      </w:pPr>
    </w:p>
    <w:p w:rsidR="003B0619" w:rsidRDefault="003B0619" w:rsidP="003B0619">
      <w:pPr>
        <w:jc w:val="center"/>
        <w:rPr>
          <w:sz w:val="20"/>
          <w:szCs w:val="20"/>
        </w:rPr>
      </w:pPr>
      <w:r>
        <w:rPr>
          <w:rFonts w:ascii="Arial" w:eastAsia="Arial" w:hAnsi="Arial" w:cs="Arial"/>
          <w:sz w:val="21"/>
          <w:szCs w:val="21"/>
        </w:rPr>
        <w:t>93</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ind w:right="20"/>
        <w:jc w:val="center"/>
        <w:rPr>
          <w:sz w:val="20"/>
          <w:szCs w:val="20"/>
        </w:rPr>
      </w:pPr>
      <w:bookmarkStart w:id="55" w:name="page104"/>
      <w:bookmarkEnd w:id="55"/>
      <w:r>
        <w:rPr>
          <w:rFonts w:ascii="Arial" w:eastAsia="Arial" w:hAnsi="Arial" w:cs="Arial"/>
          <w:sz w:val="24"/>
          <w:szCs w:val="24"/>
        </w:rPr>
        <w:lastRenderedPageBreak/>
        <w:t>Appendices</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802624" behindDoc="1" locked="0" layoutInCell="0" allowOverlap="1" wp14:anchorId="33A0AE73" wp14:editId="365144A6">
                <wp:simplePos x="0" y="0"/>
                <wp:positionH relativeFrom="column">
                  <wp:posOffset>182880</wp:posOffset>
                </wp:positionH>
                <wp:positionV relativeFrom="paragraph">
                  <wp:posOffset>52705</wp:posOffset>
                </wp:positionV>
                <wp:extent cx="5577840" cy="0"/>
                <wp:effectExtent l="0" t="0" r="0" b="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1E476AC" id="Shape 110" o:spid="_x0000_s1026" style="position:absolute;z-index:-251513856;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6IlpDLkBAACD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37" w:lineRule="auto"/>
        <w:ind w:left="480" w:right="280" w:firstLine="9"/>
        <w:jc w:val="both"/>
        <w:rPr>
          <w:rFonts w:ascii="Arial" w:eastAsia="Arial" w:hAnsi="Arial" w:cs="Arial"/>
          <w:color w:val="009EC7"/>
          <w:sz w:val="24"/>
          <w:szCs w:val="24"/>
        </w:rPr>
      </w:pPr>
      <w:r>
        <w:rPr>
          <w:rFonts w:ascii="Arial" w:eastAsia="Arial" w:hAnsi="Arial" w:cs="Arial"/>
          <w:i/>
          <w:iCs/>
          <w:sz w:val="24"/>
          <w:szCs w:val="24"/>
        </w:rPr>
        <w:t>One</w:t>
      </w:r>
      <w:r>
        <w:rPr>
          <w:rFonts w:ascii="Arial" w:eastAsia="Arial" w:hAnsi="Arial" w:cs="Arial"/>
          <w:sz w:val="24"/>
          <w:szCs w:val="24"/>
        </w:rPr>
        <w:t>, 8(11), 2013. ISSN 1932-6203. doi: 10.1371/journal.pone.0079641. URL</w:t>
      </w:r>
      <w:r>
        <w:rPr>
          <w:rFonts w:ascii="Arial" w:eastAsia="Arial" w:hAnsi="Arial" w:cs="Arial"/>
          <w:i/>
          <w:iCs/>
          <w:sz w:val="24"/>
          <w:szCs w:val="24"/>
        </w:rPr>
        <w:t xml:space="preserve"> </w:t>
      </w:r>
      <w:hyperlink r:id="rId242">
        <w:r>
          <w:rPr>
            <w:rFonts w:ascii="Arial" w:eastAsia="Arial" w:hAnsi="Arial" w:cs="Arial"/>
            <w:color w:val="009EC7"/>
            <w:sz w:val="24"/>
            <w:szCs w:val="24"/>
          </w:rPr>
          <w:t>&lt;GotoISI&gt;://WOS:000327221600142http://www.plosone.org/article/fetchObject.</w:t>
        </w:r>
      </w:hyperlink>
      <w:r>
        <w:rPr>
          <w:rFonts w:ascii="Arial" w:eastAsia="Arial" w:hAnsi="Arial" w:cs="Arial"/>
          <w:color w:val="009EC7"/>
          <w:sz w:val="24"/>
          <w:szCs w:val="24"/>
        </w:rPr>
        <w:t xml:space="preserve"> </w:t>
      </w:r>
      <w:hyperlink r:id="rId243">
        <w:r>
          <w:rPr>
            <w:rFonts w:ascii="Arial" w:eastAsia="Arial" w:hAnsi="Arial" w:cs="Arial"/>
            <w:color w:val="009EC7"/>
            <w:sz w:val="24"/>
            <w:szCs w:val="24"/>
          </w:rPr>
          <w:t>action?uri=info:doi/10.1371/journal.pone.0079641&amp;representation=PDF</w:t>
        </w:r>
      </w:hyperlink>
      <w:r>
        <w:rPr>
          <w:rFonts w:ascii="Arial" w:eastAsia="Arial" w:hAnsi="Arial" w:cs="Arial"/>
          <w:color w:val="000000"/>
          <w:sz w:val="24"/>
          <w:szCs w:val="24"/>
        </w:rPr>
        <w:t>.</w:t>
      </w:r>
    </w:p>
    <w:p w:rsidR="003B0619" w:rsidRDefault="003B0619" w:rsidP="003B0619">
      <w:pPr>
        <w:spacing w:line="87" w:lineRule="exact"/>
        <w:rPr>
          <w:sz w:val="20"/>
          <w:szCs w:val="20"/>
        </w:rPr>
      </w:pPr>
    </w:p>
    <w:p w:rsidR="003B0619" w:rsidRDefault="003B0619" w:rsidP="003B0619">
      <w:pPr>
        <w:spacing w:line="337" w:lineRule="auto"/>
        <w:ind w:left="500" w:right="280" w:hanging="214"/>
        <w:jc w:val="both"/>
        <w:rPr>
          <w:sz w:val="20"/>
          <w:szCs w:val="20"/>
        </w:rPr>
      </w:pPr>
      <w:r>
        <w:rPr>
          <w:rFonts w:ascii="Arial" w:eastAsia="Arial" w:hAnsi="Arial" w:cs="Arial"/>
          <w:sz w:val="24"/>
          <w:szCs w:val="24"/>
        </w:rPr>
        <w:t xml:space="preserve">Katherine E Smith, Clare Bambra, and Sarah Hill. </w:t>
      </w:r>
      <w:r>
        <w:rPr>
          <w:rFonts w:ascii="Arial" w:eastAsia="Arial" w:hAnsi="Arial" w:cs="Arial"/>
          <w:i/>
          <w:iCs/>
          <w:sz w:val="24"/>
          <w:szCs w:val="24"/>
        </w:rPr>
        <w:t>Background and introduction: UK</w:t>
      </w:r>
      <w:r>
        <w:rPr>
          <w:rFonts w:ascii="Arial" w:eastAsia="Arial" w:hAnsi="Arial" w:cs="Arial"/>
          <w:sz w:val="24"/>
          <w:szCs w:val="24"/>
        </w:rPr>
        <w:t xml:space="preserve"> </w:t>
      </w:r>
      <w:r>
        <w:rPr>
          <w:rFonts w:ascii="Arial" w:eastAsia="Arial" w:hAnsi="Arial" w:cs="Arial"/>
          <w:i/>
          <w:iCs/>
          <w:sz w:val="24"/>
          <w:szCs w:val="24"/>
        </w:rPr>
        <w:t>experiences of health inequalities</w:t>
      </w:r>
      <w:r>
        <w:rPr>
          <w:rFonts w:ascii="Arial" w:eastAsia="Arial" w:hAnsi="Arial" w:cs="Arial"/>
          <w:sz w:val="24"/>
          <w:szCs w:val="24"/>
        </w:rPr>
        <w:t>. Oxford University Press, Oxford, 2016. ISBN</w:t>
      </w:r>
      <w:r>
        <w:rPr>
          <w:rFonts w:ascii="Arial" w:eastAsia="Arial" w:hAnsi="Arial" w:cs="Arial"/>
          <w:i/>
          <w:iCs/>
          <w:sz w:val="24"/>
          <w:szCs w:val="24"/>
        </w:rPr>
        <w:t xml:space="preserve"> </w:t>
      </w:r>
      <w:r>
        <w:rPr>
          <w:rFonts w:ascii="Arial" w:eastAsia="Arial" w:hAnsi="Arial" w:cs="Arial"/>
          <w:sz w:val="24"/>
          <w:szCs w:val="24"/>
        </w:rPr>
        <w:t>0191008486.</w:t>
      </w:r>
    </w:p>
    <w:p w:rsidR="003B0619" w:rsidRDefault="003B0619" w:rsidP="003B0619">
      <w:pPr>
        <w:spacing w:line="87" w:lineRule="exact"/>
        <w:rPr>
          <w:sz w:val="20"/>
          <w:szCs w:val="20"/>
        </w:rPr>
      </w:pPr>
    </w:p>
    <w:p w:rsidR="003B0619" w:rsidRDefault="003B0619" w:rsidP="003B0619">
      <w:pPr>
        <w:spacing w:line="337" w:lineRule="auto"/>
        <w:ind w:left="500" w:right="260" w:hanging="210"/>
        <w:jc w:val="both"/>
        <w:rPr>
          <w:rFonts w:ascii="Arial" w:eastAsia="Arial" w:hAnsi="Arial" w:cs="Arial"/>
          <w:color w:val="009EC7"/>
          <w:sz w:val="24"/>
          <w:szCs w:val="24"/>
        </w:rPr>
      </w:pPr>
      <w:r>
        <w:rPr>
          <w:rFonts w:ascii="Arial" w:eastAsia="Arial" w:hAnsi="Arial" w:cs="Arial"/>
          <w:sz w:val="24"/>
          <w:szCs w:val="24"/>
        </w:rPr>
        <w:t xml:space="preserve">Peter C Smith. Formula funding of public services: an economic analysis. </w:t>
      </w:r>
      <w:r>
        <w:rPr>
          <w:rFonts w:ascii="Arial" w:eastAsia="Arial" w:hAnsi="Arial" w:cs="Arial"/>
          <w:i/>
          <w:iCs/>
          <w:sz w:val="24"/>
          <w:szCs w:val="24"/>
        </w:rPr>
        <w:t>Oxford</w:t>
      </w:r>
      <w:r>
        <w:rPr>
          <w:rFonts w:ascii="Arial" w:eastAsia="Arial" w:hAnsi="Arial" w:cs="Arial"/>
          <w:sz w:val="24"/>
          <w:szCs w:val="24"/>
        </w:rPr>
        <w:t xml:space="preserve"> </w:t>
      </w:r>
      <w:r>
        <w:rPr>
          <w:rFonts w:ascii="Arial" w:eastAsia="Arial" w:hAnsi="Arial" w:cs="Arial"/>
          <w:i/>
          <w:iCs/>
          <w:sz w:val="24"/>
          <w:szCs w:val="24"/>
        </w:rPr>
        <w:t>Review of Economic Policy</w:t>
      </w:r>
      <w:r>
        <w:rPr>
          <w:rFonts w:ascii="Arial" w:eastAsia="Arial" w:hAnsi="Arial" w:cs="Arial"/>
          <w:sz w:val="24"/>
          <w:szCs w:val="24"/>
        </w:rPr>
        <w:t>, 19(2):301–322, 2003. ISSN 1460-2121. URL</w:t>
      </w:r>
      <w:r>
        <w:rPr>
          <w:rFonts w:ascii="Arial" w:eastAsia="Arial" w:hAnsi="Arial" w:cs="Arial"/>
          <w:i/>
          <w:iCs/>
          <w:sz w:val="24"/>
          <w:szCs w:val="24"/>
        </w:rPr>
        <w:t xml:space="preserve"> </w:t>
      </w:r>
      <w:hyperlink r:id="rId244">
        <w:r>
          <w:rPr>
            <w:rFonts w:ascii="Arial" w:eastAsia="Arial" w:hAnsi="Arial" w:cs="Arial"/>
            <w:color w:val="009EC7"/>
            <w:sz w:val="24"/>
            <w:szCs w:val="24"/>
          </w:rPr>
          <w:t>https:</w:t>
        </w:r>
      </w:hyperlink>
      <w:r>
        <w:rPr>
          <w:rFonts w:ascii="Arial" w:eastAsia="Arial" w:hAnsi="Arial" w:cs="Arial"/>
          <w:i/>
          <w:iCs/>
          <w:sz w:val="24"/>
          <w:szCs w:val="24"/>
        </w:rPr>
        <w:t xml:space="preserve"> </w:t>
      </w:r>
      <w:hyperlink r:id="rId245">
        <w:r>
          <w:rPr>
            <w:rFonts w:ascii="Arial" w:eastAsia="Arial" w:hAnsi="Arial" w:cs="Arial"/>
            <w:color w:val="009EC7"/>
            <w:sz w:val="24"/>
            <w:szCs w:val="24"/>
          </w:rPr>
          <w:t>//academic.oup.com/oxrep/article/19/2/301/465429</w:t>
        </w:r>
      </w:hyperlink>
      <w:r>
        <w:rPr>
          <w:rFonts w:ascii="Arial" w:eastAsia="Arial" w:hAnsi="Arial" w:cs="Arial"/>
          <w:color w:val="000000"/>
          <w:sz w:val="24"/>
          <w:szCs w:val="24"/>
        </w:rPr>
        <w:t>.</w:t>
      </w:r>
    </w:p>
    <w:p w:rsidR="003B0619" w:rsidRDefault="003B0619" w:rsidP="003B0619">
      <w:pPr>
        <w:spacing w:line="87" w:lineRule="exact"/>
        <w:rPr>
          <w:sz w:val="20"/>
          <w:szCs w:val="20"/>
        </w:rPr>
      </w:pPr>
    </w:p>
    <w:p w:rsidR="003B0619" w:rsidRDefault="003B0619" w:rsidP="003B0619">
      <w:pPr>
        <w:spacing w:line="328" w:lineRule="auto"/>
        <w:ind w:left="500" w:right="240" w:hanging="221"/>
        <w:jc w:val="both"/>
        <w:rPr>
          <w:rFonts w:ascii="Arial" w:eastAsia="Arial" w:hAnsi="Arial" w:cs="Arial"/>
          <w:color w:val="009EC7"/>
          <w:sz w:val="24"/>
          <w:szCs w:val="24"/>
        </w:rPr>
      </w:pPr>
      <w:r>
        <w:rPr>
          <w:rFonts w:ascii="Arial" w:eastAsia="Arial" w:hAnsi="Arial" w:cs="Arial"/>
          <w:sz w:val="24"/>
          <w:szCs w:val="24"/>
        </w:rPr>
        <w:t xml:space="preserve">Barbara Starfield, Jonathan Weiner, Laura Mumford, and Donald Steinwachs. Ambula-tory care groups: a categorization of diagnoses for research and management. </w:t>
      </w:r>
      <w:r>
        <w:rPr>
          <w:rFonts w:ascii="Arial" w:eastAsia="Arial" w:hAnsi="Arial" w:cs="Arial"/>
          <w:i/>
          <w:iCs/>
          <w:sz w:val="24"/>
          <w:szCs w:val="24"/>
        </w:rPr>
        <w:t>Health</w:t>
      </w:r>
      <w:r>
        <w:rPr>
          <w:rFonts w:ascii="Arial" w:eastAsia="Arial" w:hAnsi="Arial" w:cs="Arial"/>
          <w:sz w:val="24"/>
          <w:szCs w:val="24"/>
        </w:rPr>
        <w:t xml:space="preserve"> </w:t>
      </w:r>
      <w:r>
        <w:rPr>
          <w:rFonts w:ascii="Arial" w:eastAsia="Arial" w:hAnsi="Arial" w:cs="Arial"/>
          <w:i/>
          <w:iCs/>
          <w:sz w:val="24"/>
          <w:szCs w:val="24"/>
        </w:rPr>
        <w:t>services research</w:t>
      </w:r>
      <w:r>
        <w:rPr>
          <w:rFonts w:ascii="Arial" w:eastAsia="Arial" w:hAnsi="Arial" w:cs="Arial"/>
          <w:sz w:val="24"/>
          <w:szCs w:val="24"/>
        </w:rPr>
        <w:t>, 26(1):53, 1991. URL</w:t>
      </w:r>
      <w:r>
        <w:rPr>
          <w:rFonts w:ascii="Arial" w:eastAsia="Arial" w:hAnsi="Arial" w:cs="Arial"/>
          <w:i/>
          <w:iCs/>
          <w:sz w:val="24"/>
          <w:szCs w:val="24"/>
        </w:rPr>
        <w:t xml:space="preserve"> </w:t>
      </w:r>
      <w:hyperlink r:id="rId246">
        <w:r>
          <w:rPr>
            <w:rFonts w:ascii="Arial" w:eastAsia="Arial" w:hAnsi="Arial" w:cs="Arial"/>
            <w:color w:val="009EC7"/>
            <w:sz w:val="24"/>
            <w:szCs w:val="24"/>
          </w:rPr>
          <w:t>https://www.ncbi.nlm.nih.gov/pmc/articles/</w:t>
        </w:r>
      </w:hyperlink>
      <w:r>
        <w:rPr>
          <w:rFonts w:ascii="Arial" w:eastAsia="Arial" w:hAnsi="Arial" w:cs="Arial"/>
          <w:i/>
          <w:iCs/>
          <w:sz w:val="24"/>
          <w:szCs w:val="24"/>
        </w:rPr>
        <w:t xml:space="preserve"> </w:t>
      </w:r>
      <w:hyperlink r:id="rId247">
        <w:r>
          <w:rPr>
            <w:rFonts w:ascii="Arial" w:eastAsia="Arial" w:hAnsi="Arial" w:cs="Arial"/>
            <w:color w:val="009EC7"/>
            <w:sz w:val="24"/>
            <w:szCs w:val="24"/>
          </w:rPr>
          <w:t>PMC1069810/</w:t>
        </w:r>
      </w:hyperlink>
      <w:r>
        <w:rPr>
          <w:rFonts w:ascii="Arial" w:eastAsia="Arial" w:hAnsi="Arial" w:cs="Arial"/>
          <w:color w:val="000000"/>
          <w:sz w:val="24"/>
          <w:szCs w:val="24"/>
        </w:rPr>
        <w:t>.</w:t>
      </w:r>
    </w:p>
    <w:p w:rsidR="003B0619" w:rsidRDefault="003B0619" w:rsidP="003B0619">
      <w:pPr>
        <w:spacing w:line="99" w:lineRule="exact"/>
        <w:rPr>
          <w:sz w:val="20"/>
          <w:szCs w:val="20"/>
        </w:rPr>
      </w:pPr>
    </w:p>
    <w:p w:rsidR="003B0619" w:rsidRDefault="003B0619" w:rsidP="003B0619">
      <w:pPr>
        <w:spacing w:line="379" w:lineRule="auto"/>
        <w:ind w:left="520" w:right="240" w:hanging="233"/>
        <w:jc w:val="both"/>
        <w:rPr>
          <w:rFonts w:ascii="Arial" w:eastAsia="Arial" w:hAnsi="Arial" w:cs="Arial"/>
        </w:rPr>
      </w:pPr>
      <w:r>
        <w:rPr>
          <w:rFonts w:ascii="Arial" w:eastAsia="Arial" w:hAnsi="Arial" w:cs="Arial"/>
        </w:rPr>
        <w:t xml:space="preserve">Barbara Starfield, Leiyu Shi, and James Macinko. Contribution of primary care to health systems and health. </w:t>
      </w:r>
      <w:r>
        <w:rPr>
          <w:rFonts w:ascii="Arial" w:eastAsia="Arial" w:hAnsi="Arial" w:cs="Arial"/>
          <w:i/>
          <w:iCs/>
        </w:rPr>
        <w:t>Milbank quarterly</w:t>
      </w:r>
      <w:r>
        <w:rPr>
          <w:rFonts w:ascii="Arial" w:eastAsia="Arial" w:hAnsi="Arial" w:cs="Arial"/>
        </w:rPr>
        <w:t xml:space="preserve">, 83(3):457–502, 2005. ISSN 1468-0009. URL </w:t>
      </w:r>
      <w:hyperlink r:id="rId248">
        <w:r>
          <w:rPr>
            <w:rFonts w:ascii="Arial" w:eastAsia="Arial" w:hAnsi="Arial" w:cs="Arial"/>
            <w:color w:val="009EC7"/>
          </w:rPr>
          <w:t>http://onlinelibrary.wiley.com/wol1/doi/10.1111/j.1468-0009.2005.00409.x/full</w:t>
        </w:r>
      </w:hyperlink>
      <w:r>
        <w:rPr>
          <w:rFonts w:ascii="Arial" w:eastAsia="Arial" w:hAnsi="Arial" w:cs="Arial"/>
        </w:rPr>
        <w:t>.</w:t>
      </w:r>
    </w:p>
    <w:p w:rsidR="003B0619" w:rsidRDefault="003B0619" w:rsidP="003B0619">
      <w:pPr>
        <w:spacing w:line="51" w:lineRule="exact"/>
        <w:rPr>
          <w:sz w:val="20"/>
          <w:szCs w:val="20"/>
        </w:rPr>
      </w:pPr>
    </w:p>
    <w:p w:rsidR="003B0619" w:rsidRDefault="003B0619" w:rsidP="003B0619">
      <w:pPr>
        <w:spacing w:line="311" w:lineRule="auto"/>
        <w:ind w:left="280" w:right="240"/>
        <w:jc w:val="right"/>
        <w:rPr>
          <w:rFonts w:ascii="Arial" w:eastAsia="Arial" w:hAnsi="Arial" w:cs="Arial"/>
          <w:sz w:val="24"/>
          <w:szCs w:val="24"/>
        </w:rPr>
      </w:pPr>
      <w:r>
        <w:rPr>
          <w:rFonts w:ascii="Arial" w:eastAsia="Arial" w:hAnsi="Arial" w:cs="Arial"/>
          <w:sz w:val="24"/>
          <w:szCs w:val="24"/>
        </w:rPr>
        <w:t xml:space="preserve">Ailsa  Stewart,  Alison  Petch,  and  Lisa  Curtice.    Moving  towards  inte-grated working in health and social care in scotland:  from maze to ma-trix.   </w:t>
      </w:r>
      <w:r>
        <w:rPr>
          <w:rFonts w:ascii="Arial" w:eastAsia="Arial" w:hAnsi="Arial" w:cs="Arial"/>
          <w:i/>
          <w:iCs/>
          <w:sz w:val="24"/>
          <w:szCs w:val="24"/>
        </w:rPr>
        <w:t>Journal of Interprofessional Care</w:t>
      </w:r>
      <w:r>
        <w:rPr>
          <w:rFonts w:ascii="Arial" w:eastAsia="Arial" w:hAnsi="Arial" w:cs="Arial"/>
          <w:sz w:val="24"/>
          <w:szCs w:val="24"/>
        </w:rPr>
        <w:t xml:space="preserve">,  17(4):335–350,  2003.   ISSN 1356-1820.    URL  </w:t>
      </w:r>
      <w:hyperlink r:id="rId249">
        <w:r>
          <w:rPr>
            <w:rFonts w:ascii="Arial" w:eastAsia="Arial" w:hAnsi="Arial" w:cs="Arial"/>
            <w:color w:val="009EC7"/>
            <w:sz w:val="24"/>
            <w:szCs w:val="24"/>
          </w:rPr>
          <w:t>MovingtowardsintegratedworkinginhealthandsocialcareinScotland:</w:t>
        </w:r>
      </w:hyperlink>
    </w:p>
    <w:p w:rsidR="003B0619" w:rsidRDefault="003B0619" w:rsidP="003B0619">
      <w:pPr>
        <w:spacing w:line="4" w:lineRule="exact"/>
        <w:rPr>
          <w:sz w:val="20"/>
          <w:szCs w:val="20"/>
        </w:rPr>
      </w:pPr>
    </w:p>
    <w:p w:rsidR="003B0619" w:rsidRDefault="003B0619" w:rsidP="003B0619">
      <w:pPr>
        <w:ind w:left="520"/>
        <w:rPr>
          <w:rFonts w:ascii="Arial" w:eastAsia="Arial" w:hAnsi="Arial" w:cs="Arial"/>
          <w:color w:val="009EC7"/>
          <w:sz w:val="24"/>
          <w:szCs w:val="24"/>
        </w:rPr>
      </w:pPr>
      <w:hyperlink r:id="rId250">
        <w:r>
          <w:rPr>
            <w:rFonts w:ascii="Arial" w:eastAsia="Arial" w:hAnsi="Arial" w:cs="Arial"/>
            <w:color w:val="009EC7"/>
            <w:sz w:val="24"/>
            <w:szCs w:val="24"/>
          </w:rPr>
          <w:t>frommazetomatrix</w:t>
        </w:r>
      </w:hyperlink>
      <w:r>
        <w:rPr>
          <w:rFonts w:ascii="Arial" w:eastAsia="Arial" w:hAnsi="Arial" w:cs="Arial"/>
          <w:color w:val="000000"/>
          <w:sz w:val="24"/>
          <w:szCs w:val="24"/>
        </w:rPr>
        <w:t>.</w:t>
      </w:r>
    </w:p>
    <w:p w:rsidR="003B0619" w:rsidRDefault="003B0619" w:rsidP="003B0619">
      <w:pPr>
        <w:spacing w:line="256" w:lineRule="exact"/>
        <w:rPr>
          <w:sz w:val="20"/>
          <w:szCs w:val="20"/>
        </w:rPr>
      </w:pPr>
    </w:p>
    <w:p w:rsidR="003B0619" w:rsidRDefault="003B0619" w:rsidP="003B0619">
      <w:pPr>
        <w:spacing w:line="328" w:lineRule="auto"/>
        <w:ind w:left="500" w:right="240" w:hanging="218"/>
        <w:jc w:val="both"/>
        <w:rPr>
          <w:rFonts w:ascii="Arial" w:eastAsia="Arial" w:hAnsi="Arial" w:cs="Arial"/>
          <w:color w:val="009EC7"/>
          <w:sz w:val="24"/>
          <w:szCs w:val="24"/>
        </w:rPr>
      </w:pPr>
      <w:r>
        <w:rPr>
          <w:rFonts w:ascii="Arial" w:eastAsia="Arial" w:hAnsi="Arial" w:cs="Arial"/>
          <w:sz w:val="24"/>
          <w:szCs w:val="24"/>
        </w:rPr>
        <w:t xml:space="preserve">Alexander Topchy, Anil K Jain, and William Punch. Clustering ensembles: Models of consensus and weak partitions. </w:t>
      </w:r>
      <w:r>
        <w:rPr>
          <w:rFonts w:ascii="Arial" w:eastAsia="Arial" w:hAnsi="Arial" w:cs="Arial"/>
          <w:i/>
          <w:iCs/>
          <w:sz w:val="24"/>
          <w:szCs w:val="24"/>
        </w:rPr>
        <w:t>IEEE Transactions on pattern analysis and machine</w:t>
      </w:r>
      <w:r>
        <w:rPr>
          <w:rFonts w:ascii="Arial" w:eastAsia="Arial" w:hAnsi="Arial" w:cs="Arial"/>
          <w:sz w:val="24"/>
          <w:szCs w:val="24"/>
        </w:rPr>
        <w:t xml:space="preserve"> </w:t>
      </w:r>
      <w:r>
        <w:rPr>
          <w:rFonts w:ascii="Arial" w:eastAsia="Arial" w:hAnsi="Arial" w:cs="Arial"/>
          <w:i/>
          <w:iCs/>
          <w:sz w:val="24"/>
          <w:szCs w:val="24"/>
        </w:rPr>
        <w:t>intelligence</w:t>
      </w:r>
      <w:r>
        <w:rPr>
          <w:rFonts w:ascii="Arial" w:eastAsia="Arial" w:hAnsi="Arial" w:cs="Arial"/>
          <w:sz w:val="24"/>
          <w:szCs w:val="24"/>
        </w:rPr>
        <w:t>, 27(12):1866–1881, 2005. ISSN 0162-8828. URL</w:t>
      </w:r>
      <w:r>
        <w:rPr>
          <w:rFonts w:ascii="Arial" w:eastAsia="Arial" w:hAnsi="Arial" w:cs="Arial"/>
          <w:i/>
          <w:iCs/>
          <w:sz w:val="24"/>
          <w:szCs w:val="24"/>
        </w:rPr>
        <w:t xml:space="preserve"> </w:t>
      </w:r>
      <w:hyperlink r:id="rId251">
        <w:r>
          <w:rPr>
            <w:rFonts w:ascii="Arial" w:eastAsia="Arial" w:hAnsi="Arial" w:cs="Arial"/>
            <w:color w:val="009EC7"/>
            <w:sz w:val="24"/>
            <w:szCs w:val="24"/>
          </w:rPr>
          <w:t>http://ieeexplore.ieee.</w:t>
        </w:r>
      </w:hyperlink>
      <w:r>
        <w:rPr>
          <w:rFonts w:ascii="Arial" w:eastAsia="Arial" w:hAnsi="Arial" w:cs="Arial"/>
          <w:i/>
          <w:iCs/>
          <w:sz w:val="24"/>
          <w:szCs w:val="24"/>
        </w:rPr>
        <w:t xml:space="preserve"> </w:t>
      </w:r>
      <w:hyperlink r:id="rId252">
        <w:r>
          <w:rPr>
            <w:rFonts w:ascii="Arial" w:eastAsia="Arial" w:hAnsi="Arial" w:cs="Arial"/>
            <w:color w:val="009EC7"/>
            <w:sz w:val="24"/>
            <w:szCs w:val="24"/>
          </w:rPr>
          <w:t>org/stamp/stamp.jsp?arnumber=1524981</w:t>
        </w:r>
      </w:hyperlink>
      <w:r>
        <w:rPr>
          <w:rFonts w:ascii="Arial" w:eastAsia="Arial" w:hAnsi="Arial" w:cs="Arial"/>
          <w:color w:val="000000"/>
          <w:sz w:val="24"/>
          <w:szCs w:val="24"/>
        </w:rPr>
        <w:t>.</w:t>
      </w:r>
    </w:p>
    <w:p w:rsidR="003B0619" w:rsidRDefault="003B0619" w:rsidP="003B0619">
      <w:pPr>
        <w:spacing w:line="99" w:lineRule="exact"/>
        <w:rPr>
          <w:sz w:val="20"/>
          <w:szCs w:val="20"/>
        </w:rPr>
      </w:pPr>
    </w:p>
    <w:p w:rsidR="003B0619" w:rsidRDefault="003B0619" w:rsidP="003B0619">
      <w:pPr>
        <w:spacing w:line="363" w:lineRule="auto"/>
        <w:ind w:left="520" w:right="280" w:hanging="233"/>
        <w:rPr>
          <w:sz w:val="20"/>
          <w:szCs w:val="20"/>
        </w:rPr>
      </w:pPr>
      <w:r>
        <w:rPr>
          <w:rFonts w:ascii="Arial" w:eastAsia="Arial" w:hAnsi="Arial" w:cs="Arial"/>
          <w:sz w:val="24"/>
          <w:szCs w:val="24"/>
        </w:rPr>
        <w:t xml:space="preserve">Julian Tudor-Hart. The inverse care law. </w:t>
      </w:r>
      <w:r>
        <w:rPr>
          <w:rFonts w:ascii="Arial" w:eastAsia="Arial" w:hAnsi="Arial" w:cs="Arial"/>
          <w:i/>
          <w:iCs/>
          <w:sz w:val="24"/>
          <w:szCs w:val="24"/>
        </w:rPr>
        <w:t>The Lancet</w:t>
      </w:r>
      <w:r>
        <w:rPr>
          <w:rFonts w:ascii="Arial" w:eastAsia="Arial" w:hAnsi="Arial" w:cs="Arial"/>
          <w:sz w:val="24"/>
          <w:szCs w:val="24"/>
        </w:rPr>
        <w:t>, 297(7696):405–412, 1971. ISSN 0140-6736.</w:t>
      </w:r>
    </w:p>
    <w:p w:rsidR="003B0619" w:rsidRDefault="003B0619" w:rsidP="003B0619">
      <w:pPr>
        <w:spacing w:line="56" w:lineRule="exact"/>
        <w:rPr>
          <w:sz w:val="20"/>
          <w:szCs w:val="20"/>
        </w:rPr>
      </w:pPr>
    </w:p>
    <w:p w:rsidR="003B0619" w:rsidRDefault="003B0619" w:rsidP="003B0619">
      <w:pPr>
        <w:spacing w:line="346" w:lineRule="auto"/>
        <w:ind w:left="520" w:right="240" w:hanging="233"/>
        <w:jc w:val="both"/>
        <w:rPr>
          <w:rFonts w:ascii="Arial" w:eastAsia="Arial" w:hAnsi="Arial" w:cs="Arial"/>
          <w:color w:val="009EC7"/>
          <w:sz w:val="23"/>
          <w:szCs w:val="23"/>
        </w:rPr>
      </w:pPr>
      <w:r>
        <w:rPr>
          <w:rFonts w:ascii="Arial" w:eastAsia="Arial" w:hAnsi="Arial" w:cs="Arial"/>
          <w:sz w:val="23"/>
          <w:szCs w:val="23"/>
        </w:rPr>
        <w:t xml:space="preserve">Lars Tummers and Victor Bekkers. Policy implementation, street-level bureaucracy, and the importance of discretion. </w:t>
      </w:r>
      <w:r>
        <w:rPr>
          <w:rFonts w:ascii="Arial" w:eastAsia="Arial" w:hAnsi="Arial" w:cs="Arial"/>
          <w:i/>
          <w:iCs/>
          <w:sz w:val="23"/>
          <w:szCs w:val="23"/>
        </w:rPr>
        <w:t>Public Management Review</w:t>
      </w:r>
      <w:r>
        <w:rPr>
          <w:rFonts w:ascii="Arial" w:eastAsia="Arial" w:hAnsi="Arial" w:cs="Arial"/>
          <w:sz w:val="23"/>
          <w:szCs w:val="23"/>
        </w:rPr>
        <w:t xml:space="preserve">, 16(4):527–547, 2014. ISSN 1471-9037. URL </w:t>
      </w:r>
      <w:hyperlink r:id="rId253">
        <w:r>
          <w:rPr>
            <w:rFonts w:ascii="Arial" w:eastAsia="Arial" w:hAnsi="Arial" w:cs="Arial"/>
            <w:color w:val="009EC7"/>
            <w:sz w:val="23"/>
            <w:szCs w:val="23"/>
          </w:rPr>
          <w:t>http://www.tandfonline.com/doi/full/10.1080/14719037.2013.</w:t>
        </w:r>
      </w:hyperlink>
      <w:r>
        <w:rPr>
          <w:rFonts w:ascii="Arial" w:eastAsia="Arial" w:hAnsi="Arial" w:cs="Arial"/>
          <w:sz w:val="23"/>
          <w:szCs w:val="23"/>
        </w:rPr>
        <w:t xml:space="preserve"> </w:t>
      </w:r>
      <w:hyperlink r:id="rId254">
        <w:r>
          <w:rPr>
            <w:rFonts w:ascii="Arial" w:eastAsia="Arial" w:hAnsi="Arial" w:cs="Arial"/>
            <w:color w:val="009EC7"/>
            <w:sz w:val="23"/>
            <w:szCs w:val="23"/>
          </w:rPr>
          <w:t>841978?scroll=top&amp;needAccess=true&amp;instName=University+of+Glasgow</w:t>
        </w:r>
      </w:hyperlink>
      <w:r>
        <w:rPr>
          <w:rFonts w:ascii="Arial" w:eastAsia="Arial" w:hAnsi="Arial" w:cs="Arial"/>
          <w:color w:val="000000"/>
          <w:sz w:val="23"/>
          <w:szCs w:val="23"/>
        </w:rPr>
        <w:t>.</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148" w:lineRule="exact"/>
        <w:rPr>
          <w:sz w:val="20"/>
          <w:szCs w:val="20"/>
        </w:rPr>
      </w:pPr>
    </w:p>
    <w:p w:rsidR="003B0619" w:rsidRDefault="003B0619" w:rsidP="003B0619">
      <w:pPr>
        <w:jc w:val="center"/>
        <w:rPr>
          <w:sz w:val="20"/>
          <w:szCs w:val="20"/>
        </w:rPr>
      </w:pPr>
      <w:r>
        <w:rPr>
          <w:rFonts w:ascii="Arial" w:eastAsia="Arial" w:hAnsi="Arial" w:cs="Arial"/>
          <w:sz w:val="21"/>
          <w:szCs w:val="21"/>
        </w:rPr>
        <w:t>94</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ind w:right="20"/>
        <w:jc w:val="center"/>
        <w:rPr>
          <w:sz w:val="20"/>
          <w:szCs w:val="20"/>
        </w:rPr>
      </w:pPr>
      <w:bookmarkStart w:id="56" w:name="page105"/>
      <w:bookmarkEnd w:id="56"/>
      <w:r>
        <w:rPr>
          <w:rFonts w:ascii="Arial" w:eastAsia="Arial" w:hAnsi="Arial" w:cs="Arial"/>
          <w:sz w:val="24"/>
          <w:szCs w:val="24"/>
        </w:rPr>
        <w:lastRenderedPageBreak/>
        <w:t>Appendices</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803648" behindDoc="1" locked="0" layoutInCell="0" allowOverlap="1" wp14:anchorId="66C36A18" wp14:editId="71CA1A18">
                <wp:simplePos x="0" y="0"/>
                <wp:positionH relativeFrom="column">
                  <wp:posOffset>182880</wp:posOffset>
                </wp:positionH>
                <wp:positionV relativeFrom="paragraph">
                  <wp:posOffset>52705</wp:posOffset>
                </wp:positionV>
                <wp:extent cx="5577840" cy="0"/>
                <wp:effectExtent l="0" t="0" r="0" b="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CDFDB5B" id="Shape 111" o:spid="_x0000_s1026" style="position:absolute;z-index:-251512832;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28" w:lineRule="auto"/>
        <w:ind w:left="520" w:right="280" w:hanging="233"/>
        <w:jc w:val="both"/>
        <w:rPr>
          <w:rFonts w:ascii="Arial" w:eastAsia="Arial" w:hAnsi="Arial" w:cs="Arial"/>
          <w:color w:val="009EC7"/>
          <w:sz w:val="24"/>
          <w:szCs w:val="24"/>
        </w:rPr>
      </w:pPr>
      <w:r>
        <w:rPr>
          <w:rFonts w:ascii="Arial" w:eastAsia="Arial" w:hAnsi="Arial" w:cs="Arial"/>
          <w:sz w:val="24"/>
          <w:szCs w:val="24"/>
        </w:rPr>
        <w:t xml:space="preserve">Jose M Valderas, Barbara Starfield, Bonnie Sibbald, Chris Salisbury, and Martin Roland. Defining comorbidity: implications for understanding health and health services. </w:t>
      </w:r>
      <w:r>
        <w:rPr>
          <w:rFonts w:ascii="Arial" w:eastAsia="Arial" w:hAnsi="Arial" w:cs="Arial"/>
          <w:i/>
          <w:iCs/>
          <w:sz w:val="24"/>
          <w:szCs w:val="24"/>
        </w:rPr>
        <w:t>The Annals of Family Medicine</w:t>
      </w:r>
      <w:r>
        <w:rPr>
          <w:rFonts w:ascii="Arial" w:eastAsia="Arial" w:hAnsi="Arial" w:cs="Arial"/>
          <w:sz w:val="24"/>
          <w:szCs w:val="24"/>
        </w:rPr>
        <w:t xml:space="preserve">, 7(4):357–363, 2009. ISSN 1544-1709. URL </w:t>
      </w:r>
      <w:hyperlink r:id="rId255">
        <w:r>
          <w:rPr>
            <w:rFonts w:ascii="Arial" w:eastAsia="Arial" w:hAnsi="Arial" w:cs="Arial"/>
            <w:color w:val="009EC7"/>
            <w:sz w:val="24"/>
            <w:szCs w:val="24"/>
          </w:rPr>
          <w:t>http://www.ncbi.nlm.nih.gov/pmc/articles/PMC2713155/pdf/0060357.pdf</w:t>
        </w:r>
      </w:hyperlink>
      <w:r>
        <w:rPr>
          <w:rFonts w:ascii="Arial" w:eastAsia="Arial" w:hAnsi="Arial" w:cs="Arial"/>
          <w:color w:val="000000"/>
          <w:sz w:val="24"/>
          <w:szCs w:val="24"/>
        </w:rPr>
        <w:t>.</w:t>
      </w:r>
    </w:p>
    <w:p w:rsidR="003B0619" w:rsidRDefault="003B0619" w:rsidP="003B0619">
      <w:pPr>
        <w:spacing w:line="124" w:lineRule="exact"/>
        <w:rPr>
          <w:sz w:val="20"/>
          <w:szCs w:val="20"/>
        </w:rPr>
      </w:pPr>
    </w:p>
    <w:p w:rsidR="003B0619" w:rsidRDefault="003B0619" w:rsidP="003B0619">
      <w:pPr>
        <w:spacing w:line="328" w:lineRule="auto"/>
        <w:ind w:left="520" w:right="240" w:hanging="221"/>
        <w:jc w:val="both"/>
        <w:rPr>
          <w:rFonts w:ascii="Arial" w:eastAsia="Arial" w:hAnsi="Arial" w:cs="Arial"/>
          <w:color w:val="009EC7"/>
          <w:sz w:val="24"/>
          <w:szCs w:val="24"/>
        </w:rPr>
      </w:pPr>
      <w:r>
        <w:rPr>
          <w:rFonts w:ascii="Arial" w:eastAsia="Arial" w:hAnsi="Arial" w:cs="Arial"/>
          <w:sz w:val="24"/>
          <w:szCs w:val="24"/>
        </w:rPr>
        <w:t xml:space="preserve">Marjan van den Akker, Frank Buntinx, and J. André Knottnerus. Comorbidity or multimorbidity. </w:t>
      </w:r>
      <w:r>
        <w:rPr>
          <w:rFonts w:ascii="Arial" w:eastAsia="Arial" w:hAnsi="Arial" w:cs="Arial"/>
          <w:i/>
          <w:iCs/>
          <w:sz w:val="24"/>
          <w:szCs w:val="24"/>
        </w:rPr>
        <w:t>European Journal of General Practice</w:t>
      </w:r>
      <w:r>
        <w:rPr>
          <w:rFonts w:ascii="Arial" w:eastAsia="Arial" w:hAnsi="Arial" w:cs="Arial"/>
          <w:sz w:val="24"/>
          <w:szCs w:val="24"/>
        </w:rPr>
        <w:t xml:space="preserve">, 2(2):65–70, 1996. ISSN 1381-4788. doi: 10.3109/13814789609162146. URL </w:t>
      </w:r>
      <w:hyperlink r:id="rId256">
        <w:r>
          <w:rPr>
            <w:rFonts w:ascii="Arial" w:eastAsia="Arial" w:hAnsi="Arial" w:cs="Arial"/>
            <w:color w:val="009EC7"/>
            <w:sz w:val="24"/>
            <w:szCs w:val="24"/>
          </w:rPr>
          <w:t>http://www.tandfonline.com/doi/</w:t>
        </w:r>
      </w:hyperlink>
      <w:r>
        <w:rPr>
          <w:rFonts w:ascii="Arial" w:eastAsia="Arial" w:hAnsi="Arial" w:cs="Arial"/>
          <w:sz w:val="24"/>
          <w:szCs w:val="24"/>
        </w:rPr>
        <w:t xml:space="preserve"> </w:t>
      </w:r>
      <w:hyperlink r:id="rId257">
        <w:r>
          <w:rPr>
            <w:rFonts w:ascii="Arial" w:eastAsia="Arial" w:hAnsi="Arial" w:cs="Arial"/>
            <w:color w:val="009EC7"/>
            <w:sz w:val="24"/>
            <w:szCs w:val="24"/>
          </w:rPr>
          <w:t>abs/10.3109/13814789609162146</w:t>
        </w:r>
      </w:hyperlink>
      <w:r>
        <w:rPr>
          <w:rFonts w:ascii="Arial" w:eastAsia="Arial" w:hAnsi="Arial" w:cs="Arial"/>
          <w:color w:val="000000"/>
          <w:sz w:val="24"/>
          <w:szCs w:val="24"/>
        </w:rPr>
        <w:t>.</w:t>
      </w:r>
    </w:p>
    <w:p w:rsidR="003B0619" w:rsidRDefault="003B0619" w:rsidP="003B0619">
      <w:pPr>
        <w:spacing w:line="124" w:lineRule="exact"/>
        <w:rPr>
          <w:sz w:val="20"/>
          <w:szCs w:val="20"/>
        </w:rPr>
      </w:pPr>
    </w:p>
    <w:p w:rsidR="003B0619" w:rsidRDefault="003B0619" w:rsidP="003B0619">
      <w:pPr>
        <w:spacing w:line="337" w:lineRule="auto"/>
        <w:ind w:left="520" w:right="260" w:hanging="233"/>
        <w:jc w:val="both"/>
        <w:rPr>
          <w:sz w:val="20"/>
          <w:szCs w:val="20"/>
        </w:rPr>
      </w:pPr>
      <w:r>
        <w:rPr>
          <w:rFonts w:ascii="Arial" w:eastAsia="Arial" w:hAnsi="Arial" w:cs="Arial"/>
          <w:sz w:val="24"/>
          <w:szCs w:val="24"/>
        </w:rPr>
        <w:t xml:space="preserve">Marjan van den Akker, Frank Buntinx, Sjef Roos, and J André Knottnerus. Problems in determining occurrence rates of multimorbidity. </w:t>
      </w:r>
      <w:r>
        <w:rPr>
          <w:rFonts w:ascii="Arial" w:eastAsia="Arial" w:hAnsi="Arial" w:cs="Arial"/>
          <w:i/>
          <w:iCs/>
          <w:sz w:val="24"/>
          <w:szCs w:val="24"/>
        </w:rPr>
        <w:t>Journal of clinical epidemiology</w:t>
      </w:r>
      <w:r>
        <w:rPr>
          <w:rFonts w:ascii="Arial" w:eastAsia="Arial" w:hAnsi="Arial" w:cs="Arial"/>
          <w:sz w:val="24"/>
          <w:szCs w:val="24"/>
        </w:rPr>
        <w:t>, 54(7):675–679, 2001. ISSN 0895-4356.</w:t>
      </w:r>
    </w:p>
    <w:p w:rsidR="003B0619" w:rsidRDefault="003B0619" w:rsidP="003B0619">
      <w:pPr>
        <w:spacing w:line="111" w:lineRule="exact"/>
        <w:rPr>
          <w:sz w:val="20"/>
          <w:szCs w:val="20"/>
        </w:rPr>
      </w:pPr>
    </w:p>
    <w:p w:rsidR="003B0619" w:rsidRDefault="003B0619" w:rsidP="003B0619">
      <w:pPr>
        <w:spacing w:line="324" w:lineRule="auto"/>
        <w:ind w:left="500" w:right="240" w:hanging="220"/>
        <w:jc w:val="both"/>
        <w:rPr>
          <w:rFonts w:ascii="Arial" w:eastAsia="Arial" w:hAnsi="Arial" w:cs="Arial"/>
          <w:color w:val="009EC7"/>
          <w:sz w:val="24"/>
          <w:szCs w:val="24"/>
        </w:rPr>
      </w:pPr>
      <w:r>
        <w:rPr>
          <w:rFonts w:ascii="Arial" w:eastAsia="Arial" w:hAnsi="Arial" w:cs="Arial"/>
          <w:sz w:val="24"/>
          <w:szCs w:val="24"/>
        </w:rPr>
        <w:t xml:space="preserve">C. Violan, Q. Foguet-Boreu, G. Flores-Mateo, C. Salisbury, J. Blom, M. Freitag, L. Glynn, C. Muth, and J. M. Valderas. Prevalence, determinants and patterns of multimorbidity in primary care: A systematic review of observational studies. </w:t>
      </w:r>
      <w:r>
        <w:rPr>
          <w:rFonts w:ascii="Arial" w:eastAsia="Arial" w:hAnsi="Arial" w:cs="Arial"/>
          <w:i/>
          <w:iCs/>
          <w:sz w:val="24"/>
          <w:szCs w:val="24"/>
        </w:rPr>
        <w:t>Plos One</w:t>
      </w:r>
      <w:r>
        <w:rPr>
          <w:rFonts w:ascii="Arial" w:eastAsia="Arial" w:hAnsi="Arial" w:cs="Arial"/>
          <w:sz w:val="24"/>
          <w:szCs w:val="24"/>
        </w:rPr>
        <w:t>, 9(7), 2014. ISSN 1932-6203. doi: 10.1371/journal.pone.0102149. URL</w:t>
      </w:r>
      <w:r>
        <w:rPr>
          <w:rFonts w:ascii="Arial" w:eastAsia="Arial" w:hAnsi="Arial" w:cs="Arial"/>
          <w:i/>
          <w:iCs/>
          <w:sz w:val="24"/>
          <w:szCs w:val="24"/>
        </w:rPr>
        <w:t xml:space="preserve"> </w:t>
      </w:r>
      <w:hyperlink r:id="rId258">
        <w:r>
          <w:rPr>
            <w:rFonts w:ascii="Arial" w:eastAsia="Arial" w:hAnsi="Arial" w:cs="Arial"/>
            <w:color w:val="009EC7"/>
            <w:sz w:val="24"/>
            <w:szCs w:val="24"/>
          </w:rPr>
          <w:t>http://journals.plos.org/plosone/article?id=10.1371/journal.pone.0102149</w:t>
        </w:r>
      </w:hyperlink>
      <w:r>
        <w:rPr>
          <w:rFonts w:ascii="Arial" w:eastAsia="Arial" w:hAnsi="Arial" w:cs="Arial"/>
          <w:color w:val="000000"/>
          <w:sz w:val="24"/>
          <w:szCs w:val="24"/>
        </w:rPr>
        <w:t>.</w:t>
      </w:r>
    </w:p>
    <w:p w:rsidR="003B0619" w:rsidRDefault="003B0619" w:rsidP="003B0619">
      <w:pPr>
        <w:spacing w:line="128" w:lineRule="exact"/>
        <w:rPr>
          <w:sz w:val="20"/>
          <w:szCs w:val="20"/>
        </w:rPr>
      </w:pPr>
    </w:p>
    <w:p w:rsidR="003B0619" w:rsidRDefault="003B0619" w:rsidP="003B0619">
      <w:pPr>
        <w:spacing w:line="328" w:lineRule="auto"/>
        <w:ind w:left="520" w:right="260" w:hanging="227"/>
        <w:jc w:val="both"/>
        <w:rPr>
          <w:rFonts w:ascii="Arial" w:eastAsia="Arial" w:hAnsi="Arial" w:cs="Arial"/>
          <w:color w:val="009EC7"/>
          <w:sz w:val="24"/>
          <w:szCs w:val="24"/>
        </w:rPr>
      </w:pPr>
      <w:r>
        <w:rPr>
          <w:rFonts w:ascii="Arial" w:eastAsia="Arial" w:hAnsi="Arial" w:cs="Arial"/>
          <w:sz w:val="24"/>
          <w:szCs w:val="24"/>
        </w:rPr>
        <w:t xml:space="preserve">Michael Von Korﬀ, Edward H Wagner, and Kathleen Saunders. A chronic disease score from automated pharmacy data. </w:t>
      </w:r>
      <w:r>
        <w:rPr>
          <w:rFonts w:ascii="Arial" w:eastAsia="Arial" w:hAnsi="Arial" w:cs="Arial"/>
          <w:i/>
          <w:iCs/>
          <w:sz w:val="24"/>
          <w:szCs w:val="24"/>
        </w:rPr>
        <w:t>Journal of clinical epidemiology</w:t>
      </w:r>
      <w:r>
        <w:rPr>
          <w:rFonts w:ascii="Arial" w:eastAsia="Arial" w:hAnsi="Arial" w:cs="Arial"/>
          <w:sz w:val="24"/>
          <w:szCs w:val="24"/>
        </w:rPr>
        <w:t xml:space="preserve">, 45(2):197– 203, 1992. ISSN 0895-4356. URL </w:t>
      </w:r>
      <w:hyperlink r:id="rId259">
        <w:r>
          <w:rPr>
            <w:rFonts w:ascii="Arial" w:eastAsia="Arial" w:hAnsi="Arial" w:cs="Arial"/>
            <w:color w:val="009EC7"/>
            <w:sz w:val="24"/>
            <w:szCs w:val="24"/>
          </w:rPr>
          <w:t>http://www.sciencedirect.com/science/article/pii/</w:t>
        </w:r>
      </w:hyperlink>
      <w:r>
        <w:rPr>
          <w:rFonts w:ascii="Arial" w:eastAsia="Arial" w:hAnsi="Arial" w:cs="Arial"/>
          <w:sz w:val="24"/>
          <w:szCs w:val="24"/>
        </w:rPr>
        <w:t xml:space="preserve"> </w:t>
      </w:r>
      <w:hyperlink r:id="rId260">
        <w:r>
          <w:rPr>
            <w:rFonts w:ascii="Arial" w:eastAsia="Arial" w:hAnsi="Arial" w:cs="Arial"/>
            <w:color w:val="009EC7"/>
            <w:sz w:val="24"/>
            <w:szCs w:val="24"/>
          </w:rPr>
          <w:t>089543569290016G</w:t>
        </w:r>
      </w:hyperlink>
      <w:r>
        <w:rPr>
          <w:rFonts w:ascii="Arial" w:eastAsia="Arial" w:hAnsi="Arial" w:cs="Arial"/>
          <w:color w:val="000000"/>
          <w:sz w:val="24"/>
          <w:szCs w:val="24"/>
        </w:rPr>
        <w:t>.</w:t>
      </w:r>
    </w:p>
    <w:p w:rsidR="003B0619" w:rsidRDefault="003B0619" w:rsidP="003B0619">
      <w:pPr>
        <w:spacing w:line="124" w:lineRule="exact"/>
        <w:rPr>
          <w:sz w:val="20"/>
          <w:szCs w:val="20"/>
        </w:rPr>
      </w:pPr>
    </w:p>
    <w:p w:rsidR="003B0619" w:rsidRDefault="003B0619" w:rsidP="003B0619">
      <w:pPr>
        <w:spacing w:line="324" w:lineRule="auto"/>
        <w:ind w:left="520" w:right="240" w:hanging="233"/>
        <w:jc w:val="both"/>
        <w:rPr>
          <w:rFonts w:ascii="Arial" w:eastAsia="Arial" w:hAnsi="Arial" w:cs="Arial"/>
          <w:color w:val="009EC7"/>
          <w:sz w:val="24"/>
          <w:szCs w:val="24"/>
        </w:rPr>
      </w:pPr>
      <w:r>
        <w:rPr>
          <w:rFonts w:ascii="Arial" w:eastAsia="Arial" w:hAnsi="Arial" w:cs="Arial"/>
          <w:sz w:val="24"/>
          <w:szCs w:val="24"/>
        </w:rPr>
        <w:t xml:space="preserve">Emma Wallace, Ronald McDowell, Kathleen Bennett, Tom Fahey, and Susan M Smith. Comparison of count-based multimorbidity measures in predicting emergency admission and functional decline in older community-dwelling adults: a prospective cohort study. </w:t>
      </w:r>
      <w:r>
        <w:rPr>
          <w:rFonts w:ascii="Arial" w:eastAsia="Arial" w:hAnsi="Arial" w:cs="Arial"/>
          <w:i/>
          <w:iCs/>
          <w:sz w:val="24"/>
          <w:szCs w:val="24"/>
        </w:rPr>
        <w:t>BMJ open</w:t>
      </w:r>
      <w:r>
        <w:rPr>
          <w:rFonts w:ascii="Arial" w:eastAsia="Arial" w:hAnsi="Arial" w:cs="Arial"/>
          <w:sz w:val="24"/>
          <w:szCs w:val="24"/>
        </w:rPr>
        <w:t xml:space="preserve">, 6(9):e013089, 2016. ISSN 2044-6055. URL </w:t>
      </w:r>
      <w:hyperlink r:id="rId261">
        <w:r>
          <w:rPr>
            <w:rFonts w:ascii="Arial" w:eastAsia="Arial" w:hAnsi="Arial" w:cs="Arial"/>
            <w:color w:val="009EC7"/>
            <w:sz w:val="24"/>
            <w:szCs w:val="24"/>
          </w:rPr>
          <w:t>http://bmjopen.</w:t>
        </w:r>
      </w:hyperlink>
      <w:r>
        <w:rPr>
          <w:rFonts w:ascii="Arial" w:eastAsia="Arial" w:hAnsi="Arial" w:cs="Arial"/>
          <w:sz w:val="24"/>
          <w:szCs w:val="24"/>
        </w:rPr>
        <w:t xml:space="preserve"> </w:t>
      </w:r>
      <w:hyperlink r:id="rId262">
        <w:r>
          <w:rPr>
            <w:rFonts w:ascii="Arial" w:eastAsia="Arial" w:hAnsi="Arial" w:cs="Arial"/>
            <w:color w:val="009EC7"/>
            <w:sz w:val="24"/>
            <w:szCs w:val="24"/>
          </w:rPr>
          <w:t>bmj.com/content/6/9/e013089.abstract</w:t>
        </w:r>
      </w:hyperlink>
      <w:r>
        <w:rPr>
          <w:rFonts w:ascii="Arial" w:eastAsia="Arial" w:hAnsi="Arial" w:cs="Arial"/>
          <w:color w:val="000000"/>
          <w:sz w:val="24"/>
          <w:szCs w:val="24"/>
        </w:rPr>
        <w:t>.</w:t>
      </w:r>
    </w:p>
    <w:p w:rsidR="003B0619" w:rsidRDefault="003B0619" w:rsidP="003B0619">
      <w:pPr>
        <w:spacing w:line="128" w:lineRule="exact"/>
        <w:rPr>
          <w:sz w:val="20"/>
          <w:szCs w:val="20"/>
        </w:rPr>
      </w:pPr>
    </w:p>
    <w:p w:rsidR="003B0619" w:rsidRDefault="003B0619" w:rsidP="003B0619">
      <w:pPr>
        <w:spacing w:line="311" w:lineRule="auto"/>
        <w:ind w:left="280" w:right="240"/>
        <w:jc w:val="right"/>
        <w:rPr>
          <w:sz w:val="20"/>
          <w:szCs w:val="20"/>
        </w:rPr>
      </w:pPr>
      <w:r>
        <w:rPr>
          <w:rFonts w:ascii="Arial" w:eastAsia="Arial" w:hAnsi="Arial" w:cs="Arial"/>
          <w:sz w:val="24"/>
          <w:szCs w:val="24"/>
        </w:rPr>
        <w:t>Helen  Weatherly,  Anne  Mason,  Maria  Goddard,  and  K  Wright.    Finan-cial  integration  across  health  and  social  care:   evidence  review.   Report,</w:t>
      </w:r>
    </w:p>
    <w:p w:rsidR="003B0619" w:rsidRDefault="003B0619" w:rsidP="003B0619">
      <w:pPr>
        <w:spacing w:line="2" w:lineRule="exact"/>
        <w:rPr>
          <w:sz w:val="20"/>
          <w:szCs w:val="20"/>
        </w:rPr>
      </w:pPr>
    </w:p>
    <w:p w:rsidR="003B0619" w:rsidRDefault="003B0619" w:rsidP="003B0619">
      <w:pPr>
        <w:spacing w:line="363" w:lineRule="auto"/>
        <w:ind w:left="520" w:right="280"/>
        <w:rPr>
          <w:rFonts w:ascii="Arial" w:eastAsia="Arial" w:hAnsi="Arial" w:cs="Arial"/>
          <w:color w:val="009EC7"/>
          <w:sz w:val="24"/>
          <w:szCs w:val="24"/>
        </w:rPr>
      </w:pPr>
      <w:r>
        <w:rPr>
          <w:rFonts w:ascii="Arial" w:eastAsia="Arial" w:hAnsi="Arial" w:cs="Arial"/>
          <w:sz w:val="24"/>
          <w:szCs w:val="24"/>
        </w:rPr>
        <w:t xml:space="preserve">2010. URL </w:t>
      </w:r>
      <w:hyperlink r:id="rId263">
        <w:r>
          <w:rPr>
            <w:rFonts w:ascii="Arial" w:eastAsia="Arial" w:hAnsi="Arial" w:cs="Arial"/>
            <w:color w:val="009EC7"/>
            <w:sz w:val="24"/>
            <w:szCs w:val="24"/>
          </w:rPr>
          <w:t>https://www.york.ac.uk/che/pdf/Financial%20Integration%20Across%</w:t>
        </w:r>
      </w:hyperlink>
      <w:r>
        <w:rPr>
          <w:rFonts w:ascii="Arial" w:eastAsia="Arial" w:hAnsi="Arial" w:cs="Arial"/>
          <w:sz w:val="24"/>
          <w:szCs w:val="24"/>
        </w:rPr>
        <w:t xml:space="preserve"> </w:t>
      </w:r>
      <w:hyperlink r:id="rId264">
        <w:r>
          <w:rPr>
            <w:rFonts w:ascii="Arial" w:eastAsia="Arial" w:hAnsi="Arial" w:cs="Arial"/>
            <w:color w:val="009EC7"/>
            <w:sz w:val="24"/>
            <w:szCs w:val="24"/>
          </w:rPr>
          <w:t>20Health%20and%20Social%20Care%20-%20Research%20Findings.pdf</w:t>
        </w:r>
      </w:hyperlink>
      <w:r>
        <w:rPr>
          <w:rFonts w:ascii="Arial" w:eastAsia="Arial" w:hAnsi="Arial" w:cs="Arial"/>
          <w:color w:val="000000"/>
          <w:sz w:val="24"/>
          <w:szCs w:val="24"/>
        </w:rPr>
        <w:t>.</w:t>
      </w:r>
    </w:p>
    <w:p w:rsidR="003B0619" w:rsidRDefault="003B0619" w:rsidP="003B0619">
      <w:pPr>
        <w:spacing w:line="81" w:lineRule="exact"/>
        <w:rPr>
          <w:sz w:val="20"/>
          <w:szCs w:val="20"/>
        </w:rPr>
      </w:pPr>
    </w:p>
    <w:p w:rsidR="003B0619" w:rsidRDefault="003B0619" w:rsidP="003B0619">
      <w:pPr>
        <w:spacing w:line="389" w:lineRule="auto"/>
        <w:ind w:left="280" w:right="260"/>
        <w:jc w:val="right"/>
        <w:rPr>
          <w:sz w:val="20"/>
          <w:szCs w:val="20"/>
        </w:rPr>
      </w:pPr>
      <w:r>
        <w:rPr>
          <w:rFonts w:ascii="Arial" w:eastAsia="Arial" w:hAnsi="Arial" w:cs="Arial"/>
          <w:sz w:val="23"/>
          <w:szCs w:val="23"/>
        </w:rPr>
        <w:t>Charlotte Weston, Alexander Gilkes, Stevo Durbaba, Peter Schofield, Patrick White, and Mark Ashworth. Long term condition morbidity in english general practice:</w:t>
      </w:r>
    </w:p>
    <w:p w:rsidR="003B0619" w:rsidRDefault="003B0619" w:rsidP="003B0619">
      <w:pPr>
        <w:sectPr w:rsidR="003B0619">
          <w:pgSz w:w="12240" w:h="15840"/>
          <w:pgMar w:top="923" w:right="1440" w:bottom="544" w:left="1440" w:header="0" w:footer="0" w:gutter="0"/>
          <w:cols w:space="720" w:equalWidth="0">
            <w:col w:w="9360"/>
          </w:cols>
        </w:sectPr>
      </w:pPr>
    </w:p>
    <w:p w:rsidR="003B0619" w:rsidRDefault="003B0619" w:rsidP="003B0619">
      <w:pPr>
        <w:spacing w:line="99" w:lineRule="exact"/>
        <w:rPr>
          <w:sz w:val="20"/>
          <w:szCs w:val="20"/>
        </w:rPr>
      </w:pPr>
    </w:p>
    <w:p w:rsidR="003B0619" w:rsidRDefault="003B0619" w:rsidP="003B0619">
      <w:pPr>
        <w:jc w:val="center"/>
        <w:rPr>
          <w:sz w:val="20"/>
          <w:szCs w:val="20"/>
        </w:rPr>
      </w:pPr>
      <w:r>
        <w:rPr>
          <w:rFonts w:ascii="Arial" w:eastAsia="Arial" w:hAnsi="Arial" w:cs="Arial"/>
          <w:sz w:val="21"/>
          <w:szCs w:val="21"/>
        </w:rPr>
        <w:t>95</w:t>
      </w:r>
    </w:p>
    <w:p w:rsidR="003B0619" w:rsidRDefault="003B0619" w:rsidP="003B0619">
      <w:pPr>
        <w:sectPr w:rsidR="003B0619">
          <w:type w:val="continuous"/>
          <w:pgSz w:w="12240" w:h="15840"/>
          <w:pgMar w:top="923" w:right="1440" w:bottom="544" w:left="1440" w:header="0" w:footer="0" w:gutter="0"/>
          <w:cols w:space="720" w:equalWidth="0">
            <w:col w:w="9360"/>
          </w:cols>
        </w:sectPr>
      </w:pPr>
    </w:p>
    <w:p w:rsidR="003B0619" w:rsidRDefault="003B0619" w:rsidP="003B0619">
      <w:pPr>
        <w:ind w:right="20"/>
        <w:jc w:val="center"/>
        <w:rPr>
          <w:sz w:val="20"/>
          <w:szCs w:val="20"/>
        </w:rPr>
      </w:pPr>
      <w:bookmarkStart w:id="57" w:name="page106"/>
      <w:bookmarkEnd w:id="57"/>
      <w:r>
        <w:rPr>
          <w:rFonts w:ascii="Arial" w:eastAsia="Arial" w:hAnsi="Arial" w:cs="Arial"/>
          <w:sz w:val="24"/>
          <w:szCs w:val="24"/>
        </w:rPr>
        <w:lastRenderedPageBreak/>
        <w:t>Appendices</w:t>
      </w:r>
    </w:p>
    <w:p w:rsidR="003B0619" w:rsidRDefault="003B0619" w:rsidP="003B0619">
      <w:pPr>
        <w:spacing w:line="20" w:lineRule="exact"/>
        <w:rPr>
          <w:sz w:val="20"/>
          <w:szCs w:val="20"/>
        </w:rPr>
      </w:pPr>
      <w:r>
        <w:rPr>
          <w:noProof/>
          <w:sz w:val="20"/>
          <w:szCs w:val="20"/>
        </w:rPr>
        <mc:AlternateContent>
          <mc:Choice Requires="wps">
            <w:drawing>
              <wp:anchor distT="0" distB="0" distL="114300" distR="114300" simplePos="0" relativeHeight="251804672" behindDoc="1" locked="0" layoutInCell="0" allowOverlap="1" wp14:anchorId="715802D3" wp14:editId="58715F72">
                <wp:simplePos x="0" y="0"/>
                <wp:positionH relativeFrom="column">
                  <wp:posOffset>182880</wp:posOffset>
                </wp:positionH>
                <wp:positionV relativeFrom="paragraph">
                  <wp:posOffset>52705</wp:posOffset>
                </wp:positionV>
                <wp:extent cx="5577840" cy="0"/>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088B3EA" id="Shape 112" o:spid="_x0000_s1026" style="position:absolute;z-index:-251511808;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" o:allowincell="f" filled="t" strokeweight=".14039mm">
                <v:stroke joinstyle="miter"/>
                <o:lock v:ext="edit" shapetype="f"/>
              </v:line>
            </w:pict>
          </mc:Fallback>
        </mc:AlternateContent>
      </w:r>
    </w:p>
    <w:p w:rsidR="003B0619" w:rsidRDefault="003B0619" w:rsidP="003B0619">
      <w:pPr>
        <w:spacing w:line="200" w:lineRule="exact"/>
        <w:rPr>
          <w:sz w:val="20"/>
          <w:szCs w:val="20"/>
        </w:rPr>
      </w:pPr>
    </w:p>
    <w:p w:rsidR="003B0619" w:rsidRDefault="003B0619" w:rsidP="003B0619">
      <w:pPr>
        <w:spacing w:line="328" w:lineRule="exact"/>
        <w:rPr>
          <w:sz w:val="20"/>
          <w:szCs w:val="20"/>
        </w:rPr>
      </w:pPr>
    </w:p>
    <w:p w:rsidR="003B0619" w:rsidRDefault="003B0619" w:rsidP="003B0619">
      <w:pPr>
        <w:spacing w:line="337" w:lineRule="auto"/>
        <w:ind w:left="500" w:right="240" w:firstLine="13"/>
        <w:jc w:val="both"/>
        <w:rPr>
          <w:rFonts w:ascii="Arial" w:eastAsia="Arial" w:hAnsi="Arial" w:cs="Arial"/>
          <w:color w:val="009EC7"/>
          <w:sz w:val="24"/>
          <w:szCs w:val="24"/>
        </w:rPr>
      </w:pPr>
      <w:r>
        <w:rPr>
          <w:rFonts w:ascii="Arial" w:eastAsia="Arial" w:hAnsi="Arial" w:cs="Arial"/>
          <w:sz w:val="24"/>
          <w:szCs w:val="24"/>
        </w:rPr>
        <w:t xml:space="preserve">a cross-sectional study using three composite morbidity measures. </w:t>
      </w:r>
      <w:r>
        <w:rPr>
          <w:rFonts w:ascii="Arial" w:eastAsia="Arial" w:hAnsi="Arial" w:cs="Arial"/>
          <w:i/>
          <w:iCs/>
          <w:sz w:val="24"/>
          <w:szCs w:val="24"/>
        </w:rPr>
        <w:t>BMC Family</w:t>
      </w:r>
      <w:r>
        <w:rPr>
          <w:rFonts w:ascii="Arial" w:eastAsia="Arial" w:hAnsi="Arial" w:cs="Arial"/>
          <w:sz w:val="24"/>
          <w:szCs w:val="24"/>
        </w:rPr>
        <w:t xml:space="preserve"> </w:t>
      </w:r>
      <w:r>
        <w:rPr>
          <w:rFonts w:ascii="Arial" w:eastAsia="Arial" w:hAnsi="Arial" w:cs="Arial"/>
          <w:i/>
          <w:iCs/>
          <w:sz w:val="24"/>
          <w:szCs w:val="24"/>
        </w:rPr>
        <w:t>Practice</w:t>
      </w:r>
      <w:r>
        <w:rPr>
          <w:rFonts w:ascii="Arial" w:eastAsia="Arial" w:hAnsi="Arial" w:cs="Arial"/>
          <w:sz w:val="24"/>
          <w:szCs w:val="24"/>
        </w:rPr>
        <w:t>, 17(1):166, 2016. ISSN 1471-2296. URL</w:t>
      </w:r>
      <w:r>
        <w:rPr>
          <w:rFonts w:ascii="Arial" w:eastAsia="Arial" w:hAnsi="Arial" w:cs="Arial"/>
          <w:i/>
          <w:iCs/>
          <w:sz w:val="24"/>
          <w:szCs w:val="24"/>
        </w:rPr>
        <w:t xml:space="preserve"> </w:t>
      </w:r>
      <w:hyperlink r:id="rId265">
        <w:r>
          <w:rPr>
            <w:rFonts w:ascii="Arial" w:eastAsia="Arial" w:hAnsi="Arial" w:cs="Arial"/>
            <w:color w:val="009EC7"/>
            <w:sz w:val="24"/>
            <w:szCs w:val="24"/>
          </w:rPr>
          <w:t>https://bmcfampract.biomedcentral.</w:t>
        </w:r>
      </w:hyperlink>
      <w:r>
        <w:rPr>
          <w:rFonts w:ascii="Arial" w:eastAsia="Arial" w:hAnsi="Arial" w:cs="Arial"/>
          <w:i/>
          <w:iCs/>
          <w:sz w:val="24"/>
          <w:szCs w:val="24"/>
        </w:rPr>
        <w:t xml:space="preserve"> </w:t>
      </w:r>
      <w:hyperlink r:id="rId266">
        <w:r>
          <w:rPr>
            <w:rFonts w:ascii="Arial" w:eastAsia="Arial" w:hAnsi="Arial" w:cs="Arial"/>
            <w:color w:val="009EC7"/>
            <w:sz w:val="24"/>
            <w:szCs w:val="24"/>
          </w:rPr>
          <w:t>com/articles/10.1186/s12875-016-0563-3</w:t>
        </w:r>
      </w:hyperlink>
      <w:r>
        <w:rPr>
          <w:rFonts w:ascii="Arial" w:eastAsia="Arial" w:hAnsi="Arial" w:cs="Arial"/>
          <w:color w:val="000000"/>
          <w:sz w:val="24"/>
          <w:szCs w:val="24"/>
        </w:rPr>
        <w:t>.</w:t>
      </w:r>
    </w:p>
    <w:p w:rsidR="003B0619" w:rsidRDefault="003B0619" w:rsidP="003B0619">
      <w:pPr>
        <w:spacing w:line="112" w:lineRule="exact"/>
        <w:rPr>
          <w:sz w:val="20"/>
          <w:szCs w:val="20"/>
        </w:rPr>
      </w:pPr>
    </w:p>
    <w:p w:rsidR="003B0619" w:rsidRDefault="003B0619" w:rsidP="003B0619">
      <w:pPr>
        <w:spacing w:line="357" w:lineRule="auto"/>
        <w:ind w:left="520" w:right="240" w:hanging="221"/>
        <w:jc w:val="both"/>
        <w:rPr>
          <w:rFonts w:ascii="Arial" w:eastAsia="Arial" w:hAnsi="Arial" w:cs="Arial"/>
          <w:color w:val="009EC7"/>
          <w:sz w:val="23"/>
          <w:szCs w:val="23"/>
        </w:rPr>
      </w:pPr>
      <w:r>
        <w:rPr>
          <w:rFonts w:ascii="Arial" w:eastAsia="Arial" w:hAnsi="Arial" w:cs="Arial"/>
          <w:sz w:val="23"/>
          <w:szCs w:val="23"/>
        </w:rPr>
        <w:t xml:space="preserve">WHO. Who global strategy on people-centred and integrated health services: interim report. Report, 2015. URL </w:t>
      </w:r>
      <w:hyperlink r:id="rId267">
        <w:r>
          <w:rPr>
            <w:rFonts w:ascii="Arial" w:eastAsia="Arial" w:hAnsi="Arial" w:cs="Arial"/>
            <w:color w:val="009EC7"/>
            <w:sz w:val="23"/>
            <w:szCs w:val="23"/>
          </w:rPr>
          <w:t>http://apps.who.int/iris/bitstream/10665/155002/1/</w:t>
        </w:r>
      </w:hyperlink>
      <w:r>
        <w:rPr>
          <w:rFonts w:ascii="Arial" w:eastAsia="Arial" w:hAnsi="Arial" w:cs="Arial"/>
          <w:sz w:val="23"/>
          <w:szCs w:val="23"/>
        </w:rPr>
        <w:t xml:space="preserve"> </w:t>
      </w:r>
      <w:hyperlink r:id="rId268">
        <w:r>
          <w:rPr>
            <w:rFonts w:ascii="Arial" w:eastAsia="Arial" w:hAnsi="Arial" w:cs="Arial"/>
            <w:color w:val="009EC7"/>
            <w:sz w:val="23"/>
            <w:szCs w:val="23"/>
          </w:rPr>
          <w:t>WHO_HIS_SDS_2015.6_eng.pdf</w:t>
        </w:r>
      </w:hyperlink>
      <w:r>
        <w:rPr>
          <w:rFonts w:ascii="Arial" w:eastAsia="Arial" w:hAnsi="Arial" w:cs="Arial"/>
          <w:color w:val="000000"/>
          <w:sz w:val="23"/>
          <w:szCs w:val="23"/>
        </w:rPr>
        <w:t>.</w:t>
      </w:r>
    </w:p>
    <w:p w:rsidR="003B0619" w:rsidRDefault="003B0619" w:rsidP="003B0619">
      <w:pPr>
        <w:spacing w:line="95" w:lineRule="exact"/>
        <w:rPr>
          <w:sz w:val="20"/>
          <w:szCs w:val="20"/>
        </w:rPr>
      </w:pPr>
    </w:p>
    <w:p w:rsidR="003B0619" w:rsidRDefault="003B0619" w:rsidP="003B0619">
      <w:pPr>
        <w:spacing w:line="363" w:lineRule="auto"/>
        <w:ind w:left="520" w:right="260" w:hanging="227"/>
        <w:jc w:val="both"/>
        <w:rPr>
          <w:rFonts w:ascii="Arial" w:eastAsia="Arial" w:hAnsi="Arial" w:cs="Arial"/>
          <w:sz w:val="24"/>
          <w:szCs w:val="24"/>
        </w:rPr>
      </w:pPr>
      <w:r>
        <w:rPr>
          <w:rFonts w:ascii="Arial" w:eastAsia="Arial" w:hAnsi="Arial" w:cs="Arial"/>
          <w:sz w:val="24"/>
          <w:szCs w:val="24"/>
        </w:rPr>
        <w:t xml:space="preserve">H Wickham. tidyverse: Easily install and load ‘tidyverse’packages [software]. Report, 2017. URL </w:t>
      </w:r>
      <w:hyperlink r:id="rId269">
        <w:r>
          <w:rPr>
            <w:rFonts w:ascii="Arial" w:eastAsia="Arial" w:hAnsi="Arial" w:cs="Arial"/>
            <w:color w:val="009EC7"/>
            <w:sz w:val="24"/>
            <w:szCs w:val="24"/>
          </w:rPr>
          <w:t>https://cran.r-project.org/web/packages/tidyverse/index.html</w:t>
        </w:r>
      </w:hyperlink>
      <w:r>
        <w:rPr>
          <w:rFonts w:ascii="Arial" w:eastAsia="Arial" w:hAnsi="Arial" w:cs="Arial"/>
          <w:sz w:val="24"/>
          <w:szCs w:val="24"/>
        </w:rPr>
        <w:t>.</w:t>
      </w:r>
    </w:p>
    <w:p w:rsidR="003B0619" w:rsidRDefault="003B0619" w:rsidP="003B0619">
      <w:pPr>
        <w:spacing w:line="82" w:lineRule="exact"/>
        <w:rPr>
          <w:sz w:val="20"/>
          <w:szCs w:val="20"/>
        </w:rPr>
      </w:pPr>
    </w:p>
    <w:p w:rsidR="003B0619" w:rsidRDefault="003B0619" w:rsidP="003B0619">
      <w:pPr>
        <w:spacing w:line="325" w:lineRule="auto"/>
        <w:ind w:left="280" w:right="240"/>
        <w:jc w:val="right"/>
        <w:rPr>
          <w:rFonts w:ascii="Arial" w:eastAsia="Arial" w:hAnsi="Arial" w:cs="Arial"/>
          <w:sz w:val="23"/>
          <w:szCs w:val="23"/>
        </w:rPr>
      </w:pPr>
      <w:r>
        <w:rPr>
          <w:rFonts w:ascii="Arial" w:eastAsia="Arial" w:hAnsi="Arial" w:cs="Arial"/>
          <w:sz w:val="23"/>
          <w:szCs w:val="23"/>
        </w:rPr>
        <w:t xml:space="preserve">Tora Grauers Willadsen, Anna Bebe, Rasmus Køster-Rasmussen, Dorte Ejg Jarbøl, Ann Dorrit Guassora, Frans Boch Waldorﬀ, Susanne Reventlow, and Niels de Fine Olivarius.  The role of diseases, risk factors and symptoms in the definition of multimorbidity–a systematic review. </w:t>
      </w:r>
      <w:r>
        <w:rPr>
          <w:rFonts w:ascii="Arial" w:eastAsia="Arial" w:hAnsi="Arial" w:cs="Arial"/>
          <w:i/>
          <w:iCs/>
          <w:sz w:val="23"/>
          <w:szCs w:val="23"/>
        </w:rPr>
        <w:t>Scandinavian journal of primary health care</w:t>
      </w:r>
      <w:r>
        <w:rPr>
          <w:rFonts w:ascii="Arial" w:eastAsia="Arial" w:hAnsi="Arial" w:cs="Arial"/>
          <w:sz w:val="23"/>
          <w:szCs w:val="23"/>
        </w:rPr>
        <w:t xml:space="preserve">, 34 (2):112–121, 2016. ISSN 0281-3432. URL </w:t>
      </w:r>
      <w:hyperlink r:id="rId270">
        <w:r>
          <w:rPr>
            <w:rFonts w:ascii="Arial" w:eastAsia="Arial" w:hAnsi="Arial" w:cs="Arial"/>
            <w:color w:val="009EC7"/>
            <w:sz w:val="23"/>
            <w:szCs w:val="23"/>
          </w:rPr>
          <w:t>http://www.tandfonline.com/doi/abs/10.</w:t>
        </w:r>
      </w:hyperlink>
    </w:p>
    <w:p w:rsidR="003B0619" w:rsidRDefault="003B0619" w:rsidP="003B0619">
      <w:pPr>
        <w:spacing w:line="2" w:lineRule="exact"/>
        <w:rPr>
          <w:sz w:val="20"/>
          <w:szCs w:val="20"/>
        </w:rPr>
      </w:pPr>
    </w:p>
    <w:p w:rsidR="003B0619" w:rsidRDefault="003B0619" w:rsidP="003B0619">
      <w:pPr>
        <w:ind w:left="520"/>
        <w:rPr>
          <w:sz w:val="20"/>
          <w:szCs w:val="20"/>
        </w:rPr>
      </w:pPr>
      <w:hyperlink r:id="rId271">
        <w:r>
          <w:rPr>
            <w:rFonts w:ascii="Arial" w:eastAsia="Arial" w:hAnsi="Arial" w:cs="Arial"/>
            <w:color w:val="009EC7"/>
            <w:sz w:val="24"/>
            <w:szCs w:val="24"/>
          </w:rPr>
          <w:t>3109/02813432.2016.1153242</w:t>
        </w:r>
      </w:hyperlink>
      <w:r>
        <w:rPr>
          <w:rFonts w:ascii="Arial" w:eastAsia="Arial" w:hAnsi="Arial" w:cs="Arial"/>
          <w:color w:val="000000"/>
          <w:sz w:val="24"/>
          <w:szCs w:val="24"/>
        </w:rPr>
        <w:t>.</w:t>
      </w:r>
      <w:bookmarkStart w:id="58" w:name="_GoBack"/>
      <w:bookmarkEnd w:id="58"/>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0" w:lineRule="exact"/>
        <w:rPr>
          <w:sz w:val="20"/>
          <w:szCs w:val="20"/>
        </w:rPr>
      </w:pPr>
    </w:p>
    <w:p w:rsidR="003B0619" w:rsidRDefault="003B0619" w:rsidP="003B0619">
      <w:pPr>
        <w:spacing w:line="208" w:lineRule="exact"/>
        <w:rPr>
          <w:sz w:val="20"/>
          <w:szCs w:val="20"/>
        </w:rPr>
      </w:pPr>
    </w:p>
    <w:p w:rsidR="0042633F" w:rsidRPr="003B0619" w:rsidRDefault="0042633F" w:rsidP="003B0619">
      <w:pPr>
        <w:rPr>
          <w:sz w:val="20"/>
          <w:szCs w:val="20"/>
        </w:rPr>
      </w:pPr>
    </w:p>
    <w:sectPr w:rsidR="0042633F" w:rsidRPr="003B0619" w:rsidSect="003B0619">
      <w:pgSz w:w="12240" w:h="15840"/>
      <w:pgMar w:top="1440" w:right="1440" w:bottom="544"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1D82"/>
    <w:multiLevelType w:val="hybridMultilevel"/>
    <w:tmpl w:val="E6F8476A"/>
    <w:lvl w:ilvl="0" w:tplc="FF645B72">
      <w:start w:val="1"/>
      <w:numFmt w:val="bullet"/>
      <w:lvlText w:val="•"/>
      <w:lvlJc w:val="left"/>
    </w:lvl>
    <w:lvl w:ilvl="1" w:tplc="7DB4F652">
      <w:numFmt w:val="decimal"/>
      <w:lvlText w:val=""/>
      <w:lvlJc w:val="left"/>
    </w:lvl>
    <w:lvl w:ilvl="2" w:tplc="5A1A2CAA">
      <w:numFmt w:val="decimal"/>
      <w:lvlText w:val=""/>
      <w:lvlJc w:val="left"/>
    </w:lvl>
    <w:lvl w:ilvl="3" w:tplc="DBB694CC">
      <w:numFmt w:val="decimal"/>
      <w:lvlText w:val=""/>
      <w:lvlJc w:val="left"/>
    </w:lvl>
    <w:lvl w:ilvl="4" w:tplc="BFBAF94C">
      <w:numFmt w:val="decimal"/>
      <w:lvlText w:val=""/>
      <w:lvlJc w:val="left"/>
    </w:lvl>
    <w:lvl w:ilvl="5" w:tplc="5BE619D4">
      <w:numFmt w:val="decimal"/>
      <w:lvlText w:val=""/>
      <w:lvlJc w:val="left"/>
    </w:lvl>
    <w:lvl w:ilvl="6" w:tplc="57BAD976">
      <w:numFmt w:val="decimal"/>
      <w:lvlText w:val=""/>
      <w:lvlJc w:val="left"/>
    </w:lvl>
    <w:lvl w:ilvl="7" w:tplc="347E439C">
      <w:numFmt w:val="decimal"/>
      <w:lvlText w:val=""/>
      <w:lvlJc w:val="left"/>
    </w:lvl>
    <w:lvl w:ilvl="8" w:tplc="07DE4D9E">
      <w:numFmt w:val="decimal"/>
      <w:lvlText w:val=""/>
      <w:lvlJc w:val="left"/>
    </w:lvl>
  </w:abstractNum>
  <w:abstractNum w:abstractNumId="1" w15:restartNumberingAfterBreak="0">
    <w:nsid w:val="08138641"/>
    <w:multiLevelType w:val="hybridMultilevel"/>
    <w:tmpl w:val="0ABC429E"/>
    <w:lvl w:ilvl="0" w:tplc="3D10E28E">
      <w:start w:val="1"/>
      <w:numFmt w:val="bullet"/>
      <w:lvlText w:val="•"/>
      <w:lvlJc w:val="left"/>
    </w:lvl>
    <w:lvl w:ilvl="1" w:tplc="E048B114">
      <w:start w:val="1"/>
      <w:numFmt w:val="bullet"/>
      <w:lvlText w:val="-"/>
      <w:lvlJc w:val="left"/>
    </w:lvl>
    <w:lvl w:ilvl="2" w:tplc="CCEAD74C">
      <w:numFmt w:val="decimal"/>
      <w:lvlText w:val=""/>
      <w:lvlJc w:val="left"/>
    </w:lvl>
    <w:lvl w:ilvl="3" w:tplc="056696C2">
      <w:numFmt w:val="decimal"/>
      <w:lvlText w:val=""/>
      <w:lvlJc w:val="left"/>
    </w:lvl>
    <w:lvl w:ilvl="4" w:tplc="22463264">
      <w:numFmt w:val="decimal"/>
      <w:lvlText w:val=""/>
      <w:lvlJc w:val="left"/>
    </w:lvl>
    <w:lvl w:ilvl="5" w:tplc="6EF40F3A">
      <w:numFmt w:val="decimal"/>
      <w:lvlText w:val=""/>
      <w:lvlJc w:val="left"/>
    </w:lvl>
    <w:lvl w:ilvl="6" w:tplc="8DC09632">
      <w:numFmt w:val="decimal"/>
      <w:lvlText w:val=""/>
      <w:lvlJc w:val="left"/>
    </w:lvl>
    <w:lvl w:ilvl="7" w:tplc="9DD0B100">
      <w:numFmt w:val="decimal"/>
      <w:lvlText w:val=""/>
      <w:lvlJc w:val="left"/>
    </w:lvl>
    <w:lvl w:ilvl="8" w:tplc="BB068590">
      <w:numFmt w:val="decimal"/>
      <w:lvlText w:val=""/>
      <w:lvlJc w:val="left"/>
    </w:lvl>
  </w:abstractNum>
  <w:abstractNum w:abstractNumId="2" w15:restartNumberingAfterBreak="0">
    <w:nsid w:val="0836C40E"/>
    <w:multiLevelType w:val="hybridMultilevel"/>
    <w:tmpl w:val="634CD8E2"/>
    <w:lvl w:ilvl="0" w:tplc="DB4CB5C6">
      <w:start w:val="1"/>
      <w:numFmt w:val="bullet"/>
      <w:lvlText w:val="•"/>
      <w:lvlJc w:val="left"/>
    </w:lvl>
    <w:lvl w:ilvl="1" w:tplc="E350FE36">
      <w:numFmt w:val="decimal"/>
      <w:lvlText w:val=""/>
      <w:lvlJc w:val="left"/>
    </w:lvl>
    <w:lvl w:ilvl="2" w:tplc="F2462BBE">
      <w:numFmt w:val="decimal"/>
      <w:lvlText w:val=""/>
      <w:lvlJc w:val="left"/>
    </w:lvl>
    <w:lvl w:ilvl="3" w:tplc="5CE8B22A">
      <w:numFmt w:val="decimal"/>
      <w:lvlText w:val=""/>
      <w:lvlJc w:val="left"/>
    </w:lvl>
    <w:lvl w:ilvl="4" w:tplc="6AA4A4A4">
      <w:numFmt w:val="decimal"/>
      <w:lvlText w:val=""/>
      <w:lvlJc w:val="left"/>
    </w:lvl>
    <w:lvl w:ilvl="5" w:tplc="C15ECFC8">
      <w:numFmt w:val="decimal"/>
      <w:lvlText w:val=""/>
      <w:lvlJc w:val="left"/>
    </w:lvl>
    <w:lvl w:ilvl="6" w:tplc="DCF672D4">
      <w:numFmt w:val="decimal"/>
      <w:lvlText w:val=""/>
      <w:lvlJc w:val="left"/>
    </w:lvl>
    <w:lvl w:ilvl="7" w:tplc="A424A408">
      <w:numFmt w:val="decimal"/>
      <w:lvlText w:val=""/>
      <w:lvlJc w:val="left"/>
    </w:lvl>
    <w:lvl w:ilvl="8" w:tplc="408464F8">
      <w:numFmt w:val="decimal"/>
      <w:lvlText w:val=""/>
      <w:lvlJc w:val="left"/>
    </w:lvl>
  </w:abstractNum>
  <w:abstractNum w:abstractNumId="3" w15:restartNumberingAfterBreak="0">
    <w:nsid w:val="08EDBDAB"/>
    <w:multiLevelType w:val="hybridMultilevel"/>
    <w:tmpl w:val="D3A86246"/>
    <w:lvl w:ilvl="0" w:tplc="8BA601AC">
      <w:start w:val="1"/>
      <w:numFmt w:val="bullet"/>
      <w:lvlText w:val="•"/>
      <w:lvlJc w:val="left"/>
    </w:lvl>
    <w:lvl w:ilvl="1" w:tplc="961402B0">
      <w:numFmt w:val="decimal"/>
      <w:lvlText w:val=""/>
      <w:lvlJc w:val="left"/>
    </w:lvl>
    <w:lvl w:ilvl="2" w:tplc="5F22044A">
      <w:numFmt w:val="decimal"/>
      <w:lvlText w:val=""/>
      <w:lvlJc w:val="left"/>
    </w:lvl>
    <w:lvl w:ilvl="3" w:tplc="D1F43808">
      <w:numFmt w:val="decimal"/>
      <w:lvlText w:val=""/>
      <w:lvlJc w:val="left"/>
    </w:lvl>
    <w:lvl w:ilvl="4" w:tplc="1E088064">
      <w:numFmt w:val="decimal"/>
      <w:lvlText w:val=""/>
      <w:lvlJc w:val="left"/>
    </w:lvl>
    <w:lvl w:ilvl="5" w:tplc="FB5A77D8">
      <w:numFmt w:val="decimal"/>
      <w:lvlText w:val=""/>
      <w:lvlJc w:val="left"/>
    </w:lvl>
    <w:lvl w:ilvl="6" w:tplc="3CACEA8C">
      <w:numFmt w:val="decimal"/>
      <w:lvlText w:val=""/>
      <w:lvlJc w:val="left"/>
    </w:lvl>
    <w:lvl w:ilvl="7" w:tplc="ABBA7760">
      <w:numFmt w:val="decimal"/>
      <w:lvlText w:val=""/>
      <w:lvlJc w:val="left"/>
    </w:lvl>
    <w:lvl w:ilvl="8" w:tplc="07EAF084">
      <w:numFmt w:val="decimal"/>
      <w:lvlText w:val=""/>
      <w:lvlJc w:val="left"/>
    </w:lvl>
  </w:abstractNum>
  <w:abstractNum w:abstractNumId="4" w15:restartNumberingAfterBreak="0">
    <w:nsid w:val="0B03E0C6"/>
    <w:multiLevelType w:val="hybridMultilevel"/>
    <w:tmpl w:val="F6329ED4"/>
    <w:lvl w:ilvl="0" w:tplc="D980C37A">
      <w:start w:val="1"/>
      <w:numFmt w:val="bullet"/>
      <w:lvlText w:val="•"/>
      <w:lvlJc w:val="left"/>
    </w:lvl>
    <w:lvl w:ilvl="1" w:tplc="AD9840EC">
      <w:numFmt w:val="decimal"/>
      <w:lvlText w:val=""/>
      <w:lvlJc w:val="left"/>
    </w:lvl>
    <w:lvl w:ilvl="2" w:tplc="044A093C">
      <w:numFmt w:val="decimal"/>
      <w:lvlText w:val=""/>
      <w:lvlJc w:val="left"/>
    </w:lvl>
    <w:lvl w:ilvl="3" w:tplc="81B0AF4A">
      <w:numFmt w:val="decimal"/>
      <w:lvlText w:val=""/>
      <w:lvlJc w:val="left"/>
    </w:lvl>
    <w:lvl w:ilvl="4" w:tplc="34920C60">
      <w:numFmt w:val="decimal"/>
      <w:lvlText w:val=""/>
      <w:lvlJc w:val="left"/>
    </w:lvl>
    <w:lvl w:ilvl="5" w:tplc="2E6C56C8">
      <w:numFmt w:val="decimal"/>
      <w:lvlText w:val=""/>
      <w:lvlJc w:val="left"/>
    </w:lvl>
    <w:lvl w:ilvl="6" w:tplc="9F284E60">
      <w:numFmt w:val="decimal"/>
      <w:lvlText w:val=""/>
      <w:lvlJc w:val="left"/>
    </w:lvl>
    <w:lvl w:ilvl="7" w:tplc="20220404">
      <w:numFmt w:val="decimal"/>
      <w:lvlText w:val=""/>
      <w:lvlJc w:val="left"/>
    </w:lvl>
    <w:lvl w:ilvl="8" w:tplc="59D23290">
      <w:numFmt w:val="decimal"/>
      <w:lvlText w:val=""/>
      <w:lvlJc w:val="left"/>
    </w:lvl>
  </w:abstractNum>
  <w:abstractNum w:abstractNumId="5" w15:restartNumberingAfterBreak="0">
    <w:nsid w:val="189A769B"/>
    <w:multiLevelType w:val="hybridMultilevel"/>
    <w:tmpl w:val="0E80A544"/>
    <w:lvl w:ilvl="0" w:tplc="958826E2">
      <w:start w:val="1"/>
      <w:numFmt w:val="bullet"/>
      <w:lvlText w:val="•"/>
      <w:lvlJc w:val="left"/>
    </w:lvl>
    <w:lvl w:ilvl="1" w:tplc="320EA5A8">
      <w:numFmt w:val="decimal"/>
      <w:lvlText w:val=""/>
      <w:lvlJc w:val="left"/>
    </w:lvl>
    <w:lvl w:ilvl="2" w:tplc="9E1C17CA">
      <w:numFmt w:val="decimal"/>
      <w:lvlText w:val=""/>
      <w:lvlJc w:val="left"/>
    </w:lvl>
    <w:lvl w:ilvl="3" w:tplc="23EC67FA">
      <w:numFmt w:val="decimal"/>
      <w:lvlText w:val=""/>
      <w:lvlJc w:val="left"/>
    </w:lvl>
    <w:lvl w:ilvl="4" w:tplc="6F822EE8">
      <w:numFmt w:val="decimal"/>
      <w:lvlText w:val=""/>
      <w:lvlJc w:val="left"/>
    </w:lvl>
    <w:lvl w:ilvl="5" w:tplc="D862DD50">
      <w:numFmt w:val="decimal"/>
      <w:lvlText w:val=""/>
      <w:lvlJc w:val="left"/>
    </w:lvl>
    <w:lvl w:ilvl="6" w:tplc="E744ABA2">
      <w:numFmt w:val="decimal"/>
      <w:lvlText w:val=""/>
      <w:lvlJc w:val="left"/>
    </w:lvl>
    <w:lvl w:ilvl="7" w:tplc="0916FA06">
      <w:numFmt w:val="decimal"/>
      <w:lvlText w:val=""/>
      <w:lvlJc w:val="left"/>
    </w:lvl>
    <w:lvl w:ilvl="8" w:tplc="644E9FA6">
      <w:numFmt w:val="decimal"/>
      <w:lvlText w:val=""/>
      <w:lvlJc w:val="left"/>
    </w:lvl>
  </w:abstractNum>
  <w:abstractNum w:abstractNumId="6" w15:restartNumberingAfterBreak="0">
    <w:nsid w:val="2443A858"/>
    <w:multiLevelType w:val="hybridMultilevel"/>
    <w:tmpl w:val="6B9A954C"/>
    <w:lvl w:ilvl="0" w:tplc="ED7C2D60">
      <w:start w:val="1"/>
      <w:numFmt w:val="bullet"/>
      <w:lvlText w:val="•"/>
      <w:lvlJc w:val="left"/>
    </w:lvl>
    <w:lvl w:ilvl="1" w:tplc="295E4388">
      <w:numFmt w:val="decimal"/>
      <w:lvlText w:val=""/>
      <w:lvlJc w:val="left"/>
    </w:lvl>
    <w:lvl w:ilvl="2" w:tplc="0CCC35A8">
      <w:numFmt w:val="decimal"/>
      <w:lvlText w:val=""/>
      <w:lvlJc w:val="left"/>
    </w:lvl>
    <w:lvl w:ilvl="3" w:tplc="E078DD1A">
      <w:numFmt w:val="decimal"/>
      <w:lvlText w:val=""/>
      <w:lvlJc w:val="left"/>
    </w:lvl>
    <w:lvl w:ilvl="4" w:tplc="B574AE84">
      <w:numFmt w:val="decimal"/>
      <w:lvlText w:val=""/>
      <w:lvlJc w:val="left"/>
    </w:lvl>
    <w:lvl w:ilvl="5" w:tplc="70749620">
      <w:numFmt w:val="decimal"/>
      <w:lvlText w:val=""/>
      <w:lvlJc w:val="left"/>
    </w:lvl>
    <w:lvl w:ilvl="6" w:tplc="BE52F986">
      <w:numFmt w:val="decimal"/>
      <w:lvlText w:val=""/>
      <w:lvlJc w:val="left"/>
    </w:lvl>
    <w:lvl w:ilvl="7" w:tplc="43208E8A">
      <w:numFmt w:val="decimal"/>
      <w:lvlText w:val=""/>
      <w:lvlJc w:val="left"/>
    </w:lvl>
    <w:lvl w:ilvl="8" w:tplc="CE3428F0">
      <w:numFmt w:val="decimal"/>
      <w:lvlText w:val=""/>
      <w:lvlJc w:val="left"/>
    </w:lvl>
  </w:abstractNum>
  <w:abstractNum w:abstractNumId="7" w15:restartNumberingAfterBreak="0">
    <w:nsid w:val="257130A3"/>
    <w:multiLevelType w:val="hybridMultilevel"/>
    <w:tmpl w:val="46D85CBC"/>
    <w:lvl w:ilvl="0" w:tplc="1F881044">
      <w:start w:val="1"/>
      <w:numFmt w:val="lowerLetter"/>
      <w:lvlText w:val="%1)"/>
      <w:lvlJc w:val="left"/>
    </w:lvl>
    <w:lvl w:ilvl="1" w:tplc="6BE6EA38">
      <w:numFmt w:val="decimal"/>
      <w:lvlText w:val=""/>
      <w:lvlJc w:val="left"/>
    </w:lvl>
    <w:lvl w:ilvl="2" w:tplc="F432B7B0">
      <w:numFmt w:val="decimal"/>
      <w:lvlText w:val=""/>
      <w:lvlJc w:val="left"/>
    </w:lvl>
    <w:lvl w:ilvl="3" w:tplc="779E57F0">
      <w:numFmt w:val="decimal"/>
      <w:lvlText w:val=""/>
      <w:lvlJc w:val="left"/>
    </w:lvl>
    <w:lvl w:ilvl="4" w:tplc="285A78E0">
      <w:numFmt w:val="decimal"/>
      <w:lvlText w:val=""/>
      <w:lvlJc w:val="left"/>
    </w:lvl>
    <w:lvl w:ilvl="5" w:tplc="C92E744A">
      <w:numFmt w:val="decimal"/>
      <w:lvlText w:val=""/>
      <w:lvlJc w:val="left"/>
    </w:lvl>
    <w:lvl w:ilvl="6" w:tplc="AA32EA5E">
      <w:numFmt w:val="decimal"/>
      <w:lvlText w:val=""/>
      <w:lvlJc w:val="left"/>
    </w:lvl>
    <w:lvl w:ilvl="7" w:tplc="9DD44B8E">
      <w:numFmt w:val="decimal"/>
      <w:lvlText w:val=""/>
      <w:lvlJc w:val="left"/>
    </w:lvl>
    <w:lvl w:ilvl="8" w:tplc="1DF236B4">
      <w:numFmt w:val="decimal"/>
      <w:lvlText w:val=""/>
      <w:lvlJc w:val="left"/>
    </w:lvl>
  </w:abstractNum>
  <w:abstractNum w:abstractNumId="8" w15:restartNumberingAfterBreak="0">
    <w:nsid w:val="25E45D32"/>
    <w:multiLevelType w:val="hybridMultilevel"/>
    <w:tmpl w:val="EF484160"/>
    <w:lvl w:ilvl="0" w:tplc="68225FC2">
      <w:start w:val="3"/>
      <w:numFmt w:val="decimal"/>
      <w:lvlText w:val="%1."/>
      <w:lvlJc w:val="left"/>
    </w:lvl>
    <w:lvl w:ilvl="1" w:tplc="F7983D50">
      <w:numFmt w:val="decimal"/>
      <w:lvlText w:val=""/>
      <w:lvlJc w:val="left"/>
    </w:lvl>
    <w:lvl w:ilvl="2" w:tplc="8B3AA460">
      <w:numFmt w:val="decimal"/>
      <w:lvlText w:val=""/>
      <w:lvlJc w:val="left"/>
    </w:lvl>
    <w:lvl w:ilvl="3" w:tplc="6BB67DE2">
      <w:numFmt w:val="decimal"/>
      <w:lvlText w:val=""/>
      <w:lvlJc w:val="left"/>
    </w:lvl>
    <w:lvl w:ilvl="4" w:tplc="BDB0A274">
      <w:numFmt w:val="decimal"/>
      <w:lvlText w:val=""/>
      <w:lvlJc w:val="left"/>
    </w:lvl>
    <w:lvl w:ilvl="5" w:tplc="E6284FC6">
      <w:numFmt w:val="decimal"/>
      <w:lvlText w:val=""/>
      <w:lvlJc w:val="left"/>
    </w:lvl>
    <w:lvl w:ilvl="6" w:tplc="E90C2EFA">
      <w:numFmt w:val="decimal"/>
      <w:lvlText w:val=""/>
      <w:lvlJc w:val="left"/>
    </w:lvl>
    <w:lvl w:ilvl="7" w:tplc="73168366">
      <w:numFmt w:val="decimal"/>
      <w:lvlText w:val=""/>
      <w:lvlJc w:val="left"/>
    </w:lvl>
    <w:lvl w:ilvl="8" w:tplc="4D284C20">
      <w:numFmt w:val="decimal"/>
      <w:lvlText w:val=""/>
      <w:lvlJc w:val="left"/>
    </w:lvl>
  </w:abstractNum>
  <w:abstractNum w:abstractNumId="9" w15:restartNumberingAfterBreak="0">
    <w:nsid w:val="2CA88611"/>
    <w:multiLevelType w:val="hybridMultilevel"/>
    <w:tmpl w:val="E68E5460"/>
    <w:lvl w:ilvl="0" w:tplc="42CAAD48">
      <w:start w:val="1"/>
      <w:numFmt w:val="bullet"/>
      <w:lvlText w:val="•"/>
      <w:lvlJc w:val="left"/>
    </w:lvl>
    <w:lvl w:ilvl="1" w:tplc="2910C4BA">
      <w:numFmt w:val="decimal"/>
      <w:lvlText w:val=""/>
      <w:lvlJc w:val="left"/>
    </w:lvl>
    <w:lvl w:ilvl="2" w:tplc="AD06710E">
      <w:numFmt w:val="decimal"/>
      <w:lvlText w:val=""/>
      <w:lvlJc w:val="left"/>
    </w:lvl>
    <w:lvl w:ilvl="3" w:tplc="C3726D04">
      <w:numFmt w:val="decimal"/>
      <w:lvlText w:val=""/>
      <w:lvlJc w:val="left"/>
    </w:lvl>
    <w:lvl w:ilvl="4" w:tplc="C5221DE4">
      <w:numFmt w:val="decimal"/>
      <w:lvlText w:val=""/>
      <w:lvlJc w:val="left"/>
    </w:lvl>
    <w:lvl w:ilvl="5" w:tplc="1CDA2EE0">
      <w:numFmt w:val="decimal"/>
      <w:lvlText w:val=""/>
      <w:lvlJc w:val="left"/>
    </w:lvl>
    <w:lvl w:ilvl="6" w:tplc="CF8E1574">
      <w:numFmt w:val="decimal"/>
      <w:lvlText w:val=""/>
      <w:lvlJc w:val="left"/>
    </w:lvl>
    <w:lvl w:ilvl="7" w:tplc="88F8F2E6">
      <w:numFmt w:val="decimal"/>
      <w:lvlText w:val=""/>
      <w:lvlJc w:val="left"/>
    </w:lvl>
    <w:lvl w:ilvl="8" w:tplc="13EE0CC0">
      <w:numFmt w:val="decimal"/>
      <w:lvlText w:val=""/>
      <w:lvlJc w:val="left"/>
    </w:lvl>
  </w:abstractNum>
  <w:abstractNum w:abstractNumId="10" w15:restartNumberingAfterBreak="0">
    <w:nsid w:val="2D1D5AE9"/>
    <w:multiLevelType w:val="hybridMultilevel"/>
    <w:tmpl w:val="D3B8F362"/>
    <w:lvl w:ilvl="0" w:tplc="8ED864DE">
      <w:start w:val="1"/>
      <w:numFmt w:val="bullet"/>
      <w:lvlText w:val="•"/>
      <w:lvlJc w:val="left"/>
    </w:lvl>
    <w:lvl w:ilvl="1" w:tplc="F318829C">
      <w:numFmt w:val="decimal"/>
      <w:lvlText w:val=""/>
      <w:lvlJc w:val="left"/>
    </w:lvl>
    <w:lvl w:ilvl="2" w:tplc="40CE706A">
      <w:numFmt w:val="decimal"/>
      <w:lvlText w:val=""/>
      <w:lvlJc w:val="left"/>
    </w:lvl>
    <w:lvl w:ilvl="3" w:tplc="ECCE385A">
      <w:numFmt w:val="decimal"/>
      <w:lvlText w:val=""/>
      <w:lvlJc w:val="left"/>
    </w:lvl>
    <w:lvl w:ilvl="4" w:tplc="4458627A">
      <w:numFmt w:val="decimal"/>
      <w:lvlText w:val=""/>
      <w:lvlJc w:val="left"/>
    </w:lvl>
    <w:lvl w:ilvl="5" w:tplc="55FC1A32">
      <w:numFmt w:val="decimal"/>
      <w:lvlText w:val=""/>
      <w:lvlJc w:val="left"/>
    </w:lvl>
    <w:lvl w:ilvl="6" w:tplc="538A6916">
      <w:numFmt w:val="decimal"/>
      <w:lvlText w:val=""/>
      <w:lvlJc w:val="left"/>
    </w:lvl>
    <w:lvl w:ilvl="7" w:tplc="0F5466D6">
      <w:numFmt w:val="decimal"/>
      <w:lvlText w:val=""/>
      <w:lvlJc w:val="left"/>
    </w:lvl>
    <w:lvl w:ilvl="8" w:tplc="B5D088E2">
      <w:numFmt w:val="decimal"/>
      <w:lvlText w:val=""/>
      <w:lvlJc w:val="left"/>
    </w:lvl>
  </w:abstractNum>
  <w:abstractNum w:abstractNumId="11" w15:restartNumberingAfterBreak="0">
    <w:nsid w:val="333AB105"/>
    <w:multiLevelType w:val="hybridMultilevel"/>
    <w:tmpl w:val="682A8060"/>
    <w:lvl w:ilvl="0" w:tplc="56BA97EC">
      <w:start w:val="1"/>
      <w:numFmt w:val="bullet"/>
      <w:lvlText w:val="•"/>
      <w:lvlJc w:val="left"/>
    </w:lvl>
    <w:lvl w:ilvl="1" w:tplc="C0309012">
      <w:numFmt w:val="decimal"/>
      <w:lvlText w:val=""/>
      <w:lvlJc w:val="left"/>
    </w:lvl>
    <w:lvl w:ilvl="2" w:tplc="A992BFA6">
      <w:numFmt w:val="decimal"/>
      <w:lvlText w:val=""/>
      <w:lvlJc w:val="left"/>
    </w:lvl>
    <w:lvl w:ilvl="3" w:tplc="F2C07A1C">
      <w:numFmt w:val="decimal"/>
      <w:lvlText w:val=""/>
      <w:lvlJc w:val="left"/>
    </w:lvl>
    <w:lvl w:ilvl="4" w:tplc="E9B69114">
      <w:numFmt w:val="decimal"/>
      <w:lvlText w:val=""/>
      <w:lvlJc w:val="left"/>
    </w:lvl>
    <w:lvl w:ilvl="5" w:tplc="23CCC948">
      <w:numFmt w:val="decimal"/>
      <w:lvlText w:val=""/>
      <w:lvlJc w:val="left"/>
    </w:lvl>
    <w:lvl w:ilvl="6" w:tplc="641011F2">
      <w:numFmt w:val="decimal"/>
      <w:lvlText w:val=""/>
      <w:lvlJc w:val="left"/>
    </w:lvl>
    <w:lvl w:ilvl="7" w:tplc="B212D048">
      <w:numFmt w:val="decimal"/>
      <w:lvlText w:val=""/>
      <w:lvlJc w:val="left"/>
    </w:lvl>
    <w:lvl w:ilvl="8" w:tplc="D8944F8A">
      <w:numFmt w:val="decimal"/>
      <w:lvlText w:val=""/>
      <w:lvlJc w:val="left"/>
    </w:lvl>
  </w:abstractNum>
  <w:abstractNum w:abstractNumId="12" w15:restartNumberingAfterBreak="0">
    <w:nsid w:val="3A95F874"/>
    <w:multiLevelType w:val="hybridMultilevel"/>
    <w:tmpl w:val="19A06FF2"/>
    <w:lvl w:ilvl="0" w:tplc="0D6A1852">
      <w:start w:val="1"/>
      <w:numFmt w:val="bullet"/>
      <w:lvlText w:val="•"/>
      <w:lvlJc w:val="left"/>
    </w:lvl>
    <w:lvl w:ilvl="1" w:tplc="72CA1002">
      <w:numFmt w:val="decimal"/>
      <w:lvlText w:val=""/>
      <w:lvlJc w:val="left"/>
    </w:lvl>
    <w:lvl w:ilvl="2" w:tplc="66343BD4">
      <w:numFmt w:val="decimal"/>
      <w:lvlText w:val=""/>
      <w:lvlJc w:val="left"/>
    </w:lvl>
    <w:lvl w:ilvl="3" w:tplc="A47A8A50">
      <w:numFmt w:val="decimal"/>
      <w:lvlText w:val=""/>
      <w:lvlJc w:val="left"/>
    </w:lvl>
    <w:lvl w:ilvl="4" w:tplc="A9FEFE42">
      <w:numFmt w:val="decimal"/>
      <w:lvlText w:val=""/>
      <w:lvlJc w:val="left"/>
    </w:lvl>
    <w:lvl w:ilvl="5" w:tplc="AE08EDA0">
      <w:numFmt w:val="decimal"/>
      <w:lvlText w:val=""/>
      <w:lvlJc w:val="left"/>
    </w:lvl>
    <w:lvl w:ilvl="6" w:tplc="CE8E9A78">
      <w:numFmt w:val="decimal"/>
      <w:lvlText w:val=""/>
      <w:lvlJc w:val="left"/>
    </w:lvl>
    <w:lvl w:ilvl="7" w:tplc="61D6E0B2">
      <w:numFmt w:val="decimal"/>
      <w:lvlText w:val=""/>
      <w:lvlJc w:val="left"/>
    </w:lvl>
    <w:lvl w:ilvl="8" w:tplc="978446B6">
      <w:numFmt w:val="decimal"/>
      <w:lvlText w:val=""/>
      <w:lvlJc w:val="left"/>
    </w:lvl>
  </w:abstractNum>
  <w:abstractNum w:abstractNumId="13" w15:restartNumberingAfterBreak="0">
    <w:nsid w:val="3F2DBA31"/>
    <w:multiLevelType w:val="hybridMultilevel"/>
    <w:tmpl w:val="F9A6DB9C"/>
    <w:lvl w:ilvl="0" w:tplc="95463742">
      <w:start w:val="1"/>
      <w:numFmt w:val="bullet"/>
      <w:lvlText w:val="•"/>
      <w:lvlJc w:val="left"/>
    </w:lvl>
    <w:lvl w:ilvl="1" w:tplc="4D9E37A6">
      <w:numFmt w:val="decimal"/>
      <w:lvlText w:val=""/>
      <w:lvlJc w:val="left"/>
    </w:lvl>
    <w:lvl w:ilvl="2" w:tplc="30CEBC1A">
      <w:numFmt w:val="decimal"/>
      <w:lvlText w:val=""/>
      <w:lvlJc w:val="left"/>
    </w:lvl>
    <w:lvl w:ilvl="3" w:tplc="C54444A4">
      <w:numFmt w:val="decimal"/>
      <w:lvlText w:val=""/>
      <w:lvlJc w:val="left"/>
    </w:lvl>
    <w:lvl w:ilvl="4" w:tplc="DB3A03AC">
      <w:numFmt w:val="decimal"/>
      <w:lvlText w:val=""/>
      <w:lvlJc w:val="left"/>
    </w:lvl>
    <w:lvl w:ilvl="5" w:tplc="38EE759E">
      <w:numFmt w:val="decimal"/>
      <w:lvlText w:val=""/>
      <w:lvlJc w:val="left"/>
    </w:lvl>
    <w:lvl w:ilvl="6" w:tplc="9CA2820E">
      <w:numFmt w:val="decimal"/>
      <w:lvlText w:val=""/>
      <w:lvlJc w:val="left"/>
    </w:lvl>
    <w:lvl w:ilvl="7" w:tplc="F8F694B4">
      <w:numFmt w:val="decimal"/>
      <w:lvlText w:val=""/>
      <w:lvlJc w:val="left"/>
    </w:lvl>
    <w:lvl w:ilvl="8" w:tplc="57A4C0FC">
      <w:numFmt w:val="decimal"/>
      <w:lvlText w:val=""/>
      <w:lvlJc w:val="left"/>
    </w:lvl>
  </w:abstractNum>
  <w:abstractNum w:abstractNumId="14" w15:restartNumberingAfterBreak="0">
    <w:nsid w:val="41A7C4C9"/>
    <w:multiLevelType w:val="hybridMultilevel"/>
    <w:tmpl w:val="E250BA00"/>
    <w:lvl w:ilvl="0" w:tplc="0ADE44AC">
      <w:start w:val="42"/>
      <w:numFmt w:val="lowerLetter"/>
      <w:lvlText w:val="%1"/>
      <w:lvlJc w:val="left"/>
    </w:lvl>
    <w:lvl w:ilvl="1" w:tplc="05A6F9AE">
      <w:numFmt w:val="decimal"/>
      <w:lvlText w:val=""/>
      <w:lvlJc w:val="left"/>
    </w:lvl>
    <w:lvl w:ilvl="2" w:tplc="0FFEF68A">
      <w:numFmt w:val="decimal"/>
      <w:lvlText w:val=""/>
      <w:lvlJc w:val="left"/>
    </w:lvl>
    <w:lvl w:ilvl="3" w:tplc="A5A2BF3A">
      <w:numFmt w:val="decimal"/>
      <w:lvlText w:val=""/>
      <w:lvlJc w:val="left"/>
    </w:lvl>
    <w:lvl w:ilvl="4" w:tplc="9C62F060">
      <w:numFmt w:val="decimal"/>
      <w:lvlText w:val=""/>
      <w:lvlJc w:val="left"/>
    </w:lvl>
    <w:lvl w:ilvl="5" w:tplc="38F09728">
      <w:numFmt w:val="decimal"/>
      <w:lvlText w:val=""/>
      <w:lvlJc w:val="left"/>
    </w:lvl>
    <w:lvl w:ilvl="6" w:tplc="76F65FB6">
      <w:numFmt w:val="decimal"/>
      <w:lvlText w:val=""/>
      <w:lvlJc w:val="left"/>
    </w:lvl>
    <w:lvl w:ilvl="7" w:tplc="5EA2FEBC">
      <w:numFmt w:val="decimal"/>
      <w:lvlText w:val=""/>
      <w:lvlJc w:val="left"/>
    </w:lvl>
    <w:lvl w:ilvl="8" w:tplc="35BCC52E">
      <w:numFmt w:val="decimal"/>
      <w:lvlText w:val=""/>
      <w:lvlJc w:val="left"/>
    </w:lvl>
  </w:abstractNum>
  <w:abstractNum w:abstractNumId="15" w15:restartNumberingAfterBreak="0">
    <w:nsid w:val="431BD7B7"/>
    <w:multiLevelType w:val="hybridMultilevel"/>
    <w:tmpl w:val="607E5B22"/>
    <w:lvl w:ilvl="0" w:tplc="9632AA62">
      <w:start w:val="2"/>
      <w:numFmt w:val="lowerLetter"/>
      <w:lvlText w:val="(%1)"/>
      <w:lvlJc w:val="left"/>
    </w:lvl>
    <w:lvl w:ilvl="1" w:tplc="24E24480">
      <w:numFmt w:val="decimal"/>
      <w:lvlText w:val=""/>
      <w:lvlJc w:val="left"/>
    </w:lvl>
    <w:lvl w:ilvl="2" w:tplc="5078A580">
      <w:numFmt w:val="decimal"/>
      <w:lvlText w:val=""/>
      <w:lvlJc w:val="left"/>
    </w:lvl>
    <w:lvl w:ilvl="3" w:tplc="9AA88C4E">
      <w:numFmt w:val="decimal"/>
      <w:lvlText w:val=""/>
      <w:lvlJc w:val="left"/>
    </w:lvl>
    <w:lvl w:ilvl="4" w:tplc="1C820BF4">
      <w:numFmt w:val="decimal"/>
      <w:lvlText w:val=""/>
      <w:lvlJc w:val="left"/>
    </w:lvl>
    <w:lvl w:ilvl="5" w:tplc="D43C9B60">
      <w:numFmt w:val="decimal"/>
      <w:lvlText w:val=""/>
      <w:lvlJc w:val="left"/>
    </w:lvl>
    <w:lvl w:ilvl="6" w:tplc="36E65DFE">
      <w:numFmt w:val="decimal"/>
      <w:lvlText w:val=""/>
      <w:lvlJc w:val="left"/>
    </w:lvl>
    <w:lvl w:ilvl="7" w:tplc="74B0EDA4">
      <w:numFmt w:val="decimal"/>
      <w:lvlText w:val=""/>
      <w:lvlJc w:val="left"/>
    </w:lvl>
    <w:lvl w:ilvl="8" w:tplc="5EF082BC">
      <w:numFmt w:val="decimal"/>
      <w:lvlText w:val=""/>
      <w:lvlJc w:val="left"/>
    </w:lvl>
  </w:abstractNum>
  <w:abstractNum w:abstractNumId="16" w15:restartNumberingAfterBreak="0">
    <w:nsid w:val="4353D0CD"/>
    <w:multiLevelType w:val="hybridMultilevel"/>
    <w:tmpl w:val="99CA829A"/>
    <w:lvl w:ilvl="0" w:tplc="B9E05F50">
      <w:start w:val="1"/>
      <w:numFmt w:val="bullet"/>
      <w:lvlText w:val="•"/>
      <w:lvlJc w:val="left"/>
    </w:lvl>
    <w:lvl w:ilvl="1" w:tplc="D55CDAD2">
      <w:numFmt w:val="decimal"/>
      <w:lvlText w:val=""/>
      <w:lvlJc w:val="left"/>
    </w:lvl>
    <w:lvl w:ilvl="2" w:tplc="6D5835A4">
      <w:numFmt w:val="decimal"/>
      <w:lvlText w:val=""/>
      <w:lvlJc w:val="left"/>
    </w:lvl>
    <w:lvl w:ilvl="3" w:tplc="38F6B7C0">
      <w:numFmt w:val="decimal"/>
      <w:lvlText w:val=""/>
      <w:lvlJc w:val="left"/>
    </w:lvl>
    <w:lvl w:ilvl="4" w:tplc="D4DED568">
      <w:numFmt w:val="decimal"/>
      <w:lvlText w:val=""/>
      <w:lvlJc w:val="left"/>
    </w:lvl>
    <w:lvl w:ilvl="5" w:tplc="72C0C9A8">
      <w:numFmt w:val="decimal"/>
      <w:lvlText w:val=""/>
      <w:lvlJc w:val="left"/>
    </w:lvl>
    <w:lvl w:ilvl="6" w:tplc="D4CC321A">
      <w:numFmt w:val="decimal"/>
      <w:lvlText w:val=""/>
      <w:lvlJc w:val="left"/>
    </w:lvl>
    <w:lvl w:ilvl="7" w:tplc="84FA0134">
      <w:numFmt w:val="decimal"/>
      <w:lvlText w:val=""/>
      <w:lvlJc w:val="left"/>
    </w:lvl>
    <w:lvl w:ilvl="8" w:tplc="6E8ED940">
      <w:numFmt w:val="decimal"/>
      <w:lvlText w:val=""/>
      <w:lvlJc w:val="left"/>
    </w:lvl>
  </w:abstractNum>
  <w:abstractNum w:abstractNumId="17" w15:restartNumberingAfterBreak="0">
    <w:nsid w:val="436C6125"/>
    <w:multiLevelType w:val="hybridMultilevel"/>
    <w:tmpl w:val="71264156"/>
    <w:lvl w:ilvl="0" w:tplc="0B8E8FC2">
      <w:start w:val="1"/>
      <w:numFmt w:val="bullet"/>
      <w:lvlText w:val="1"/>
      <w:lvlJc w:val="left"/>
    </w:lvl>
    <w:lvl w:ilvl="1" w:tplc="A54830F6">
      <w:numFmt w:val="decimal"/>
      <w:lvlText w:val=""/>
      <w:lvlJc w:val="left"/>
    </w:lvl>
    <w:lvl w:ilvl="2" w:tplc="C3C4B164">
      <w:numFmt w:val="decimal"/>
      <w:lvlText w:val=""/>
      <w:lvlJc w:val="left"/>
    </w:lvl>
    <w:lvl w:ilvl="3" w:tplc="DEB8F4A0">
      <w:numFmt w:val="decimal"/>
      <w:lvlText w:val=""/>
      <w:lvlJc w:val="left"/>
    </w:lvl>
    <w:lvl w:ilvl="4" w:tplc="4882FF06">
      <w:numFmt w:val="decimal"/>
      <w:lvlText w:val=""/>
      <w:lvlJc w:val="left"/>
    </w:lvl>
    <w:lvl w:ilvl="5" w:tplc="3640B8C4">
      <w:numFmt w:val="decimal"/>
      <w:lvlText w:val=""/>
      <w:lvlJc w:val="left"/>
    </w:lvl>
    <w:lvl w:ilvl="6" w:tplc="BD1A3242">
      <w:numFmt w:val="decimal"/>
      <w:lvlText w:val=""/>
      <w:lvlJc w:val="left"/>
    </w:lvl>
    <w:lvl w:ilvl="7" w:tplc="8D3CBE96">
      <w:numFmt w:val="decimal"/>
      <w:lvlText w:val=""/>
      <w:lvlJc w:val="left"/>
    </w:lvl>
    <w:lvl w:ilvl="8" w:tplc="244C0502">
      <w:numFmt w:val="decimal"/>
      <w:lvlText w:val=""/>
      <w:lvlJc w:val="left"/>
    </w:lvl>
  </w:abstractNum>
  <w:abstractNum w:abstractNumId="18" w15:restartNumberingAfterBreak="0">
    <w:nsid w:val="4E6AFB66"/>
    <w:multiLevelType w:val="hybridMultilevel"/>
    <w:tmpl w:val="ED020FB8"/>
    <w:lvl w:ilvl="0" w:tplc="505A21E4">
      <w:start w:val="1"/>
      <w:numFmt w:val="decimal"/>
      <w:lvlText w:val="%1."/>
      <w:lvlJc w:val="left"/>
    </w:lvl>
    <w:lvl w:ilvl="1" w:tplc="6B449BF0">
      <w:numFmt w:val="decimal"/>
      <w:lvlText w:val=""/>
      <w:lvlJc w:val="left"/>
    </w:lvl>
    <w:lvl w:ilvl="2" w:tplc="D49A934E">
      <w:numFmt w:val="decimal"/>
      <w:lvlText w:val=""/>
      <w:lvlJc w:val="left"/>
    </w:lvl>
    <w:lvl w:ilvl="3" w:tplc="92C4FDA4">
      <w:numFmt w:val="decimal"/>
      <w:lvlText w:val=""/>
      <w:lvlJc w:val="left"/>
    </w:lvl>
    <w:lvl w:ilvl="4" w:tplc="13342ECE">
      <w:numFmt w:val="decimal"/>
      <w:lvlText w:val=""/>
      <w:lvlJc w:val="left"/>
    </w:lvl>
    <w:lvl w:ilvl="5" w:tplc="E5A201A2">
      <w:numFmt w:val="decimal"/>
      <w:lvlText w:val=""/>
      <w:lvlJc w:val="left"/>
    </w:lvl>
    <w:lvl w:ilvl="6" w:tplc="E3E0B1DC">
      <w:numFmt w:val="decimal"/>
      <w:lvlText w:val=""/>
      <w:lvlJc w:val="left"/>
    </w:lvl>
    <w:lvl w:ilvl="7" w:tplc="B4CC9FEC">
      <w:numFmt w:val="decimal"/>
      <w:lvlText w:val=""/>
      <w:lvlJc w:val="left"/>
    </w:lvl>
    <w:lvl w:ilvl="8" w:tplc="CBC8453E">
      <w:numFmt w:val="decimal"/>
      <w:lvlText w:val=""/>
      <w:lvlJc w:val="left"/>
    </w:lvl>
  </w:abstractNum>
  <w:abstractNum w:abstractNumId="19" w15:restartNumberingAfterBreak="0">
    <w:nsid w:val="519B500D"/>
    <w:multiLevelType w:val="hybridMultilevel"/>
    <w:tmpl w:val="F7763274"/>
    <w:lvl w:ilvl="0" w:tplc="EB4ED762">
      <w:start w:val="1"/>
      <w:numFmt w:val="bullet"/>
      <w:lvlText w:val="•"/>
      <w:lvlJc w:val="left"/>
    </w:lvl>
    <w:lvl w:ilvl="1" w:tplc="4D4A7B74">
      <w:numFmt w:val="decimal"/>
      <w:lvlText w:val=""/>
      <w:lvlJc w:val="left"/>
    </w:lvl>
    <w:lvl w:ilvl="2" w:tplc="B8A4E2E0">
      <w:numFmt w:val="decimal"/>
      <w:lvlText w:val=""/>
      <w:lvlJc w:val="left"/>
    </w:lvl>
    <w:lvl w:ilvl="3" w:tplc="50A66DD4">
      <w:numFmt w:val="decimal"/>
      <w:lvlText w:val=""/>
      <w:lvlJc w:val="left"/>
    </w:lvl>
    <w:lvl w:ilvl="4" w:tplc="DE5CEA10">
      <w:numFmt w:val="decimal"/>
      <w:lvlText w:val=""/>
      <w:lvlJc w:val="left"/>
    </w:lvl>
    <w:lvl w:ilvl="5" w:tplc="15C8F6DC">
      <w:numFmt w:val="decimal"/>
      <w:lvlText w:val=""/>
      <w:lvlJc w:val="left"/>
    </w:lvl>
    <w:lvl w:ilvl="6" w:tplc="DB9A232A">
      <w:numFmt w:val="decimal"/>
      <w:lvlText w:val=""/>
      <w:lvlJc w:val="left"/>
    </w:lvl>
    <w:lvl w:ilvl="7" w:tplc="51D84FFE">
      <w:numFmt w:val="decimal"/>
      <w:lvlText w:val=""/>
      <w:lvlJc w:val="left"/>
    </w:lvl>
    <w:lvl w:ilvl="8" w:tplc="2B64FD48">
      <w:numFmt w:val="decimal"/>
      <w:lvlText w:val=""/>
      <w:lvlJc w:val="left"/>
    </w:lvl>
  </w:abstractNum>
  <w:abstractNum w:abstractNumId="20" w15:restartNumberingAfterBreak="0">
    <w:nsid w:val="54E49EB4"/>
    <w:multiLevelType w:val="hybridMultilevel"/>
    <w:tmpl w:val="2436813A"/>
    <w:lvl w:ilvl="0" w:tplc="07360BC8">
      <w:start w:val="1"/>
      <w:numFmt w:val="decimal"/>
      <w:lvlText w:val="%1."/>
      <w:lvlJc w:val="left"/>
    </w:lvl>
    <w:lvl w:ilvl="1" w:tplc="6CEAE9A6">
      <w:numFmt w:val="decimal"/>
      <w:lvlText w:val=""/>
      <w:lvlJc w:val="left"/>
    </w:lvl>
    <w:lvl w:ilvl="2" w:tplc="1A2696BE">
      <w:numFmt w:val="decimal"/>
      <w:lvlText w:val=""/>
      <w:lvlJc w:val="left"/>
    </w:lvl>
    <w:lvl w:ilvl="3" w:tplc="64B8461E">
      <w:numFmt w:val="decimal"/>
      <w:lvlText w:val=""/>
      <w:lvlJc w:val="left"/>
    </w:lvl>
    <w:lvl w:ilvl="4" w:tplc="5340305A">
      <w:numFmt w:val="decimal"/>
      <w:lvlText w:val=""/>
      <w:lvlJc w:val="left"/>
    </w:lvl>
    <w:lvl w:ilvl="5" w:tplc="40CC1EC2">
      <w:numFmt w:val="decimal"/>
      <w:lvlText w:val=""/>
      <w:lvlJc w:val="left"/>
    </w:lvl>
    <w:lvl w:ilvl="6" w:tplc="7448502A">
      <w:numFmt w:val="decimal"/>
      <w:lvlText w:val=""/>
      <w:lvlJc w:val="left"/>
    </w:lvl>
    <w:lvl w:ilvl="7" w:tplc="C4C07210">
      <w:numFmt w:val="decimal"/>
      <w:lvlText w:val=""/>
      <w:lvlJc w:val="left"/>
    </w:lvl>
    <w:lvl w:ilvl="8" w:tplc="37DEBD00">
      <w:numFmt w:val="decimal"/>
      <w:lvlText w:val=""/>
      <w:lvlJc w:val="left"/>
    </w:lvl>
  </w:abstractNum>
  <w:abstractNum w:abstractNumId="21" w15:restartNumberingAfterBreak="0">
    <w:nsid w:val="628C895D"/>
    <w:multiLevelType w:val="hybridMultilevel"/>
    <w:tmpl w:val="94DE6EEE"/>
    <w:lvl w:ilvl="0" w:tplc="22BE1E4A">
      <w:start w:val="1"/>
      <w:numFmt w:val="bullet"/>
      <w:lvlText w:val="•"/>
      <w:lvlJc w:val="left"/>
    </w:lvl>
    <w:lvl w:ilvl="1" w:tplc="692C4372">
      <w:numFmt w:val="decimal"/>
      <w:lvlText w:val=""/>
      <w:lvlJc w:val="left"/>
    </w:lvl>
    <w:lvl w:ilvl="2" w:tplc="E0001DA6">
      <w:numFmt w:val="decimal"/>
      <w:lvlText w:val=""/>
      <w:lvlJc w:val="left"/>
    </w:lvl>
    <w:lvl w:ilvl="3" w:tplc="B1162148">
      <w:numFmt w:val="decimal"/>
      <w:lvlText w:val=""/>
      <w:lvlJc w:val="left"/>
    </w:lvl>
    <w:lvl w:ilvl="4" w:tplc="3D704098">
      <w:numFmt w:val="decimal"/>
      <w:lvlText w:val=""/>
      <w:lvlJc w:val="left"/>
    </w:lvl>
    <w:lvl w:ilvl="5" w:tplc="771CD556">
      <w:numFmt w:val="decimal"/>
      <w:lvlText w:val=""/>
      <w:lvlJc w:val="left"/>
    </w:lvl>
    <w:lvl w:ilvl="6" w:tplc="04602FDE">
      <w:numFmt w:val="decimal"/>
      <w:lvlText w:val=""/>
      <w:lvlJc w:val="left"/>
    </w:lvl>
    <w:lvl w:ilvl="7" w:tplc="9C888580">
      <w:numFmt w:val="decimal"/>
      <w:lvlText w:val=""/>
      <w:lvlJc w:val="left"/>
    </w:lvl>
    <w:lvl w:ilvl="8" w:tplc="E65023B6">
      <w:numFmt w:val="decimal"/>
      <w:lvlText w:val=""/>
      <w:lvlJc w:val="left"/>
    </w:lvl>
  </w:abstractNum>
  <w:abstractNum w:abstractNumId="22" w15:restartNumberingAfterBreak="0">
    <w:nsid w:val="62BBD95A"/>
    <w:multiLevelType w:val="hybridMultilevel"/>
    <w:tmpl w:val="13421C92"/>
    <w:lvl w:ilvl="0" w:tplc="8E68CCAE">
      <w:start w:val="1"/>
      <w:numFmt w:val="bullet"/>
      <w:lvlText w:val="1"/>
      <w:lvlJc w:val="left"/>
    </w:lvl>
    <w:lvl w:ilvl="1" w:tplc="A640586C">
      <w:numFmt w:val="decimal"/>
      <w:lvlText w:val=""/>
      <w:lvlJc w:val="left"/>
    </w:lvl>
    <w:lvl w:ilvl="2" w:tplc="7B54A852">
      <w:numFmt w:val="decimal"/>
      <w:lvlText w:val=""/>
      <w:lvlJc w:val="left"/>
    </w:lvl>
    <w:lvl w:ilvl="3" w:tplc="CBDEA818">
      <w:numFmt w:val="decimal"/>
      <w:lvlText w:val=""/>
      <w:lvlJc w:val="left"/>
    </w:lvl>
    <w:lvl w:ilvl="4" w:tplc="3FF28674">
      <w:numFmt w:val="decimal"/>
      <w:lvlText w:val=""/>
      <w:lvlJc w:val="left"/>
    </w:lvl>
    <w:lvl w:ilvl="5" w:tplc="716822BC">
      <w:numFmt w:val="decimal"/>
      <w:lvlText w:val=""/>
      <w:lvlJc w:val="left"/>
    </w:lvl>
    <w:lvl w:ilvl="6" w:tplc="DF1857F6">
      <w:numFmt w:val="decimal"/>
      <w:lvlText w:val=""/>
      <w:lvlJc w:val="left"/>
    </w:lvl>
    <w:lvl w:ilvl="7" w:tplc="EDC2C920">
      <w:numFmt w:val="decimal"/>
      <w:lvlText w:val=""/>
      <w:lvlJc w:val="left"/>
    </w:lvl>
    <w:lvl w:ilvl="8" w:tplc="53160386">
      <w:numFmt w:val="decimal"/>
      <w:lvlText w:val=""/>
      <w:lvlJc w:val="left"/>
    </w:lvl>
  </w:abstractNum>
  <w:abstractNum w:abstractNumId="23" w15:restartNumberingAfterBreak="0">
    <w:nsid w:val="6763845E"/>
    <w:multiLevelType w:val="hybridMultilevel"/>
    <w:tmpl w:val="B0E4CDF6"/>
    <w:lvl w:ilvl="0" w:tplc="D4681FB4">
      <w:start w:val="1"/>
      <w:numFmt w:val="decimal"/>
      <w:lvlText w:val="%1."/>
      <w:lvlJc w:val="left"/>
    </w:lvl>
    <w:lvl w:ilvl="1" w:tplc="B3E03020">
      <w:start w:val="2"/>
      <w:numFmt w:val="lowerLetter"/>
      <w:lvlText w:val="(%2)"/>
      <w:lvlJc w:val="left"/>
    </w:lvl>
    <w:lvl w:ilvl="2" w:tplc="899CBA84">
      <w:numFmt w:val="decimal"/>
      <w:lvlText w:val=""/>
      <w:lvlJc w:val="left"/>
    </w:lvl>
    <w:lvl w:ilvl="3" w:tplc="0BDC6AFA">
      <w:numFmt w:val="decimal"/>
      <w:lvlText w:val=""/>
      <w:lvlJc w:val="left"/>
    </w:lvl>
    <w:lvl w:ilvl="4" w:tplc="5E96383A">
      <w:numFmt w:val="decimal"/>
      <w:lvlText w:val=""/>
      <w:lvlJc w:val="left"/>
    </w:lvl>
    <w:lvl w:ilvl="5" w:tplc="950466F2">
      <w:numFmt w:val="decimal"/>
      <w:lvlText w:val=""/>
      <w:lvlJc w:val="left"/>
    </w:lvl>
    <w:lvl w:ilvl="6" w:tplc="AB882632">
      <w:numFmt w:val="decimal"/>
      <w:lvlText w:val=""/>
      <w:lvlJc w:val="left"/>
    </w:lvl>
    <w:lvl w:ilvl="7" w:tplc="9392F2B4">
      <w:numFmt w:val="decimal"/>
      <w:lvlText w:val=""/>
      <w:lvlJc w:val="left"/>
    </w:lvl>
    <w:lvl w:ilvl="8" w:tplc="7290650E">
      <w:numFmt w:val="decimal"/>
      <w:lvlText w:val=""/>
      <w:lvlJc w:val="left"/>
    </w:lvl>
  </w:abstractNum>
  <w:abstractNum w:abstractNumId="24" w15:restartNumberingAfterBreak="0">
    <w:nsid w:val="6B68079A"/>
    <w:multiLevelType w:val="hybridMultilevel"/>
    <w:tmpl w:val="1EACFB88"/>
    <w:lvl w:ilvl="0" w:tplc="40C08952">
      <w:start w:val="1"/>
      <w:numFmt w:val="decimal"/>
      <w:lvlText w:val="%1."/>
      <w:lvlJc w:val="left"/>
    </w:lvl>
    <w:lvl w:ilvl="1" w:tplc="990004BA">
      <w:start w:val="1"/>
      <w:numFmt w:val="lowerLetter"/>
      <w:lvlText w:val="(%2)"/>
      <w:lvlJc w:val="left"/>
    </w:lvl>
    <w:lvl w:ilvl="2" w:tplc="CCDEDC8A">
      <w:numFmt w:val="decimal"/>
      <w:lvlText w:val=""/>
      <w:lvlJc w:val="left"/>
    </w:lvl>
    <w:lvl w:ilvl="3" w:tplc="2716F4A4">
      <w:numFmt w:val="decimal"/>
      <w:lvlText w:val=""/>
      <w:lvlJc w:val="left"/>
    </w:lvl>
    <w:lvl w:ilvl="4" w:tplc="FCA4EDB4">
      <w:numFmt w:val="decimal"/>
      <w:lvlText w:val=""/>
      <w:lvlJc w:val="left"/>
    </w:lvl>
    <w:lvl w:ilvl="5" w:tplc="9B52FD74">
      <w:numFmt w:val="decimal"/>
      <w:lvlText w:val=""/>
      <w:lvlJc w:val="left"/>
    </w:lvl>
    <w:lvl w:ilvl="6" w:tplc="D2D0EC8A">
      <w:numFmt w:val="decimal"/>
      <w:lvlText w:val=""/>
      <w:lvlJc w:val="left"/>
    </w:lvl>
    <w:lvl w:ilvl="7" w:tplc="1FBA8524">
      <w:numFmt w:val="decimal"/>
      <w:lvlText w:val=""/>
      <w:lvlJc w:val="left"/>
    </w:lvl>
    <w:lvl w:ilvl="8" w:tplc="49CEF17C">
      <w:numFmt w:val="decimal"/>
      <w:lvlText w:val=""/>
      <w:lvlJc w:val="left"/>
    </w:lvl>
  </w:abstractNum>
  <w:abstractNum w:abstractNumId="25" w15:restartNumberingAfterBreak="0">
    <w:nsid w:val="71F32454"/>
    <w:multiLevelType w:val="hybridMultilevel"/>
    <w:tmpl w:val="21EA9352"/>
    <w:lvl w:ilvl="0" w:tplc="1FF8B37A">
      <w:start w:val="1"/>
      <w:numFmt w:val="bullet"/>
      <w:lvlText w:val="•"/>
      <w:lvlJc w:val="left"/>
    </w:lvl>
    <w:lvl w:ilvl="1" w:tplc="F878C0A4">
      <w:numFmt w:val="decimal"/>
      <w:lvlText w:val=""/>
      <w:lvlJc w:val="left"/>
    </w:lvl>
    <w:lvl w:ilvl="2" w:tplc="DA9C5016">
      <w:numFmt w:val="decimal"/>
      <w:lvlText w:val=""/>
      <w:lvlJc w:val="left"/>
    </w:lvl>
    <w:lvl w:ilvl="3" w:tplc="CA5A8698">
      <w:numFmt w:val="decimal"/>
      <w:lvlText w:val=""/>
      <w:lvlJc w:val="left"/>
    </w:lvl>
    <w:lvl w:ilvl="4" w:tplc="DDFE15A2">
      <w:numFmt w:val="decimal"/>
      <w:lvlText w:val=""/>
      <w:lvlJc w:val="left"/>
    </w:lvl>
    <w:lvl w:ilvl="5" w:tplc="6D826E48">
      <w:numFmt w:val="decimal"/>
      <w:lvlText w:val=""/>
      <w:lvlJc w:val="left"/>
    </w:lvl>
    <w:lvl w:ilvl="6" w:tplc="427E37A8">
      <w:numFmt w:val="decimal"/>
      <w:lvlText w:val=""/>
      <w:lvlJc w:val="left"/>
    </w:lvl>
    <w:lvl w:ilvl="7" w:tplc="715C3DC6">
      <w:numFmt w:val="decimal"/>
      <w:lvlText w:val=""/>
      <w:lvlJc w:val="left"/>
    </w:lvl>
    <w:lvl w:ilvl="8" w:tplc="24621F88">
      <w:numFmt w:val="decimal"/>
      <w:lvlText w:val=""/>
      <w:lvlJc w:val="left"/>
    </w:lvl>
  </w:abstractNum>
  <w:abstractNum w:abstractNumId="26" w15:restartNumberingAfterBreak="0">
    <w:nsid w:val="721DA317"/>
    <w:multiLevelType w:val="hybridMultilevel"/>
    <w:tmpl w:val="F4FADA6A"/>
    <w:lvl w:ilvl="0" w:tplc="D4DA2582">
      <w:start w:val="1"/>
      <w:numFmt w:val="bullet"/>
      <w:lvlText w:val="•"/>
      <w:lvlJc w:val="left"/>
    </w:lvl>
    <w:lvl w:ilvl="1" w:tplc="569C200C">
      <w:numFmt w:val="decimal"/>
      <w:lvlText w:val=""/>
      <w:lvlJc w:val="left"/>
    </w:lvl>
    <w:lvl w:ilvl="2" w:tplc="D6EA88E6">
      <w:numFmt w:val="decimal"/>
      <w:lvlText w:val=""/>
      <w:lvlJc w:val="left"/>
    </w:lvl>
    <w:lvl w:ilvl="3" w:tplc="70FE2F6A">
      <w:numFmt w:val="decimal"/>
      <w:lvlText w:val=""/>
      <w:lvlJc w:val="left"/>
    </w:lvl>
    <w:lvl w:ilvl="4" w:tplc="3C5E5AEA">
      <w:numFmt w:val="decimal"/>
      <w:lvlText w:val=""/>
      <w:lvlJc w:val="left"/>
    </w:lvl>
    <w:lvl w:ilvl="5" w:tplc="4DBEDB34">
      <w:numFmt w:val="decimal"/>
      <w:lvlText w:val=""/>
      <w:lvlJc w:val="left"/>
    </w:lvl>
    <w:lvl w:ilvl="6" w:tplc="16BEDEEC">
      <w:numFmt w:val="decimal"/>
      <w:lvlText w:val=""/>
      <w:lvlJc w:val="left"/>
    </w:lvl>
    <w:lvl w:ilvl="7" w:tplc="9BB28B50">
      <w:numFmt w:val="decimal"/>
      <w:lvlText w:val=""/>
      <w:lvlJc w:val="left"/>
    </w:lvl>
    <w:lvl w:ilvl="8" w:tplc="E47E41FA">
      <w:numFmt w:val="decimal"/>
      <w:lvlText w:val=""/>
      <w:lvlJc w:val="left"/>
    </w:lvl>
  </w:abstractNum>
  <w:abstractNum w:abstractNumId="27" w15:restartNumberingAfterBreak="0">
    <w:nsid w:val="75A2A8D4"/>
    <w:multiLevelType w:val="hybridMultilevel"/>
    <w:tmpl w:val="226E22C0"/>
    <w:lvl w:ilvl="0" w:tplc="646C18D2">
      <w:start w:val="1"/>
      <w:numFmt w:val="decimal"/>
      <w:lvlText w:val="%1."/>
      <w:lvlJc w:val="left"/>
    </w:lvl>
    <w:lvl w:ilvl="1" w:tplc="81E6CE1A">
      <w:numFmt w:val="decimal"/>
      <w:lvlText w:val=""/>
      <w:lvlJc w:val="left"/>
    </w:lvl>
    <w:lvl w:ilvl="2" w:tplc="63EE3928">
      <w:numFmt w:val="decimal"/>
      <w:lvlText w:val=""/>
      <w:lvlJc w:val="left"/>
    </w:lvl>
    <w:lvl w:ilvl="3" w:tplc="0F9C135E">
      <w:numFmt w:val="decimal"/>
      <w:lvlText w:val=""/>
      <w:lvlJc w:val="left"/>
    </w:lvl>
    <w:lvl w:ilvl="4" w:tplc="5672B39E">
      <w:numFmt w:val="decimal"/>
      <w:lvlText w:val=""/>
      <w:lvlJc w:val="left"/>
    </w:lvl>
    <w:lvl w:ilvl="5" w:tplc="31FCF5E6">
      <w:numFmt w:val="decimal"/>
      <w:lvlText w:val=""/>
      <w:lvlJc w:val="left"/>
    </w:lvl>
    <w:lvl w:ilvl="6" w:tplc="13C0F77C">
      <w:numFmt w:val="decimal"/>
      <w:lvlText w:val=""/>
      <w:lvlJc w:val="left"/>
    </w:lvl>
    <w:lvl w:ilvl="7" w:tplc="DDEC65BE">
      <w:numFmt w:val="decimal"/>
      <w:lvlText w:val=""/>
      <w:lvlJc w:val="left"/>
    </w:lvl>
    <w:lvl w:ilvl="8" w:tplc="B49A1736">
      <w:numFmt w:val="decimal"/>
      <w:lvlText w:val=""/>
      <w:lvlJc w:val="left"/>
    </w:lvl>
  </w:abstractNum>
  <w:abstractNum w:abstractNumId="28" w15:restartNumberingAfterBreak="0">
    <w:nsid w:val="79838CB2"/>
    <w:multiLevelType w:val="hybridMultilevel"/>
    <w:tmpl w:val="ABA0BF8E"/>
    <w:lvl w:ilvl="0" w:tplc="3056ACAA">
      <w:start w:val="1"/>
      <w:numFmt w:val="bullet"/>
      <w:lvlText w:val="•"/>
      <w:lvlJc w:val="left"/>
    </w:lvl>
    <w:lvl w:ilvl="1" w:tplc="72849222">
      <w:numFmt w:val="decimal"/>
      <w:lvlText w:val=""/>
      <w:lvlJc w:val="left"/>
    </w:lvl>
    <w:lvl w:ilvl="2" w:tplc="AFE0A23C">
      <w:numFmt w:val="decimal"/>
      <w:lvlText w:val=""/>
      <w:lvlJc w:val="left"/>
    </w:lvl>
    <w:lvl w:ilvl="3" w:tplc="6CB82874">
      <w:numFmt w:val="decimal"/>
      <w:lvlText w:val=""/>
      <w:lvlJc w:val="left"/>
    </w:lvl>
    <w:lvl w:ilvl="4" w:tplc="3606DEA6">
      <w:numFmt w:val="decimal"/>
      <w:lvlText w:val=""/>
      <w:lvlJc w:val="left"/>
    </w:lvl>
    <w:lvl w:ilvl="5" w:tplc="2392F718">
      <w:numFmt w:val="decimal"/>
      <w:lvlText w:val=""/>
      <w:lvlJc w:val="left"/>
    </w:lvl>
    <w:lvl w:ilvl="6" w:tplc="ED6CDAC2">
      <w:numFmt w:val="decimal"/>
      <w:lvlText w:val=""/>
      <w:lvlJc w:val="left"/>
    </w:lvl>
    <w:lvl w:ilvl="7" w:tplc="C3122F78">
      <w:numFmt w:val="decimal"/>
      <w:lvlText w:val=""/>
      <w:lvlJc w:val="left"/>
    </w:lvl>
    <w:lvl w:ilvl="8" w:tplc="9814ADD0">
      <w:numFmt w:val="decimal"/>
      <w:lvlText w:val=""/>
      <w:lvlJc w:val="left"/>
    </w:lvl>
  </w:abstractNum>
  <w:abstractNum w:abstractNumId="29" w15:restartNumberingAfterBreak="0">
    <w:nsid w:val="7C83E458"/>
    <w:multiLevelType w:val="hybridMultilevel"/>
    <w:tmpl w:val="2CE81D8A"/>
    <w:lvl w:ilvl="0" w:tplc="89DAFEF0">
      <w:start w:val="1"/>
      <w:numFmt w:val="bullet"/>
      <w:lvlText w:val="•"/>
      <w:lvlJc w:val="left"/>
    </w:lvl>
    <w:lvl w:ilvl="1" w:tplc="D6DC2D9E">
      <w:numFmt w:val="decimal"/>
      <w:lvlText w:val=""/>
      <w:lvlJc w:val="left"/>
    </w:lvl>
    <w:lvl w:ilvl="2" w:tplc="8F22B82C">
      <w:numFmt w:val="decimal"/>
      <w:lvlText w:val=""/>
      <w:lvlJc w:val="left"/>
    </w:lvl>
    <w:lvl w:ilvl="3" w:tplc="E6805766">
      <w:numFmt w:val="decimal"/>
      <w:lvlText w:val=""/>
      <w:lvlJc w:val="left"/>
    </w:lvl>
    <w:lvl w:ilvl="4" w:tplc="67F0F41E">
      <w:numFmt w:val="decimal"/>
      <w:lvlText w:val=""/>
      <w:lvlJc w:val="left"/>
    </w:lvl>
    <w:lvl w:ilvl="5" w:tplc="CEF6483C">
      <w:numFmt w:val="decimal"/>
      <w:lvlText w:val=""/>
      <w:lvlJc w:val="left"/>
    </w:lvl>
    <w:lvl w:ilvl="6" w:tplc="7CBCABD8">
      <w:numFmt w:val="decimal"/>
      <w:lvlText w:val=""/>
      <w:lvlJc w:val="left"/>
    </w:lvl>
    <w:lvl w:ilvl="7" w:tplc="ECE4860A">
      <w:numFmt w:val="decimal"/>
      <w:lvlText w:val=""/>
      <w:lvlJc w:val="left"/>
    </w:lvl>
    <w:lvl w:ilvl="8" w:tplc="C34AA44A">
      <w:numFmt w:val="decimal"/>
      <w:lvlText w:val=""/>
      <w:lvlJc w:val="left"/>
    </w:lvl>
  </w:abstractNum>
  <w:num w:numId="1">
    <w:abstractNumId w:val="14"/>
  </w:num>
  <w:num w:numId="2">
    <w:abstractNumId w:val="24"/>
  </w:num>
  <w:num w:numId="3">
    <w:abstractNumId w:val="18"/>
  </w:num>
  <w:num w:numId="4">
    <w:abstractNumId w:val="8"/>
  </w:num>
  <w:num w:numId="5">
    <w:abstractNumId w:val="19"/>
  </w:num>
  <w:num w:numId="6">
    <w:abstractNumId w:val="15"/>
  </w:num>
  <w:num w:numId="7">
    <w:abstractNumId w:val="13"/>
  </w:num>
  <w:num w:numId="8">
    <w:abstractNumId w:val="29"/>
  </w:num>
  <w:num w:numId="9">
    <w:abstractNumId w:val="7"/>
  </w:num>
  <w:num w:numId="10">
    <w:abstractNumId w:val="22"/>
  </w:num>
  <w:num w:numId="11">
    <w:abstractNumId w:val="17"/>
  </w:num>
  <w:num w:numId="12">
    <w:abstractNumId w:val="21"/>
  </w:num>
  <w:num w:numId="13">
    <w:abstractNumId w:val="11"/>
  </w:num>
  <w:num w:numId="14">
    <w:abstractNumId w:val="26"/>
  </w:num>
  <w:num w:numId="15">
    <w:abstractNumId w:val="6"/>
  </w:num>
  <w:num w:numId="16">
    <w:abstractNumId w:val="10"/>
  </w:num>
  <w:num w:numId="17">
    <w:abstractNumId w:val="23"/>
  </w:num>
  <w:num w:numId="18">
    <w:abstractNumId w:val="27"/>
  </w:num>
  <w:num w:numId="19">
    <w:abstractNumId w:val="3"/>
  </w:num>
  <w:num w:numId="20">
    <w:abstractNumId w:val="28"/>
  </w:num>
  <w:num w:numId="21">
    <w:abstractNumId w:val="16"/>
  </w:num>
  <w:num w:numId="22">
    <w:abstractNumId w:val="4"/>
  </w:num>
  <w:num w:numId="23">
    <w:abstractNumId w:val="5"/>
  </w:num>
  <w:num w:numId="24">
    <w:abstractNumId w:val="20"/>
  </w:num>
  <w:num w:numId="25">
    <w:abstractNumId w:val="25"/>
  </w:num>
  <w:num w:numId="26">
    <w:abstractNumId w:val="9"/>
  </w:num>
  <w:num w:numId="27">
    <w:abstractNumId w:val="2"/>
  </w:num>
  <w:num w:numId="28">
    <w:abstractNumId w:val="0"/>
  </w:num>
  <w:num w:numId="29">
    <w:abstractNumId w:val="12"/>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3F"/>
    <w:rsid w:val="002C6D65"/>
    <w:rsid w:val="00333077"/>
    <w:rsid w:val="003B0619"/>
    <w:rsid w:val="003D7D63"/>
    <w:rsid w:val="0042633F"/>
    <w:rsid w:val="00494547"/>
    <w:rsid w:val="00516217"/>
    <w:rsid w:val="00524898"/>
    <w:rsid w:val="00533EB4"/>
    <w:rsid w:val="00643133"/>
    <w:rsid w:val="007E1402"/>
    <w:rsid w:val="008C1F51"/>
    <w:rsid w:val="009229D0"/>
    <w:rsid w:val="00923B8F"/>
    <w:rsid w:val="0094228C"/>
    <w:rsid w:val="0094433C"/>
    <w:rsid w:val="00952C7D"/>
    <w:rsid w:val="009C34E9"/>
    <w:rsid w:val="009C5CFC"/>
    <w:rsid w:val="00A538CE"/>
    <w:rsid w:val="00CC48A7"/>
    <w:rsid w:val="00CF0EBE"/>
    <w:rsid w:val="00F833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78FEE"/>
  <w15:chartTrackingRefBased/>
  <w15:docId w15:val="{7B0DD058-B92C-402C-BAC3-324862F8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633F"/>
    <w:pPr>
      <w:spacing w:after="0" w:line="240" w:lineRule="auto"/>
    </w:pPr>
    <w:rPr>
      <w:rFonts w:ascii="Times New Roman" w:eastAsiaTheme="minorEastAsia"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CFC"/>
    <w:pPr>
      <w:ind w:left="720"/>
      <w:contextualSpacing/>
    </w:pPr>
  </w:style>
  <w:style w:type="paragraph" w:styleId="BalloonText">
    <w:name w:val="Balloon Text"/>
    <w:basedOn w:val="Normal"/>
    <w:link w:val="BalloonTextChar"/>
    <w:uiPriority w:val="99"/>
    <w:semiHidden/>
    <w:unhideWhenUsed/>
    <w:rsid w:val="009C5C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CFC"/>
    <w:rPr>
      <w:rFonts w:ascii="Segoe UI" w:eastAsiaTheme="minorEastAsia"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legislation.gov.uk/ukpga/2012/7/contents/enacted" TargetMode="External"/><Relationship Id="rId21" Type="http://schemas.openxmlformats.org/officeDocument/2006/relationships/hyperlink" Target="http://www.audit-scotland.gov.uk/uploads/docs/report/2015/nr_151203_health_socialcare.pdf" TargetMode="External"/><Relationship Id="rId42" Type="http://schemas.openxmlformats.org/officeDocument/2006/relationships/hyperlink" Target="http://www.thehealthwell.info/search-results/inequalities-life-expectancy-changes-over-time-and-implications-policy?source=relatedblock&amp;content=resource&amp;member=572160&amp;catalogue=none&amp;collection=Health%20Inequalities%20&amp;tokens_complete=true" TargetMode="External"/><Relationship Id="rId63" Type="http://schemas.openxmlformats.org/officeDocument/2006/relationships/hyperlink" Target="http://onlinelibrary.wiley.com/store/10.1111/j.1468-4446.2000.00281.x/asset/j.1468-4446.2000.00281.x.pdf?v=1&amp;t=ihfcdbp2&amp;s=4a5f29e4d44e79043d43cdd3134f4761faf78b2f" TargetMode="External"/><Relationship Id="rId84" Type="http://schemas.openxmlformats.org/officeDocument/2006/relationships/hyperlink" Target="http://www.gov.scot/Resource/0039/00396974.pdf" TargetMode="External"/><Relationship Id="rId138" Type="http://schemas.openxmlformats.org/officeDocument/2006/relationships/hyperlink" Target="http://search.ebscohost.com/login.aspx?direct=true&amp;db=psyh&amp;AN=2012-16560-005&amp;site=ehost-live%20hal.kendig@sydney.edu.au%20http://onlinelibrary.wiley.com/store/10.1111/j.1365-2524.2011.01040.x/asset/j.1365-2524.2011.01040.x.pdf?v=1&amp;t=iroxb86o&amp;s=59a0843a650192e2fef8ad302decb561233d9799" TargetMode="External"/><Relationship Id="rId159" Type="http://schemas.openxmlformats.org/officeDocument/2006/relationships/hyperlink" Target="http://www.scottishcare.org/docs/037_280__schomedeliveryreport2015_1433756203.pdf" TargetMode="External"/><Relationship Id="rId170" Type="http://schemas.openxmlformats.org/officeDocument/2006/relationships/hyperlink" Target="http://www.ncbi.nlm.nih.gov/pmc/articles/PMC2094031/pdf/0050503.pdf" TargetMode="External"/><Relationship Id="rId191" Type="http://schemas.openxmlformats.org/officeDocument/2006/relationships/hyperlink" Target="http://www.iriss.org.uk/sites/default/files/iriss-insight-14.pdf" TargetMode="External"/><Relationship Id="rId205" Type="http://schemas.openxmlformats.org/officeDocument/2006/relationships/hyperlink" Target="http://www.commed.vcu.edu/IntroPH/Community_Assessment/2014/commission-background-paper-social-care-health-system-other-countries.pdf" TargetMode="External"/><Relationship Id="rId226" Type="http://schemas.openxmlformats.org/officeDocument/2006/relationships/hyperlink" Target="http://www.gov.scot/Publications/2014/08/5212" TargetMode="External"/><Relationship Id="rId247" Type="http://schemas.openxmlformats.org/officeDocument/2006/relationships/hyperlink" Target="https://www.ncbi.nlm.nih.gov/pmc/articles/PMC1069810/" TargetMode="External"/><Relationship Id="rId107" Type="http://schemas.openxmlformats.org/officeDocument/2006/relationships/hyperlink" Target="http://www.jrf.org.uk/sites/default/files/jrf/migrated/files/2335.pdf" TargetMode="External"/><Relationship Id="rId268" Type="http://schemas.openxmlformats.org/officeDocument/2006/relationships/hyperlink" Target="http://apps.who.int/iris/bitstream/10665/155002/1/WHO_HIS_SDS_2015.6_eng.pdf" TargetMode="External"/><Relationship Id="rId11" Type="http://schemas.openxmlformats.org/officeDocument/2006/relationships/hyperlink" Target="https://books.google.co.uk/books?hl=en&amp;lr=&amp;id=BOmGDAAAQBAJ&amp;oi=fnd&amp;pg=PA88&amp;dq=The+Role+of+Social+Care+Services+in+Modern+Welfare+States%E2%80%9D.&amp;ots=vGRWIM6_y1&amp;sig=E_L4_LhYgdzD18gV0kiSazJSxTY" TargetMode="External"/><Relationship Id="rId32" Type="http://schemas.openxmlformats.org/officeDocument/2006/relationships/hyperlink" Target="https://www.kingsfund.org.uk/sites/default/files/field/field_publication_file/Commission%20Final%20%20interactive.pdf" TargetMode="External"/><Relationship Id="rId53" Type="http://schemas.openxmlformats.org/officeDocument/2006/relationships/hyperlink" Target="https://www.gov.uk/government/publications/in-depth-review-of-the-general-practitioner-workforce" TargetMode="External"/><Relationship Id="rId74" Type="http://schemas.openxmlformats.org/officeDocument/2006/relationships/hyperlink" Target="http://www.em-online.com/download/medical_article/36074_spice_report_july_2007.pdf" TargetMode="External"/><Relationship Id="rId128" Type="http://schemas.openxmlformats.org/officeDocument/2006/relationships/hyperlink" Target="https://www.kingsfund.org.uk/sites/files/kf/field/field_publication_summary/future-trends-overview.pdf" TargetMode="External"/><Relationship Id="rId149" Type="http://schemas.openxmlformats.org/officeDocument/2006/relationships/hyperlink" Target="http://ac.els-cdn.com/S0398762014006816/1-s2.0-S0398762014006816-main.pdf?_tid=2c292592-6ecf-11e5-9c03-00000aab0f6b&amp;acdnat=1444427358_5b2e8eb9c02f2cf4d459dca7df76c8bf" TargetMode="External"/><Relationship Id="rId5" Type="http://schemas.openxmlformats.org/officeDocument/2006/relationships/webSettings" Target="webSettings.xml"/><Relationship Id="rId95" Type="http://schemas.openxmlformats.org/officeDocument/2006/relationships/hyperlink" Target="http://onlinelibrary.wiley.com/doi/10.1111/j.1468-2397.1998.tb00274.x/full" TargetMode="External"/><Relationship Id="rId160" Type="http://schemas.openxmlformats.org/officeDocument/2006/relationships/hyperlink" Target="http://www.scottishcare.org/docs/037_280__schomedeliveryreport2015_1433756203.pdf" TargetMode="External"/><Relationship Id="rId181" Type="http://schemas.openxmlformats.org/officeDocument/2006/relationships/hyperlink" Target="https://www.publications.parliament.uk/pa/cm201617/cmselect/cmcomloc/1103/1103.pdf" TargetMode="External"/><Relationship Id="rId216" Type="http://schemas.openxmlformats.org/officeDocument/2006/relationships/hyperlink" Target="http://www.scie.org.uk/publications/guides/guide33/files/guide33.pdf" TargetMode="External"/><Relationship Id="rId237" Type="http://schemas.openxmlformats.org/officeDocument/2006/relationships/hyperlink" Target="http://www.gov.scot/Publications/2017/03/8751/downloads" TargetMode="External"/><Relationship Id="rId258" Type="http://schemas.openxmlformats.org/officeDocument/2006/relationships/hyperlink" Target="http://journals.plos.org/plosone/article?id=10.1371/journal.pone.0102149" TargetMode="External"/><Relationship Id="rId22" Type="http://schemas.openxmlformats.org/officeDocument/2006/relationships/hyperlink" Target="http://www.audit-scotland.gov.uk/uploads/docs/report/2016/nr_160310_changing_models_care.pdf" TargetMode="External"/><Relationship Id="rId43" Type="http://schemas.openxmlformats.org/officeDocument/2006/relationships/hyperlink" Target="http://www.thehealthwell.info/search-results/inequalities-life-expectancy-changes-over-time-and-implications-policy?source=relatedblock&amp;content=resource&amp;member=572160&amp;catalogue=none&amp;collection=Health%20Inequalities%20&amp;tokens_complete=true" TargetMode="External"/><Relationship Id="rId64" Type="http://schemas.openxmlformats.org/officeDocument/2006/relationships/hyperlink" Target="http://onlinelibrary.wiley.com/store/10.1111/j.1468-4446.2000.00281.x/asset/j.1468-4446.2000.00281.x.pdf?v=1&amp;t=ihfcdbp2&amp;s=4a5f29e4d44e79043d43cdd3134f4761faf78b2f" TargetMode="External"/><Relationship Id="rId118" Type="http://schemas.openxmlformats.org/officeDocument/2006/relationships/hyperlink" Target="http://www.legislation.gov.uk/ukpga/2014/23/contents/enacted/data.htm" TargetMode="External"/><Relationship Id="rId139" Type="http://schemas.openxmlformats.org/officeDocument/2006/relationships/hyperlink" Target="http://search.ebscohost.com/login.aspx?direct=true&amp;db=psyh&amp;AN=2012-16560-005&amp;site=ehost-live%20hal.kendig@sydney.edu.au%20http://onlinelibrary.wiley.com/store/10.1111/j.1365-2524.2011.01040.x/asset/j.1365-2524.2011.01040.x.pdf?v=1&amp;t=iroxb86o&amp;s=59a0843a650192e2fef8ad302decb561233d9799" TargetMode="External"/><Relationship Id="rId85" Type="http://schemas.openxmlformats.org/officeDocument/2006/relationships/hyperlink" Target="http://journals.sagepub.com/doi/abs/10.1177/0268580915613192" TargetMode="External"/><Relationship Id="rId150" Type="http://schemas.openxmlformats.org/officeDocument/2006/relationships/hyperlink" Target="http://ac.els-cdn.com/S0398762014006816/1-s2.0-S0398762014006816-main.pdf?_tid=2c292592-6ecf-11e5-9c03-00000aab0f6b&amp;acdnat=1444427358_5b2e8eb9c02f2cf4d459dca7df76c8bf" TargetMode="External"/><Relationship Id="rId171" Type="http://schemas.openxmlformats.org/officeDocument/2006/relationships/hyperlink" Target="http://www.ncbi.nlm.nih.gov/pmc/articles/PMC2094031/pdf/0050503.pdf" TargetMode="External"/><Relationship Id="rId192" Type="http://schemas.openxmlformats.org/officeDocument/2006/relationships/hyperlink" Target="http://www.emeraldinsight.com/toc/jica/17/3" TargetMode="External"/><Relationship Id="rId206" Type="http://schemas.openxmlformats.org/officeDocument/2006/relationships/hyperlink" Target="http://www.commed.vcu.edu/IntroPH/Community_Assessment/2014/commission-background-paper-social-care-health-system-other-countries.pdf" TargetMode="External"/><Relationship Id="rId227" Type="http://schemas.openxmlformats.org/officeDocument/2006/relationships/hyperlink" Target="http://www.gov.scot/Topics/Statistics/Browse/Health/Data/QuarterlySurvey/QECWTJUL2015" TargetMode="External"/><Relationship Id="rId248" Type="http://schemas.openxmlformats.org/officeDocument/2006/relationships/hyperlink" Target="http://onlinelibrary.wiley.com/wol1/doi/10.1111/j.1468-0009.2005.00409.x/full" TargetMode="External"/><Relationship Id="rId269" Type="http://schemas.openxmlformats.org/officeDocument/2006/relationships/hyperlink" Target="https://cran.r-project.org/web/packages/tidyverse/index.html" TargetMode="External"/><Relationship Id="rId12" Type="http://schemas.openxmlformats.org/officeDocument/2006/relationships/hyperlink" Target="https://books.google.co.uk/books?hl=en&amp;lr=&amp;id=BOmGDAAAQBAJ&amp;oi=fnd&amp;pg=PA88&amp;dq=The+Role+of+Social+Care+Services+in+Modern+Welfare+States%E2%80%9D.&amp;ots=vGRWIM6_y1&amp;sig=E_L4_LhYgdzD18gV0kiSazJSxTY" TargetMode="External"/><Relationship Id="rId33" Type="http://schemas.openxmlformats.org/officeDocument/2006/relationships/hyperlink" Target="http://www.sciencedirect.com/science/article/pii/S0140673612602402" TargetMode="External"/><Relationship Id="rId108" Type="http://schemas.openxmlformats.org/officeDocument/2006/relationships/hyperlink" Target="http://dx.doi.org/10.1787/9789264122314-9-en" TargetMode="External"/><Relationship Id="rId129" Type="http://schemas.openxmlformats.org/officeDocument/2006/relationships/hyperlink" Target="https://www.kingsfund.org.uk/sites/files/kf/field/field_publication_summary/future-trends-overview.pdf" TargetMode="External"/><Relationship Id="rId54" Type="http://schemas.openxmlformats.org/officeDocument/2006/relationships/hyperlink" Target="https://www.gov.uk/government/publications/in-depth-review-of-the-general-practitioner-workforce" TargetMode="External"/><Relationship Id="rId75" Type="http://schemas.openxmlformats.org/officeDocument/2006/relationships/hyperlink" Target="http://www.em-online.com/download/medical_article/36074_spice_report_july_2007.pdf" TargetMode="External"/><Relationship Id="rId96" Type="http://schemas.openxmlformats.org/officeDocument/2006/relationships/hyperlink" Target="http://onlinelibrary.wiley.com/doi/10.1111/j.1468-2397.1998.tb00274.x/full" TargetMode="External"/><Relationship Id="rId140" Type="http://schemas.openxmlformats.org/officeDocument/2006/relationships/hyperlink" Target="http://search.ebscohost.com/login.aspx?direct=true&amp;db=psyh&amp;AN=2012-16560-005&amp;site=ehost-live%20hal.kendig@sydney.edu.au%20http://onlinelibrary.wiley.com/store/10.1111/j.1365-2524.2011.01040.x/asset/j.1365-2524.2011.01040.x.pdf?v=1&amp;t=iroxb86o&amp;s=59a0843a650192e2fef8ad302decb561233d9799" TargetMode="External"/><Relationship Id="rId161" Type="http://schemas.openxmlformats.org/officeDocument/2006/relationships/hyperlink" Target="http://ac.els-cdn.com/S1568163711000249/1-s2.0-S1568163711000249-main.pdf?_tid=229ff4b2-65e5-11e5-91c1-00000aab0f02&amp;acdnat=1443447230_e0ed43a6740c2eaed9ed7fc6f34cc679" TargetMode="External"/><Relationship Id="rId182" Type="http://schemas.openxmlformats.org/officeDocument/2006/relationships/hyperlink" Target="https://www.publications.parliament.uk/pa/cm201617/cmselect/cmcomloc/1103/1103.pdf" TargetMode="External"/><Relationship Id="rId217" Type="http://schemas.openxmlformats.org/officeDocument/2006/relationships/hyperlink" Target="http://www.scie.org.uk/care-act-2014/assessment-and-eligibility/eligibility/" TargetMode="External"/><Relationship Id="rId6" Type="http://schemas.openxmlformats.org/officeDocument/2006/relationships/image" Target="media/image1.jpeg"/><Relationship Id="rId238" Type="http://schemas.openxmlformats.org/officeDocument/2006/relationships/hyperlink" Target="http://www.gov.scot/Topics/Health/Policy/Health-Social-Care-Integration" TargetMode="External"/><Relationship Id="rId259" Type="http://schemas.openxmlformats.org/officeDocument/2006/relationships/hyperlink" Target="http://www.sciencedirect.com/science/article/pii/089543569290016G" TargetMode="External"/><Relationship Id="rId23" Type="http://schemas.openxmlformats.org/officeDocument/2006/relationships/hyperlink" Target="http://www.audit-scotland.gov.uk/uploads/docs/report/2016/nr_160310_changing_models_care.pdf" TargetMode="External"/><Relationship Id="rId119" Type="http://schemas.openxmlformats.org/officeDocument/2006/relationships/hyperlink" Target="http://www.legislation.gov.uk/ukpga/2014/23/contents/enacted/data.htm" TargetMode="External"/><Relationship Id="rId270" Type="http://schemas.openxmlformats.org/officeDocument/2006/relationships/hyperlink" Target="http://www.tandfonline.com/doi/abs/10.3109/02813432.2016.1153242" TargetMode="External"/><Relationship Id="rId44" Type="http://schemas.openxmlformats.org/officeDocument/2006/relationships/hyperlink" Target="http://sticerd.lse.ac.uk/dps/case/spcc/WP17.pdf" TargetMode="External"/><Relationship Id="rId60" Type="http://schemas.openxmlformats.org/officeDocument/2006/relationships/hyperlink" Target="http://journals.plos.org/plosone/article?id=10.1371/journal.pone.0132909" TargetMode="External"/><Relationship Id="rId65" Type="http://schemas.openxmlformats.org/officeDocument/2006/relationships/hyperlink" Target="http://onlinelibrary.wiley.com/store/10.1111/j.1468-4446.2000.00281.x/asset/j.1468-4446.2000.00281.x.pdf?v=1&amp;t=ihfcdbp2&amp;s=4a5f29e4d44e79043d43cdd3134f4761faf78b2f" TargetMode="External"/><Relationship Id="rId81" Type="http://schemas.openxmlformats.org/officeDocument/2006/relationships/hyperlink" Target="http://www.sciencedirect.com/science/article/pii/0021968170900548" TargetMode="External"/><Relationship Id="rId86" Type="http://schemas.openxmlformats.org/officeDocument/2006/relationships/hyperlink" Target="http://journals.sagepub.com/doi/abs/10.1177/0268580915613192" TargetMode="External"/><Relationship Id="rId130" Type="http://schemas.openxmlformats.org/officeDocument/2006/relationships/hyperlink" Target="http://www.plosone.org/article/fetchObject.action?uri=info:doi/10.1371/journal.pone.0083783&amp;representation=PDF" TargetMode="External"/><Relationship Id="rId135" Type="http://schemas.openxmlformats.org/officeDocument/2006/relationships/hyperlink" Target="http://www.emeraldinsight.com/toc/jica/25/2" TargetMode="External"/><Relationship Id="rId151" Type="http://schemas.openxmlformats.org/officeDocument/2006/relationships/hyperlink" Target="http://www.gov.scot/Publications/2008/04/25105036/0" TargetMode="External"/><Relationship Id="rId156" Type="http://schemas.openxmlformats.org/officeDocument/2006/relationships/hyperlink" Target="http://www.nusap.net/spe/mackenbach_strategy%20failure_ssm%202010.pdf" TargetMode="External"/><Relationship Id="rId177" Type="http://schemas.openxmlformats.org/officeDocument/2006/relationships/hyperlink" Target="file:///C:\Users\hedgi\Downloads\www.nice.org.uk\guidance\ng22" TargetMode="External"/><Relationship Id="rId198" Type="http://schemas.openxmlformats.org/officeDocument/2006/relationships/hyperlink" Target="http://calls.ac.uk/wp-content/uploads/final_report_-_assessing_socio-economic_inequalities_in_mortality_and_other_health_outcomes_at_the_scottish_national_level..pdf" TargetMode="External"/><Relationship Id="rId172" Type="http://schemas.openxmlformats.org/officeDocument/2006/relationships/hyperlink" Target="http://www.hiproweb.org/fileadmin/cdroms/Kit_Formation_Services/documents/Additional/C-Community_services_for_persons_with_disabilities/C-11_Social_Services_EU_map_Munday_B.doc" TargetMode="External"/><Relationship Id="rId193" Type="http://schemas.openxmlformats.org/officeDocument/2006/relationships/hyperlink" Target="http://www.emeraldinsight.com/doi/full/10.1108/14769011211220481" TargetMode="External"/><Relationship Id="rId202" Type="http://schemas.openxmlformats.org/officeDocument/2006/relationships/hyperlink" Target="http://www.sciencedirect.com/science/article/pii/S0895435613004368" TargetMode="External"/><Relationship Id="rId207" Type="http://schemas.openxmlformats.org/officeDocument/2006/relationships/hyperlink" Target="http://www.parliament.scot/ResearchBriefingsAndFactsheets/S4/SB_13-50.pdf" TargetMode="External"/><Relationship Id="rId223" Type="http://schemas.openxmlformats.org/officeDocument/2006/relationships/hyperlink" Target="http://www.gov.scot/Topics/Health/Policy/2020-Vision/Strategic-Narrative" TargetMode="External"/><Relationship Id="rId228" Type="http://schemas.openxmlformats.org/officeDocument/2006/relationships/hyperlink" Target="http://www.gov.scot/Topics/Statistics/Browse/Health/Data/QuarterlySurvey/QECWTJUL2015" TargetMode="External"/><Relationship Id="rId244" Type="http://schemas.openxmlformats.org/officeDocument/2006/relationships/hyperlink" Target="https://academic.oup.com/oxrep/article/19/2/301/465429" TargetMode="External"/><Relationship Id="rId249" Type="http://schemas.openxmlformats.org/officeDocument/2006/relationships/hyperlink" Target="file:///C:\Users\hedgi\Downloads\Moving%20towards%20integrated%20working%20in%20health%20and%20social%20care%20in%20Scotland:%20from%20maze%20to%20matrix" TargetMode="External"/><Relationship Id="rId13" Type="http://schemas.openxmlformats.org/officeDocument/2006/relationships/hyperlink" Target="https://books.google.co.uk/books?hl=en&amp;lr=&amp;id=BOmGDAAAQBAJ&amp;oi=fnd&amp;pg=PA88&amp;dq=The+Role+of+Social+Care+Services+in+Modern+Welfare+States%E2%80%9D.&amp;ots=vGRWIM6_y1&amp;sig=E_L4_LhYgdzD18gV0kiSazJSxTY" TargetMode="External"/><Relationship Id="rId18" Type="http://schemas.openxmlformats.org/officeDocument/2006/relationships/hyperlink" Target="http://www.audit-scotland.gov.uk/docs/health/2012/nr_120301_social_care.pdf" TargetMode="External"/><Relationship Id="rId39" Type="http://schemas.openxmlformats.org/officeDocument/2006/relationships/hyperlink" Target="https://www.ncbi.nlm.nih.gov/pmc/articles/PMC3604888/?tool=pmcentrez" TargetMode="External"/><Relationship Id="rId109" Type="http://schemas.openxmlformats.org/officeDocument/2006/relationships/hyperlink" Target="https://www.kingsfund.org.uk/sites/default/files/field/field_publication_file/integrated-care-in-northern-ireland-scotland-and-wales-kingsfund-jul13.pdf" TargetMode="External"/><Relationship Id="rId260" Type="http://schemas.openxmlformats.org/officeDocument/2006/relationships/hyperlink" Target="http://www.sciencedirect.com/science/article/pii/089543569290016G" TargetMode="External"/><Relationship Id="rId265" Type="http://schemas.openxmlformats.org/officeDocument/2006/relationships/hyperlink" Target="https://bmcfampract.biomedcentral.com/articles/10.1186/s12875-016-0563-3" TargetMode="External"/><Relationship Id="rId34" Type="http://schemas.openxmlformats.org/officeDocument/2006/relationships/hyperlink" Target="http://www.sciencedirect.com/science/article/pii/S0140673612602402" TargetMode="External"/><Relationship Id="rId50" Type="http://schemas.openxmlformats.org/officeDocument/2006/relationships/hyperlink" Target="https://academic.oup.com/biomedgerontology/article/2731241/" TargetMode="External"/><Relationship Id="rId55" Type="http://schemas.openxmlformats.org/officeDocument/2006/relationships/hyperlink" Target="https://www.nuffieldtrust.org.uk/files/2017-01/reforming-social-care-options-funding-web-final.pdf" TargetMode="External"/><Relationship Id="rId76" Type="http://schemas.openxmlformats.org/officeDocument/2006/relationships/hyperlink" Target="https://www.chseo.org.uk/downloads/report5-adultsocialcare.pdf" TargetMode="External"/><Relationship Id="rId97" Type="http://schemas.openxmlformats.org/officeDocument/2006/relationships/hyperlink" Target="http://www.parliament.scot/ResearchBriefingsAndFactsheets/S5/SB_16-84_The_social_impact_of_the_2016-17_local_government_budget.pdf" TargetMode="External"/><Relationship Id="rId104" Type="http://schemas.openxmlformats.org/officeDocument/2006/relationships/hyperlink" Target="http://www.bmj.com/content/356/bmj.j801?hwoasp=authn%3A1488014287%3A4130222%3A1455071724%3A0%3A0%3AMot%2FocEKT3xDHIhVF9ZjiA%3D%3D" TargetMode="External"/><Relationship Id="rId120" Type="http://schemas.openxmlformats.org/officeDocument/2006/relationships/hyperlink" Target="http://www.legislation.gov.uk/asp/2014/9/contents/enacted" TargetMode="External"/><Relationship Id="rId125" Type="http://schemas.openxmlformats.org/officeDocument/2006/relationships/hyperlink" Target="https://www.kingsfund.org.uk/sites/files/kf/field/field_publication_file/Social_care_older_people_Kings_Fund_Sep_2016.pdf" TargetMode="External"/><Relationship Id="rId141" Type="http://schemas.openxmlformats.org/officeDocument/2006/relationships/hyperlink" Target="http://search.ebscohost.com/login.aspx?direct=true&amp;db=psyh&amp;AN=2012-16560-005&amp;site=ehost-live%20hal.kendig@sydney.edu.au%20http://onlinelibrary.wiley.com/store/10.1111/j.1365-2524.2011.01040.x/asset/j.1365-2524.2011.01040.x.pdf?v=1&amp;t=iroxb86o&amp;s=59a0843a650192e2fef8ad302decb561233d9799" TargetMode="External"/><Relationship Id="rId146" Type="http://schemas.openxmlformats.org/officeDocument/2006/relationships/hyperlink" Target="http://www.sciencedirect.com/science/article/pii/S1525861013000029" TargetMode="External"/><Relationship Id="rId167" Type="http://schemas.openxmlformats.org/officeDocument/2006/relationships/hyperlink" Target="http://search.proquest.com/openview/548fdf667b7583537cd7c76e7f48cb8a/1?pq-origsite=gscholar&amp;cbl=2043523" TargetMode="External"/><Relationship Id="rId188" Type="http://schemas.openxmlformats.org/officeDocument/2006/relationships/hyperlink" Target="http://ac.els-cdn.com/S0895435604000812/1-s2.0-S0895435604000812-main.pdf?_tid=20def0d8-6db5-11e5-9bd1-00000aacb35f&amp;acdnat=1444306221_bc95cb86521c040e032fdf541abb0c37" TargetMode="External"/><Relationship Id="rId7" Type="http://schemas.openxmlformats.org/officeDocument/2006/relationships/hyperlink" Target="http://www.ageuk.org.uk/Documents/EN-GB/Campaigns/CIC/Care_in_Crisis_report_2014.pdf?epslanguage=en-GB?dtrk%3Dtrue" TargetMode="External"/><Relationship Id="rId71" Type="http://schemas.openxmlformats.org/officeDocument/2006/relationships/hyperlink" Target="file:///C:\Users\hedgi\Downloads\%3cGo%20to%20ISI%3e:\WOS:000288415800007%20http:\biomedgerontology.oxfordjournals.org\content\66A\3\301.full.pdf" TargetMode="External"/><Relationship Id="rId92" Type="http://schemas.openxmlformats.org/officeDocument/2006/relationships/hyperlink" Target="http://www.annfammed.org/content/4/5/417.short" TargetMode="External"/><Relationship Id="rId162" Type="http://schemas.openxmlformats.org/officeDocument/2006/relationships/hyperlink" Target="http://ac.els-cdn.com/S1568163711000249/1-s2.0-S1568163711000249-main.pdf?_tid=229ff4b2-65e5-11e5-91c1-00000aab0f02&amp;acdnat=1443447230_e0ed43a6740c2eaed9ed7fc6f34cc679" TargetMode="External"/><Relationship Id="rId183" Type="http://schemas.openxmlformats.org/officeDocument/2006/relationships/hyperlink" Target="file:///C:/Users/hedgi/Downloads/Health%20state%20life%20expectancies,%20UK%202013%20to%202015.pdf" TargetMode="External"/><Relationship Id="rId213" Type="http://schemas.openxmlformats.org/officeDocument/2006/relationships/hyperlink" Target="http://journals.lww.com/lww-medicalcare/Citation/2017/03000/Identifying_Specific_Combinations_of.11.aspx" TargetMode="External"/><Relationship Id="rId218" Type="http://schemas.openxmlformats.org/officeDocument/2006/relationships/hyperlink" Target="http://www.scie.org.uk/care-act-2014/assessment-and-eligibility/eligibility/" TargetMode="External"/><Relationship Id="rId234" Type="http://schemas.openxmlformats.org/officeDocument/2006/relationships/hyperlink" Target="http://www.gov.scot/Resource/0049/00499184.pdf" TargetMode="External"/><Relationship Id="rId239" Type="http://schemas.openxmlformats.org/officeDocument/2006/relationships/hyperlink" Target="http://www.gov.scot/Topics/Health/Policy/Health-Social-Care-Integration" TargetMode="External"/><Relationship Id="rId2" Type="http://schemas.openxmlformats.org/officeDocument/2006/relationships/numbering" Target="numbering.xml"/><Relationship Id="rId29" Type="http://schemas.openxmlformats.org/officeDocument/2006/relationships/hyperlink" Target="http://www.rcgp.org.uk/Policy/RCGP-policy-areas/~/media/Files/Policy/A-Z-policy/2015/Health%20Inequalities.ashx" TargetMode="External"/><Relationship Id="rId250" Type="http://schemas.openxmlformats.org/officeDocument/2006/relationships/hyperlink" Target="file:///C:\Users\hedgi\Downloads\Moving%20towards%20integrated%20working%20in%20health%20and%20social%20care%20in%20Scotland:%20from%20maze%20to%20matrix" TargetMode="External"/><Relationship Id="rId255" Type="http://schemas.openxmlformats.org/officeDocument/2006/relationships/hyperlink" Target="http://www.ncbi.nlm.nih.gov/pmc/articles/PMC2713155/pdf/0060357.pdf" TargetMode="External"/><Relationship Id="rId271" Type="http://schemas.openxmlformats.org/officeDocument/2006/relationships/hyperlink" Target="http://www.tandfonline.com/doi/abs/10.3109/02813432.2016.1153242" TargetMode="External"/><Relationship Id="rId24" Type="http://schemas.openxmlformats.org/officeDocument/2006/relationships/hyperlink" Target="http://www.audit-scotland.gov.uk/uploads/docs/report/2016/nr_160922_social_work.pdf" TargetMode="External"/><Relationship Id="rId40" Type="http://schemas.openxmlformats.org/officeDocument/2006/relationships/hyperlink" Target="http://www.thehealthwell.info/search-results/inequalities-life-expectancy-changes-over-time-and-implications-policy?source=relatedblock&amp;content=resource&amp;member=572160&amp;catalogue=none&amp;collection=Health%20Inequalities%20&amp;tokens_complete=true" TargetMode="External"/><Relationship Id="rId45" Type="http://schemas.openxmlformats.org/officeDocument/2006/relationships/hyperlink" Target="http://sticerd.lse.ac.uk/dps/case/spcc/WP17.pdf" TargetMode="External"/><Relationship Id="rId66" Type="http://schemas.openxmlformats.org/officeDocument/2006/relationships/hyperlink" Target="http://bmjopen.bmj.com/content/6/11/e011952" TargetMode="External"/><Relationship Id="rId87" Type="http://schemas.openxmlformats.org/officeDocument/2006/relationships/hyperlink" Target="http://www.pssru.ac.uk/pdf/dp2794.pdf" TargetMode="External"/><Relationship Id="rId110" Type="http://schemas.openxmlformats.org/officeDocument/2006/relationships/hyperlink" Target="https://www.kingsfund.org.uk/sites/default/files/field/field_publication_file/integrated-care-in-northern-ireland-scotland-and-wales-kingsfund-jul13.pdf" TargetMode="External"/><Relationship Id="rId115" Type="http://schemas.openxmlformats.org/officeDocument/2006/relationships/hyperlink" Target="http://www.legislation.gov.uk/asp/2002/5/contents" TargetMode="External"/><Relationship Id="rId131" Type="http://schemas.openxmlformats.org/officeDocument/2006/relationships/hyperlink" Target="http://www.plosone.org/article/fetchObject.action?uri=info:doi/10.1371/journal.pone.0083783&amp;representation=PDF" TargetMode="External"/><Relationship Id="rId136" Type="http://schemas.openxmlformats.org/officeDocument/2006/relationships/hyperlink" Target="http://jech.bmj.com/content/early/2013/03/12/jech-2012-202064.short" TargetMode="External"/><Relationship Id="rId157" Type="http://schemas.openxmlformats.org/officeDocument/2006/relationships/hyperlink" Target="http://www.nejm.org/doi/full/10.1056/NEJMsa0707519" TargetMode="External"/><Relationship Id="rId178" Type="http://schemas.openxmlformats.org/officeDocument/2006/relationships/hyperlink" Target="https://www.nice.org.uk/guidance/ng56" TargetMode="External"/><Relationship Id="rId61" Type="http://schemas.openxmlformats.org/officeDocument/2006/relationships/hyperlink" Target="http://www.oecd.org/els/health-systems/help-wanted-9789264097759-en.htm" TargetMode="External"/><Relationship Id="rId82" Type="http://schemas.openxmlformats.org/officeDocument/2006/relationships/hyperlink" Target="http://www.sciencedirect.com/science/article/pii/0021968170900548" TargetMode="External"/><Relationship Id="rId152" Type="http://schemas.openxmlformats.org/officeDocument/2006/relationships/hyperlink" Target="http://ac.els-cdn.com/S0277953696001839/1-s2.0-S0277953696001839-main.pdf?_tid=aea008c0-0fb8-11e7-bfeb-00000aacb361&amp;acdnat=1490267333_5da96aa30db817930caf1e5222f0f3d9" TargetMode="External"/><Relationship Id="rId173" Type="http://schemas.openxmlformats.org/officeDocument/2006/relationships/hyperlink" Target="http://www.hiproweb.org/fileadmin/cdroms/Kit_Formation_Services/documents/Additional/C-Community_services_for_persons_with_disabilities/C-11_Social_Services_EU_map_Munday_B.doc" TargetMode="External"/><Relationship Id="rId194" Type="http://schemas.openxmlformats.org/officeDocument/2006/relationships/hyperlink" Target="https://www.housinglin.org.uk/_assets/Resources/Housing/Support_materials/Other_reports_and_guidance/The_state_of_social_care_in_England_2007-08.pdf" TargetMode="External"/><Relationship Id="rId199" Type="http://schemas.openxmlformats.org/officeDocument/2006/relationships/hyperlink" Target="http://calls.ac.uk/wp-content/uploads/final_report_-_assessing_socio-economic_inequalities_in_mortality_and_other_health_outcomes_at_the_scottish_national_level..pdf" TargetMode="External"/><Relationship Id="rId203" Type="http://schemas.openxmlformats.org/officeDocument/2006/relationships/hyperlink" Target="http://www.R-project.org" TargetMode="External"/><Relationship Id="rId208" Type="http://schemas.openxmlformats.org/officeDocument/2006/relationships/hyperlink" Target="http://www.parliament.scot/ResearchBriefingsAndFactsheets/S4/SB_13-50.pdf" TargetMode="External"/><Relationship Id="rId229" Type="http://schemas.openxmlformats.org/officeDocument/2006/relationships/hyperlink" Target="http://www.gov.scot/Topics/Health/Policy/Adult-Health-SocialCare-Integration/Narrative" TargetMode="External"/><Relationship Id="rId19" Type="http://schemas.openxmlformats.org/officeDocument/2006/relationships/hyperlink" Target="http://www.audit-scotland.gov.uk/docs/health/2012/nr_120301_social_care.pdf" TargetMode="External"/><Relationship Id="rId224" Type="http://schemas.openxmlformats.org/officeDocument/2006/relationships/hyperlink" Target="http://www.gov.scot/Topics/Government/local-government/17999/CoreRevenueFunding" TargetMode="External"/><Relationship Id="rId240" Type="http://schemas.openxmlformats.org/officeDocument/2006/relationships/hyperlink" Target="http://www.parliament.scot/S4_HealthandSportCommittee/Reports/her-15-01w-rev.pdf" TargetMode="External"/><Relationship Id="rId245" Type="http://schemas.openxmlformats.org/officeDocument/2006/relationships/hyperlink" Target="https://academic.oup.com/oxrep/article/19/2/301/465429" TargetMode="External"/><Relationship Id="rId261" Type="http://schemas.openxmlformats.org/officeDocument/2006/relationships/hyperlink" Target="http://bmjopen.bmj.com/content/6/9/e013089.abstract" TargetMode="External"/><Relationship Id="rId266" Type="http://schemas.openxmlformats.org/officeDocument/2006/relationships/hyperlink" Target="https://bmcfampract.biomedcentral.com/articles/10.1186/s12875-016-0563-3" TargetMode="External"/><Relationship Id="rId14" Type="http://schemas.openxmlformats.org/officeDocument/2006/relationships/hyperlink" Target="https://books.google.co.uk/books?hl=en&amp;lr=&amp;id=BOmGDAAAQBAJ&amp;oi=fnd&amp;pg=PA88&amp;dq=The+Role+of+Social+Care+Services+in+Modern+Welfare+States%E2%80%9D.&amp;ots=vGRWIM6_y1&amp;sig=E_L4_LhYgdzD18gV0kiSazJSxTY" TargetMode="External"/><Relationship Id="rId30" Type="http://schemas.openxmlformats.org/officeDocument/2006/relationships/hyperlink" Target="http://hsr.sagepub.com/content/17/3/133.full.pdf" TargetMode="External"/><Relationship Id="rId35" Type="http://schemas.openxmlformats.org/officeDocument/2006/relationships/hyperlink" Target="http://demos.co.uk/files/Demos_Social_Care_Constitution_online.pdf" TargetMode="External"/><Relationship Id="rId56" Type="http://schemas.openxmlformats.org/officeDocument/2006/relationships/hyperlink" Target="https://www.nuffieldtrust.org.uk/files/2017-01/reforming-social-care-options-funding-web-final.pdf" TargetMode="External"/><Relationship Id="rId77" Type="http://schemas.openxmlformats.org/officeDocument/2006/relationships/hyperlink" Target="http://onlinelibrary.wiley.com/wol1/doi/10.1111/j.1467-9515.2011.00766.x/full" TargetMode="External"/><Relationship Id="rId100" Type="http://schemas.openxmlformats.org/officeDocument/2006/relationships/hyperlink" Target="http://ac.els-cdn.com/S0895435600003632/1-s2.0-S0895435600003632-main.pdf?_tid=108170ce-6dc1-11e5-8a3e-00000aacb35f&amp;acdnat=1444311347_f32307220b48c8d4a7d7674af6026a1b" TargetMode="External"/><Relationship Id="rId105" Type="http://schemas.openxmlformats.org/officeDocument/2006/relationships/hyperlink" Target="http://epapers.bham.ac.uk/760/" TargetMode="External"/><Relationship Id="rId126" Type="http://schemas.openxmlformats.org/officeDocument/2006/relationships/hyperlink" Target="http://www.ncbi.nlm.nih.gov/pmc/articles/PMC3315139/pdf/0100134.pdf%20http://www.annfammed.org/content/10/2/134.full.pdf" TargetMode="External"/><Relationship Id="rId147" Type="http://schemas.openxmlformats.org/officeDocument/2006/relationships/hyperlink" Target="http://www.sciencedirect.com/science/article/pii/S1525861013000029" TargetMode="External"/><Relationship Id="rId168" Type="http://schemas.openxmlformats.org/officeDocument/2006/relationships/hyperlink" Target="http://www.sciencedirect.com/science/article/pii/S0168851013001590" TargetMode="External"/><Relationship Id="rId8" Type="http://schemas.openxmlformats.org/officeDocument/2006/relationships/hyperlink" Target="http://www.ageuk.org.uk/Documents/EN-GB/Campaigns/CIC/Care_in_Crisis_report_2014.pdf?epslanguage=en-GB?dtrk%3Dtrue" TargetMode="External"/><Relationship Id="rId51" Type="http://schemas.openxmlformats.org/officeDocument/2006/relationships/hyperlink" Target="http://www.tandfonline.com/doi/full/10.1080/09540962.2016.1103411?scroll=top&amp;needAccess=true&amp;instName=University+of+Glasgow" TargetMode="External"/><Relationship Id="rId72" Type="http://schemas.openxmlformats.org/officeDocument/2006/relationships/hyperlink" Target="file:///C:\Users\hedgi\Downloads\%3cGo%20to%20ISI%3e:\WOS:000288415800007%20http:\biomedgerontology.oxfordjournals.org\content\66A\3\301.full.pdf" TargetMode="External"/><Relationship Id="rId93" Type="http://schemas.openxmlformats.org/officeDocument/2006/relationships/hyperlink" Target="http://www.ncbi.nlm.nih.gov/pmc/articles/PMC3315131/pdf/0100142.pdf" TargetMode="External"/><Relationship Id="rId98" Type="http://schemas.openxmlformats.org/officeDocument/2006/relationships/hyperlink" Target="http://www.parliament.scot/ResearchBriefingsAndFactsheets/S5/SB_16-84_The_social_impact_of_the_2016-17_local_government_budget.pdf" TargetMode="External"/><Relationship Id="rId121" Type="http://schemas.openxmlformats.org/officeDocument/2006/relationships/hyperlink" Target="http://www.ncbi.nlm.nih.gov/pmc/articles/PMC3123553/pdf/1478-7954-9-15.pdf" TargetMode="External"/><Relationship Id="rId142" Type="http://schemas.openxmlformats.org/officeDocument/2006/relationships/hyperlink" Target="http://journals.sagepub.com/doi/abs/10.1068/c0626" TargetMode="External"/><Relationship Id="rId163" Type="http://schemas.openxmlformats.org/officeDocument/2006/relationships/hyperlink" Target="http://ac.els-cdn.com/S1568163711000249/1-s2.0-S1568163711000249-main.pdf?_tid=229ff4b2-65e5-11e5-91c1-00000aab0f02&amp;acdnat=1443447230_e0ed43a6740c2eaed9ed7fc6f34cc679" TargetMode="External"/><Relationship Id="rId184" Type="http://schemas.openxmlformats.org/officeDocument/2006/relationships/hyperlink" Target="file:///C:/Users/hedgi/Downloads/Health%20state%20life%20expectancies,%20UK%202013%20to%202015.pdf" TargetMode="External"/><Relationship Id="rId189" Type="http://schemas.openxmlformats.org/officeDocument/2006/relationships/hyperlink" Target="http://ac.els-cdn.com/S0895435604000812/1-s2.0-S0895435604000812-main.pdf?_tid=20def0d8-6db5-11e5-9bd1-00000aacb35f&amp;acdnat=1444306221_bc95cb86521c040e032fdf541abb0c37" TargetMode="External"/><Relationship Id="rId219" Type="http://schemas.openxmlformats.org/officeDocument/2006/relationships/hyperlink" Target="http://www.gov.scot/Resource/Doc/1095/0013865.pdf" TargetMode="External"/><Relationship Id="rId3" Type="http://schemas.openxmlformats.org/officeDocument/2006/relationships/styles" Target="styles.xml"/><Relationship Id="rId214" Type="http://schemas.openxmlformats.org/officeDocument/2006/relationships/hyperlink" Target="http://journals.lww.com/lww-medicalcare/Citation/2017/03000/Identifying_Specific_Combinations_of.11.aspx" TargetMode="External"/><Relationship Id="rId230" Type="http://schemas.openxmlformats.org/officeDocument/2006/relationships/hyperlink" Target="http://www.gov.scot/Topics/Health/Policy/Adult-Health-SocialCare-Integration/Narrative" TargetMode="External"/><Relationship Id="rId235" Type="http://schemas.openxmlformats.org/officeDocument/2006/relationships/hyperlink" Target="http://www.gov.scot/Resource/0049/00498038.pdf" TargetMode="External"/><Relationship Id="rId251" Type="http://schemas.openxmlformats.org/officeDocument/2006/relationships/hyperlink" Target="http://ieeexplore.ieee.org/stamp/stamp.jsp?arnumber=1524981" TargetMode="External"/><Relationship Id="rId256" Type="http://schemas.openxmlformats.org/officeDocument/2006/relationships/hyperlink" Target="http://www.tandfonline.com/doi/abs/10.3109/13814789609162146" TargetMode="External"/><Relationship Id="rId25" Type="http://schemas.openxmlformats.org/officeDocument/2006/relationships/hyperlink" Target="http://www.audit-scotland.gov.uk/uploads/docs/report/2016/nr_160922_social_work.pdf" TargetMode="External"/><Relationship Id="rId46" Type="http://schemas.openxmlformats.org/officeDocument/2006/relationships/hyperlink" Target="http://www.parliament.scot/ResearchBriefingsAndFactsheets/Factsheets/SB_12-48.pdf" TargetMode="External"/><Relationship Id="rId67" Type="http://schemas.openxmlformats.org/officeDocument/2006/relationships/hyperlink" Target="http://bmjopen.bmj.com/content/6/11/e011952" TargetMode="External"/><Relationship Id="rId116" Type="http://schemas.openxmlformats.org/officeDocument/2006/relationships/hyperlink" Target="http://www.legislation.gov.uk/ukpga/2012/7/contents/enacted" TargetMode="External"/><Relationship Id="rId137" Type="http://schemas.openxmlformats.org/officeDocument/2006/relationships/hyperlink" Target="http://jech.bmj.com/content/early/2013/03/12/jech-2012-202064.short" TargetMode="External"/><Relationship Id="rId158" Type="http://schemas.openxmlformats.org/officeDocument/2006/relationships/hyperlink" Target="http://www.nejm.org/doi/full/10.1056/NEJMsa0707519" TargetMode="External"/><Relationship Id="rId272" Type="http://schemas.openxmlformats.org/officeDocument/2006/relationships/fontTable" Target="fontTable.xml"/><Relationship Id="rId20" Type="http://schemas.openxmlformats.org/officeDocument/2006/relationships/hyperlink" Target="http://www.audit-scotland.gov.uk/uploads/docs/report/2015/nr_151203_health_socialcare.pdf" TargetMode="External"/><Relationship Id="rId41" Type="http://schemas.openxmlformats.org/officeDocument/2006/relationships/hyperlink" Target="http://www.thehealthwell.info/search-results/inequalities-life-expectancy-changes-over-time-and-implications-policy?source=relatedblock&amp;content=resource&amp;member=572160&amp;catalogue=none&amp;collection=Health%20Inequalities%20&amp;tokens_complete=true" TargetMode="External"/><Relationship Id="rId62" Type="http://schemas.openxmlformats.org/officeDocument/2006/relationships/hyperlink" Target="http://www.oecd.org/els/health-systems/help-wanted-9789264097759-en.htm" TargetMode="External"/><Relationship Id="rId83" Type="http://schemas.openxmlformats.org/officeDocument/2006/relationships/hyperlink" Target="http://www.gov.scot/Resource/0039/00396974.pdf" TargetMode="External"/><Relationship Id="rId88" Type="http://schemas.openxmlformats.org/officeDocument/2006/relationships/hyperlink" Target="https://hqlo.biomedcentral.com/articles/10.1186/1477-7525-2-51" TargetMode="External"/><Relationship Id="rId111" Type="http://schemas.openxmlformats.org/officeDocument/2006/relationships/hyperlink" Target="https://www.kingsfund.org.uk/sites/default/files/field/field_publication_file/integrated-care-in-northern-ireland-scotland-and-wales-kingsfund-jul13.pdf" TargetMode="External"/><Relationship Id="rId132" Type="http://schemas.openxmlformats.org/officeDocument/2006/relationships/hyperlink" Target="http://biocomparison.ucoz.ru/_ld/0/60_jardine_constru.pdf" TargetMode="External"/><Relationship Id="rId153" Type="http://schemas.openxmlformats.org/officeDocument/2006/relationships/hyperlink" Target="http://ac.els-cdn.com/S0277953696001839/1-s2.0-S0277953696001839-main.pdf?_tid=aea008c0-0fb8-11e7-bfeb-00000aacb361&amp;acdnat=1490267333_5da96aa30db817930caf1e5222f0f3d9" TargetMode="External"/><Relationship Id="rId174" Type="http://schemas.openxmlformats.org/officeDocument/2006/relationships/hyperlink" Target="http://www.hiproweb.org/fileadmin/cdroms/Kit_Formation_Services/documents/Additional/C-Community_services_for_persons_with_disabilities/C-11_Social_Services_EU_map_Munday_B.doc" TargetMode="External"/><Relationship Id="rId179" Type="http://schemas.openxmlformats.org/officeDocument/2006/relationships/hyperlink" Target="https://www.nice.org.uk/guidance/ng56" TargetMode="External"/><Relationship Id="rId195" Type="http://schemas.openxmlformats.org/officeDocument/2006/relationships/hyperlink" Target="https://www.housinglin.org.uk/_assets/Resources/Housing/Support_materials/Other_reports_and_guidance/The_state_of_social_care_in_England_2007-08.pdf" TargetMode="External"/><Relationship Id="rId209" Type="http://schemas.openxmlformats.org/officeDocument/2006/relationships/hyperlink" Target="file:///C:\Users\hedgi\Downloads\%3cGo%20to%20ISI%3e:\WOS:000319468600006%20http:\eurpub.oxfordjournals.org\content\eurpub\23\3\356.full.pdf" TargetMode="External"/><Relationship Id="rId190" Type="http://schemas.openxmlformats.org/officeDocument/2006/relationships/hyperlink" Target="http://www.iriss.org.uk/sites/default/files/iriss-insight-14.pdf" TargetMode="External"/><Relationship Id="rId204" Type="http://schemas.openxmlformats.org/officeDocument/2006/relationships/hyperlink" Target="http://www.R-project.org" TargetMode="External"/><Relationship Id="rId220" Type="http://schemas.openxmlformats.org/officeDocument/2006/relationships/hyperlink" Target="http://www.gov.scot/Resource/Doc/1095/0013865.pdf" TargetMode="External"/><Relationship Id="rId225" Type="http://schemas.openxmlformats.org/officeDocument/2006/relationships/hyperlink" Target="http://www.gov.scot/Topics/Government/local-government/17999/CoreRevenueFunding" TargetMode="External"/><Relationship Id="rId241" Type="http://schemas.openxmlformats.org/officeDocument/2006/relationships/hyperlink" Target="http://www.parliament.scot/S4_HealthandSportCommittee/Reports/her-15-01w-rev.pdf" TargetMode="External"/><Relationship Id="rId246" Type="http://schemas.openxmlformats.org/officeDocument/2006/relationships/hyperlink" Target="https://www.ncbi.nlm.nih.gov/pmc/articles/PMC1069810/" TargetMode="External"/><Relationship Id="rId267" Type="http://schemas.openxmlformats.org/officeDocument/2006/relationships/hyperlink" Target="http://apps.who.int/iris/bitstream/10665/155002/1/WHO_HIS_SDS_2015.6_eng.pdf" TargetMode="External"/><Relationship Id="rId15" Type="http://schemas.openxmlformats.org/officeDocument/2006/relationships/hyperlink" Target="http://journals.sagepub.com/doi/abs/10.1177/095892879600600201" TargetMode="External"/><Relationship Id="rId36" Type="http://schemas.openxmlformats.org/officeDocument/2006/relationships/hyperlink" Target="http://www.stat.purdue.edu/~doerge/BIOINFORM.D/FALL06/Benjamini%20and%20Y%20FDR.pdf" TargetMode="External"/><Relationship Id="rId57" Type="http://schemas.openxmlformats.org/officeDocument/2006/relationships/hyperlink" Target="http://www.sciencedirect.com/science/article/pii/0021968187901718" TargetMode="External"/><Relationship Id="rId106" Type="http://schemas.openxmlformats.org/officeDocument/2006/relationships/hyperlink" Target="http://www.jrf.org.uk/sites/default/files/jrf/migrated/files/2335.pdf" TargetMode="External"/><Relationship Id="rId127" Type="http://schemas.openxmlformats.org/officeDocument/2006/relationships/hyperlink" Target="http://www.ncbi.nlm.nih.gov/pmc/articles/PMC3315139/pdf/0100134.pdf%20http://www.annfammed.org/content/10/2/134.full.pdf" TargetMode="External"/><Relationship Id="rId262" Type="http://schemas.openxmlformats.org/officeDocument/2006/relationships/hyperlink" Target="http://bmjopen.bmj.com/content/6/9/e013089.abstract" TargetMode="External"/><Relationship Id="rId10" Type="http://schemas.openxmlformats.org/officeDocument/2006/relationships/hyperlink" Target="https://books.google.co.uk/books?hl=en&amp;lr=&amp;id=BOmGDAAAQBAJ&amp;oi=fnd&amp;pg=PA88&amp;dq=The+Role+of+Social+Care+Services+in+Modern+Welfare+States%E2%80%9D.&amp;ots=vGRWIM6_y1&amp;sig=E_L4_LhYgdzD18gV0kiSazJSxTY" TargetMode="External"/><Relationship Id="rId31" Type="http://schemas.openxmlformats.org/officeDocument/2006/relationships/hyperlink" Target="https://www.kingsfund.org.uk/sites/default/files/field/field_publication_file/Commission%20Final%20%20interactive.pdf" TargetMode="External"/><Relationship Id="rId52" Type="http://schemas.openxmlformats.org/officeDocument/2006/relationships/hyperlink" Target="http://www.tandfonline.com/doi/full/10.1080/09540962.2016.1103411?scroll=top&amp;needAccess=true&amp;instName=University+of+Glasgow" TargetMode="External"/><Relationship Id="rId73" Type="http://schemas.openxmlformats.org/officeDocument/2006/relationships/hyperlink" Target="https://bmcmedresmethodol.biomedcentral.com/articles/10.1186/1471-2288-6-35" TargetMode="External"/><Relationship Id="rId78" Type="http://schemas.openxmlformats.org/officeDocument/2006/relationships/hyperlink" Target="http://onlinelibrary.wiley.com/wol1/doi/10.1111/j.1467-9515.2011.00766.x/full" TargetMode="External"/><Relationship Id="rId94" Type="http://schemas.openxmlformats.org/officeDocument/2006/relationships/hyperlink" Target="http://www.sciencedirect.com/science/article/pii/S027795361530023X" TargetMode="External"/><Relationship Id="rId99" Type="http://schemas.openxmlformats.org/officeDocument/2006/relationships/hyperlink" Target="http://ac.els-cdn.com/S0895435600003632/1-s2.0-S0895435600003632-main.pdf?_tid=108170ce-6dc1-11e5-8a3e-00000aacb35f&amp;acdnat=1444311347_f32307220b48c8d4a7d7674af6026a1b" TargetMode="External"/><Relationship Id="rId101" Type="http://schemas.openxmlformats.org/officeDocument/2006/relationships/hyperlink" Target="http://ac.els-cdn.com/S0895435600003632/1-s2.0-S0895435600003632-main.pdf?_tid=108170ce-6dc1-11e5-8a3e-00000aacb35f&amp;acdnat=1444311347_f32307220b48c8d4a7d7674af6026a1b" TargetMode="External"/><Relationship Id="rId122" Type="http://schemas.openxmlformats.org/officeDocument/2006/relationships/hyperlink" Target="http://www.ncbi.nlm.nih.gov/pmc/articles/PMC3123553/pdf/1478-7954-9-15.pdf" TargetMode="External"/><Relationship Id="rId143" Type="http://schemas.openxmlformats.org/officeDocument/2006/relationships/hyperlink" Target="http://journals.plos.org/plosone/article?id=10.1371/journal.pone.0169426" TargetMode="External"/><Relationship Id="rId148" Type="http://schemas.openxmlformats.org/officeDocument/2006/relationships/hyperlink" Target="http://ac.els-cdn.com/S0398762014006816/1-s2.0-S0398762014006816-main.pdf?_tid=2c292592-6ecf-11e5-9c03-00000aab0f6b&amp;acdnat=1444427358_5b2e8eb9c02f2cf4d459dca7df76c8bf" TargetMode="External"/><Relationship Id="rId164" Type="http://schemas.openxmlformats.org/officeDocument/2006/relationships/hyperlink" Target="http://www.instituteofhealthequity.org/projects/fair-society-healthy-lives-the-marmot-review" TargetMode="External"/><Relationship Id="rId169" Type="http://schemas.openxmlformats.org/officeDocument/2006/relationships/hyperlink" Target="http://bjgp.org/bjgp/65/641/e799.full.pdf" TargetMode="External"/><Relationship Id="rId185" Type="http://schemas.openxmlformats.org/officeDocument/2006/relationships/hyperlink" Target="http://journals.sagepub.com/doi/abs/10.1177/0958928708091058" TargetMode="External"/><Relationship Id="rId4" Type="http://schemas.openxmlformats.org/officeDocument/2006/relationships/settings" Target="settings.xml"/><Relationship Id="rId9" Type="http://schemas.openxmlformats.org/officeDocument/2006/relationships/hyperlink" Target="http://www.mdpi.com/1660-4601/13/4/391/htm" TargetMode="External"/><Relationship Id="rId180" Type="http://schemas.openxmlformats.org/officeDocument/2006/relationships/hyperlink" Target="http://dx.doi.org/10.1787/9789264194564-en" TargetMode="External"/><Relationship Id="rId210" Type="http://schemas.openxmlformats.org/officeDocument/2006/relationships/hyperlink" Target="file:///C:\Users\hedgi\Downloads\%3cGo%20to%20ISI%3e:\WOS:000319468600006%20http:\eurpub.oxfordjournals.org\content\eurpub\23\3\356.full.pdf" TargetMode="External"/><Relationship Id="rId215" Type="http://schemas.openxmlformats.org/officeDocument/2006/relationships/hyperlink" Target="http://www.scie.org.uk/publications/guides/guide33/files/guide33.pdf" TargetMode="External"/><Relationship Id="rId236" Type="http://schemas.openxmlformats.org/officeDocument/2006/relationships/hyperlink" Target="http://www.gov.scot/Resource/0049/00498038.pdf" TargetMode="External"/><Relationship Id="rId257" Type="http://schemas.openxmlformats.org/officeDocument/2006/relationships/hyperlink" Target="http://www.tandfonline.com/doi/abs/10.3109/13814789609162146" TargetMode="External"/><Relationship Id="rId26" Type="http://schemas.openxmlformats.org/officeDocument/2006/relationships/hyperlink" Target="http://www.audit-scotland.gov.uk/uploads/docs/report/2016/nr_160317_local_government_overview.pdf" TargetMode="External"/><Relationship Id="rId231" Type="http://schemas.openxmlformats.org/officeDocument/2006/relationships/hyperlink" Target="http://www.gov.scot/Resource/0047/00473516.pdf" TargetMode="External"/><Relationship Id="rId252" Type="http://schemas.openxmlformats.org/officeDocument/2006/relationships/hyperlink" Target="http://ieeexplore.ieee.org/stamp/stamp.jsp?arnumber=1524981" TargetMode="External"/><Relationship Id="rId273" Type="http://schemas.openxmlformats.org/officeDocument/2006/relationships/theme" Target="theme/theme1.xml"/><Relationship Id="rId47" Type="http://schemas.openxmlformats.org/officeDocument/2006/relationships/hyperlink" Target="http://www.parliament.scot/ResearchBriefingsAndFactsheets/Factsheets/SB_12-48.pdf" TargetMode="External"/><Relationship Id="rId68" Type="http://schemas.openxmlformats.org/officeDocument/2006/relationships/hyperlink" Target="file:///C:\Users\hedgi\Downloads\%3cGo%20to%20ISI%3e:\WOS:000220983500015" TargetMode="External"/><Relationship Id="rId89" Type="http://schemas.openxmlformats.org/officeDocument/2006/relationships/hyperlink" Target="https://hqlo.biomedcentral.com/articles/10.1186/1477-7525-3-74" TargetMode="External"/><Relationship Id="rId112" Type="http://schemas.openxmlformats.org/officeDocument/2006/relationships/hyperlink" Target="http://onlinelibrary.wiley.com/doi/10.1111/j.1751-5823.2001.tb00465.x/full" TargetMode="External"/><Relationship Id="rId133" Type="http://schemas.openxmlformats.org/officeDocument/2006/relationships/hyperlink" Target="http://fampra.oxfordjournals.org/content/24/5/412.full.pdf" TargetMode="External"/><Relationship Id="rId154" Type="http://schemas.openxmlformats.org/officeDocument/2006/relationships/hyperlink" Target="http://ac.els-cdn.com/S0277953696001839/1-s2.0-S0277953696001839-main.pdf?_tid=aea008c0-0fb8-11e7-bfeb-00000aacb361&amp;acdnat=1490267333_5da96aa30db817930caf1e5222f0f3d9" TargetMode="External"/><Relationship Id="rId175" Type="http://schemas.openxmlformats.org/officeDocument/2006/relationships/hyperlink" Target="https://www.nao.org.uk/report/tackling-inequalities-in-life-expectancy-in-areas-with-the-worst-health-and-deprivation/" TargetMode="External"/><Relationship Id="rId196" Type="http://schemas.openxmlformats.org/officeDocument/2006/relationships/hyperlink" Target="https://www.housinglin.org.uk/_assets/Resources/Housing/Support_materials/Other_reports_and_guidance/The_state_of_social_care_in_England_2007-08.pdf" TargetMode="External"/><Relationship Id="rId200" Type="http://schemas.openxmlformats.org/officeDocument/2006/relationships/hyperlink" Target="http://emj.bmj.com/content/33/9/678.short" TargetMode="External"/><Relationship Id="rId16" Type="http://schemas.openxmlformats.org/officeDocument/2006/relationships/hyperlink" Target="http://www.audit-scotland.gov.uk/uploads/docs/report/2011/nr_110602_chp.pdf" TargetMode="External"/><Relationship Id="rId221" Type="http://schemas.openxmlformats.org/officeDocument/2006/relationships/hyperlink" Target="http://www.gov.scot/Publications/2010/11/05120810/0" TargetMode="External"/><Relationship Id="rId242" Type="http://schemas.openxmlformats.org/officeDocument/2006/relationships/hyperlink" Target="file:///C:\Users\hedgi\Downloads\%3cGo%20to%20ISI%3e:\WOS:000327221600142%20http:\www.plosone.org\article\fetchObject.action%3furi=info:doi\10.1371\journal.pone.0079641&amp;representation=PDF" TargetMode="External"/><Relationship Id="rId263" Type="http://schemas.openxmlformats.org/officeDocument/2006/relationships/hyperlink" Target="https://www.york.ac.uk/che/pdf/Financial%20Integration%20Across%20Health%20and%20Social%20Care%20-%20Research%20Findings.pdf" TargetMode="External"/><Relationship Id="rId37" Type="http://schemas.openxmlformats.org/officeDocument/2006/relationships/hyperlink" Target="http://www.stat.purdue.edu/~doerge/BIOINFORM.D/FALL06/Benjamini%20and%20Y%20FDR.pdf" TargetMode="External"/><Relationship Id="rId58" Type="http://schemas.openxmlformats.org/officeDocument/2006/relationships/hyperlink" Target="http://www.gov.scot/Publications/2011/06/27154527/0" TargetMode="External"/><Relationship Id="rId79" Type="http://schemas.openxmlformats.org/officeDocument/2006/relationships/hyperlink" Target="https://academic.oup.com/bjsw/article/41/2/368/1625696/Professionals-Managers-and-Discretion-Critiquing" TargetMode="External"/><Relationship Id="rId102" Type="http://schemas.openxmlformats.org/officeDocument/2006/relationships/hyperlink" Target="http://www.bmj.com/content/356/bmj.j801?hwoasp=authn%3A1488014287%3A4130222%3A1455071724%3A0%3A0%3AMot%2FocEKT3xDHIhVF9ZjiA%3D%3D" TargetMode="External"/><Relationship Id="rId123" Type="http://schemas.openxmlformats.org/officeDocument/2006/relationships/hyperlink" Target="https://www.kingsfund.org.uk/sites/files/kf/field/field_publication_file/Social_care_older_people_Kings_Fund_Sep_2016.pdf" TargetMode="External"/><Relationship Id="rId144" Type="http://schemas.openxmlformats.org/officeDocument/2006/relationships/hyperlink" Target="http://www.biomedcentral.com/content/pdf/s12875-015-0337-3.pdf" TargetMode="External"/><Relationship Id="rId90" Type="http://schemas.openxmlformats.org/officeDocument/2006/relationships/hyperlink" Target="https://hqlo.biomedcentral.com/articles/10.1186/1477-7525-3-74" TargetMode="External"/><Relationship Id="rId165" Type="http://schemas.openxmlformats.org/officeDocument/2006/relationships/hyperlink" Target="http://www.instituteofhealthequity.org/projects/fair-society-healthy-lives-the-marmot-review" TargetMode="External"/><Relationship Id="rId186" Type="http://schemas.openxmlformats.org/officeDocument/2006/relationships/hyperlink" Target="http://journals.sagepub.com/doi/abs/10.1177/0958928708091058" TargetMode="External"/><Relationship Id="rId211" Type="http://schemas.openxmlformats.org/officeDocument/2006/relationships/hyperlink" Target="http://www.ncbi.nlm.nih.gov/pmc/articles/PMC3020068/pdf/bjgp61-e12.pdf" TargetMode="External"/><Relationship Id="rId232" Type="http://schemas.openxmlformats.org/officeDocument/2006/relationships/hyperlink" Target="https://www.gov.uk/government/statistics/social-care-services-scotland-2016" TargetMode="External"/><Relationship Id="rId253" Type="http://schemas.openxmlformats.org/officeDocument/2006/relationships/hyperlink" Target="http://www.tandfonline.com/doi/full/10.1080/14719037.2013.841978?scroll=top&amp;needAccess=true&amp;instName=University+of+Glasgow" TargetMode="External"/><Relationship Id="rId27" Type="http://schemas.openxmlformats.org/officeDocument/2006/relationships/hyperlink" Target="http://www.audit-scotland.gov.uk/uploads/docs/report/2016/nr_160317_local_government_overview.pdf" TargetMode="External"/><Relationship Id="rId48" Type="http://schemas.openxmlformats.org/officeDocument/2006/relationships/hyperlink" Target="http://www.parliament.scot/ResearchBriefingsAndFactsheets/S5/SB_16-70_Integration_of_Health_and_Social_Care.pdf" TargetMode="External"/><Relationship Id="rId69" Type="http://schemas.openxmlformats.org/officeDocument/2006/relationships/hyperlink" Target="file:///C:\Users\hedgi\Downloads\%3cGo%20to%20ISI%3e:\WOS:000220983500015" TargetMode="External"/><Relationship Id="rId113" Type="http://schemas.openxmlformats.org/officeDocument/2006/relationships/hyperlink" Target="http://onlinelibrary.wiley.com/doi/10.1111/j.1751-5823.2001.tb00465.x/full" TargetMode="External"/><Relationship Id="rId134" Type="http://schemas.openxmlformats.org/officeDocument/2006/relationships/hyperlink" Target="http://fampra.oxfordjournals.org/content/24/5/412.full.pdf" TargetMode="External"/><Relationship Id="rId80" Type="http://schemas.openxmlformats.org/officeDocument/2006/relationships/hyperlink" Target="https://academic.oup.com/bjsw/article/41/2/368/1625696/Professionals-Managers-and-Discretion-Critiquing" TargetMode="External"/><Relationship Id="rId155" Type="http://schemas.openxmlformats.org/officeDocument/2006/relationships/hyperlink" Target="http://www.nusap.net/spe/mackenbach_strategy%20failure_ssm%202010.pdf" TargetMode="External"/><Relationship Id="rId176" Type="http://schemas.openxmlformats.org/officeDocument/2006/relationships/hyperlink" Target="https://www.nao.org.uk/report/tackling-inequalities-in-life-expectancy-in-areas-with-the-worst-health-and-deprivation/" TargetMode="External"/><Relationship Id="rId197" Type="http://schemas.openxmlformats.org/officeDocument/2006/relationships/hyperlink" Target="http://calls.ac.uk/wp-content/uploads/final_report_-_assessing_socio-economic_inequalities_in_mortality_and_other_health_outcomes_at_the_scottish_national_level..pdf" TargetMode="External"/><Relationship Id="rId201" Type="http://schemas.openxmlformats.org/officeDocument/2006/relationships/hyperlink" Target="http://www.sciencedirect.com/science/article/pii/S0895435613004368" TargetMode="External"/><Relationship Id="rId222" Type="http://schemas.openxmlformats.org/officeDocument/2006/relationships/hyperlink" Target="http://www.gov.scot/Topics/Health/Policy/2020-Vision/Strategic-Narrative" TargetMode="External"/><Relationship Id="rId243" Type="http://schemas.openxmlformats.org/officeDocument/2006/relationships/hyperlink" Target="file:///C:\Users\hedgi\Downloads\%3cGo%20to%20ISI%3e:\WOS:000327221600142%20http:\www.plosone.org\article\fetchObject.action%3furi=info:doi\10.1371\journal.pone.0079641&amp;representation=PDF" TargetMode="External"/><Relationship Id="rId264" Type="http://schemas.openxmlformats.org/officeDocument/2006/relationships/hyperlink" Target="https://www.york.ac.uk/che/pdf/Financial%20Integration%20Across%20Health%20and%20Social%20Care%20-%20Research%20Findings.pdf" TargetMode="External"/><Relationship Id="rId17" Type="http://schemas.openxmlformats.org/officeDocument/2006/relationships/hyperlink" Target="http://www.audit-scotland.gov.uk/uploads/docs/report/2011/nr_110602_chp.pdf" TargetMode="External"/><Relationship Id="rId38" Type="http://schemas.openxmlformats.org/officeDocument/2006/relationships/hyperlink" Target="https://www.ncbi.nlm.nih.gov/pmc/articles/PMC3604888/?tool=pmcentrez" TargetMode="External"/><Relationship Id="rId59" Type="http://schemas.openxmlformats.org/officeDocument/2006/relationships/hyperlink" Target="http://journals.plos.org/plosone/article?id=10.1371/journal.pone.0132909" TargetMode="External"/><Relationship Id="rId103" Type="http://schemas.openxmlformats.org/officeDocument/2006/relationships/hyperlink" Target="http://www.bmj.com/content/356/bmj.j801?hwoasp=authn%3A1488014287%3A4130222%3A1455071724%3A0%3A0%3AMot%2FocEKT3xDHIhVF9ZjiA%3D%3D" TargetMode="External"/><Relationship Id="rId124" Type="http://schemas.openxmlformats.org/officeDocument/2006/relationships/hyperlink" Target="https://www.kingsfund.org.uk/sites/files/kf/field/field_publication_file/Social_care_older_people_Kings_Fund_Sep_2016.pdf" TargetMode="External"/><Relationship Id="rId70" Type="http://schemas.openxmlformats.org/officeDocument/2006/relationships/hyperlink" Target="http://www.tandfonline.com/doi/full/10.1080/01488376.2015.1133147" TargetMode="External"/><Relationship Id="rId91" Type="http://schemas.openxmlformats.org/officeDocument/2006/relationships/hyperlink" Target="http://www.annfammed.org/content/4/5/417.short" TargetMode="External"/><Relationship Id="rId145" Type="http://schemas.openxmlformats.org/officeDocument/2006/relationships/hyperlink" Target="http://www.biomedcentral.com/content/pdf/s12875-015-0337-3.pdf" TargetMode="External"/><Relationship Id="rId166" Type="http://schemas.openxmlformats.org/officeDocument/2006/relationships/hyperlink" Target="http://search.proquest.com/openview/548fdf667b7583537cd7c76e7f48cb8a/1?pq-origsite=gscholar&amp;cbl=2043523" TargetMode="External"/><Relationship Id="rId187" Type="http://schemas.openxmlformats.org/officeDocument/2006/relationships/hyperlink" Target="http://ac.els-cdn.com/S0895435604000812/1-s2.0-S0895435604000812-main.pdf?_tid=20def0d8-6db5-11e5-9bd1-00000aacb35f&amp;acdnat=1444306221_bc95cb86521c040e032fdf541abb0c37" TargetMode="External"/><Relationship Id="rId1" Type="http://schemas.openxmlformats.org/officeDocument/2006/relationships/customXml" Target="../customXml/item1.xml"/><Relationship Id="rId212" Type="http://schemas.openxmlformats.org/officeDocument/2006/relationships/hyperlink" Target="http://onlinelibrary.wiley.com/doi/10.1111/j.1468-5965.2006.00627.x/full" TargetMode="External"/><Relationship Id="rId233" Type="http://schemas.openxmlformats.org/officeDocument/2006/relationships/hyperlink" Target="http://www.gov.scot/Resource/0051/00511950.pdf" TargetMode="External"/><Relationship Id="rId254" Type="http://schemas.openxmlformats.org/officeDocument/2006/relationships/hyperlink" Target="http://www.tandfonline.com/doi/full/10.1080/14719037.2013.841978?scroll=top&amp;needAccess=true&amp;instName=University+of+Glasgow" TargetMode="External"/><Relationship Id="rId28" Type="http://schemas.openxmlformats.org/officeDocument/2006/relationships/hyperlink" Target="http://www.rcgp.org.uk/Policy/RCGP-policy-areas/~/media/Files/Policy/A-Z-policy/2015/Health%20Inequalities.ashx" TargetMode="External"/><Relationship Id="rId49" Type="http://schemas.openxmlformats.org/officeDocument/2006/relationships/hyperlink" Target="http://www.parliament.scot/ResearchBriefingsAndFactsheets/S5/SB_16-70_Integration_of_Health_and_Social_Care.pdf" TargetMode="External"/><Relationship Id="rId114" Type="http://schemas.openxmlformats.org/officeDocument/2006/relationships/hyperlink" Target="http://journals.sagepub.com/doi/abs/10.1068/c06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B1880-A02F-446F-9448-46E4EED70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60</Pages>
  <Words>28355</Words>
  <Characters>161624</Characters>
  <Application>Microsoft Office Word</Application>
  <DocSecurity>0</DocSecurity>
  <Lines>1346</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Henderson</dc:creator>
  <cp:keywords/>
  <dc:description/>
  <cp:lastModifiedBy>David Henderson</cp:lastModifiedBy>
  <cp:revision>5</cp:revision>
  <dcterms:created xsi:type="dcterms:W3CDTF">2017-11-11T19:12:00Z</dcterms:created>
  <dcterms:modified xsi:type="dcterms:W3CDTF">2017-11-12T22:34:00Z</dcterms:modified>
</cp:coreProperties>
</file>