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77" w:rsidRDefault="00E41F77" w:rsidP="00E41F77">
      <w:r>
        <w:rPr>
          <w:noProof/>
        </w:rPr>
        <w:drawing>
          <wp:inline distT="0" distB="0" distL="0" distR="0" wp14:anchorId="2C5BAFDB" wp14:editId="5476424B">
            <wp:extent cx="4288624" cy="4064193"/>
            <wp:effectExtent l="0" t="0" r="0" b="0"/>
            <wp:docPr id="1" name="Chart 1" title="(2^10, 38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1F77" w:rsidRDefault="00E41F77">
      <w:pPr>
        <w:widowControl/>
      </w:pPr>
      <w:r>
        <w:br w:type="page"/>
      </w:r>
    </w:p>
    <w:p w:rsidR="00E41F77" w:rsidRDefault="00E41F77" w:rsidP="00E41F77">
      <w:r>
        <w:rPr>
          <w:noProof/>
        </w:rPr>
        <w:lastRenderedPageBreak/>
        <w:drawing>
          <wp:inline distT="0" distB="0" distL="0" distR="0" wp14:anchorId="65245B46" wp14:editId="3ECE6E23">
            <wp:extent cx="4288624" cy="3468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1F77" w:rsidRDefault="00E41F77">
      <w:pPr>
        <w:widowControl/>
      </w:pPr>
      <w:r>
        <w:br w:type="page"/>
      </w:r>
    </w:p>
    <w:p w:rsidR="00E41F77" w:rsidRDefault="00E41F77" w:rsidP="00E41F77">
      <w:r>
        <w:rPr>
          <w:noProof/>
        </w:rPr>
        <w:lastRenderedPageBreak/>
        <w:drawing>
          <wp:inline distT="0" distB="0" distL="0" distR="0" wp14:anchorId="68C03891" wp14:editId="3147083D">
            <wp:extent cx="4288624" cy="4064193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1F77" w:rsidRDefault="00E41F77">
      <w:pPr>
        <w:widowControl/>
      </w:pPr>
      <w:r>
        <w:br w:type="page"/>
      </w:r>
    </w:p>
    <w:p w:rsidR="00E41F77" w:rsidRDefault="00E41F77" w:rsidP="00E41F77">
      <w:r>
        <w:rPr>
          <w:noProof/>
        </w:rPr>
        <w:lastRenderedPageBreak/>
        <w:drawing>
          <wp:inline distT="0" distB="0" distL="0" distR="0" wp14:anchorId="4F62C00F" wp14:editId="1A6EE534">
            <wp:extent cx="4288624" cy="34686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1F77" w:rsidRDefault="00E41F77">
      <w:pPr>
        <w:widowControl/>
      </w:pPr>
      <w:r>
        <w:br w:type="page"/>
      </w:r>
    </w:p>
    <w:p w:rsidR="0017727B" w:rsidRPr="00E41F77" w:rsidRDefault="00E41F77" w:rsidP="00E41F7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B3A8E96" wp14:editId="107D1A4A">
            <wp:extent cx="4288624" cy="3470281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7727B" w:rsidRPr="00E41F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7B"/>
    <w:rsid w:val="0017727B"/>
    <w:rsid w:val="005C3D0A"/>
    <w:rsid w:val="00906909"/>
    <w:rsid w:val="00C1599B"/>
    <w:rsid w:val="00C376DE"/>
    <w:rsid w:val="00D46C2C"/>
    <w:rsid w:val="00E41F77"/>
    <w:rsid w:val="00E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27B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7B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27B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7B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SPC\Dropbox\ConstantWeightCoding\software\Statistics\summ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SPC\Dropbox\ConstantWeightCoding\software\Statistics\summar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SPC\Dropbox\ConstantWeightCoding\software\Statistics\summar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SPC\Dropbox\ConstantWeightCoding\software\Statistics\summar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SPC\Dropbox\ConstantWeightCoding\software\Statistics\summ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HK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p=0.1</c:v>
          </c:tx>
          <c:invertIfNegative val="0"/>
          <c:cat>
            <c:strRef>
              <c:f>Sheet1!$C$2:$C$12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227.4605</c:v>
                </c:pt>
                <c:pt idx="1">
                  <c:v>258.0804</c:v>
                </c:pt>
                <c:pt idx="2">
                  <c:v>255.10919999999999</c:v>
                </c:pt>
                <c:pt idx="3">
                  <c:v>258.29489999999998</c:v>
                </c:pt>
                <c:pt idx="4">
                  <c:v>254.65520000000001</c:v>
                </c:pt>
                <c:pt idx="5">
                  <c:v>248.63319999999999</c:v>
                </c:pt>
                <c:pt idx="6">
                  <c:v>239.1027</c:v>
                </c:pt>
                <c:pt idx="7">
                  <c:v>201.56970000000001</c:v>
                </c:pt>
                <c:pt idx="8">
                  <c:v>166.72550000000001</c:v>
                </c:pt>
                <c:pt idx="9">
                  <c:v>146.0369</c:v>
                </c:pt>
                <c:pt idx="10">
                  <c:v>131.10290000000001</c:v>
                </c:pt>
              </c:numCache>
            </c:numRef>
          </c:val>
        </c:ser>
        <c:ser>
          <c:idx val="1"/>
          <c:order val="1"/>
          <c:tx>
            <c:v>p=0.5</c:v>
          </c:tx>
          <c:invertIfNegative val="0"/>
          <c:cat>
            <c:strRef>
              <c:f>Sheet1!$C$2:$C$12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Sheet1!$D$14:$D$24</c:f>
              <c:numCache>
                <c:formatCode>General</c:formatCode>
                <c:ptCount val="11"/>
                <c:pt idx="0">
                  <c:v>229.34219999999999</c:v>
                </c:pt>
                <c:pt idx="1">
                  <c:v>225.5247</c:v>
                </c:pt>
                <c:pt idx="2">
                  <c:v>221.5136</c:v>
                </c:pt>
                <c:pt idx="3">
                  <c:v>224.9736</c:v>
                </c:pt>
                <c:pt idx="4">
                  <c:v>226.1311</c:v>
                </c:pt>
                <c:pt idx="5">
                  <c:v>226.8229</c:v>
                </c:pt>
                <c:pt idx="6">
                  <c:v>227.2867</c:v>
                </c:pt>
                <c:pt idx="7">
                  <c:v>206.63829999999999</c:v>
                </c:pt>
                <c:pt idx="8">
                  <c:v>186.19810000000001</c:v>
                </c:pt>
                <c:pt idx="9">
                  <c:v>172.59649999999999</c:v>
                </c:pt>
                <c:pt idx="10">
                  <c:v>161.61590000000001</c:v>
                </c:pt>
              </c:numCache>
            </c:numRef>
          </c:val>
        </c:ser>
        <c:ser>
          <c:idx val="2"/>
          <c:order val="2"/>
          <c:tx>
            <c:v>p=0.9</c:v>
          </c:tx>
          <c:invertIfNegative val="0"/>
          <c:cat>
            <c:strRef>
              <c:f>Sheet1!$C$2:$C$12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Sheet1!$D$25:$D$35</c:f>
              <c:numCache>
                <c:formatCode>General</c:formatCode>
                <c:ptCount val="11"/>
                <c:pt idx="0">
                  <c:v>187.28399999999999</c:v>
                </c:pt>
                <c:pt idx="1">
                  <c:v>147.7319</c:v>
                </c:pt>
                <c:pt idx="2">
                  <c:v>170.55350000000001</c:v>
                </c:pt>
                <c:pt idx="3">
                  <c:v>143.941</c:v>
                </c:pt>
                <c:pt idx="4">
                  <c:v>153.1797</c:v>
                </c:pt>
                <c:pt idx="5">
                  <c:v>164.59129999999999</c:v>
                </c:pt>
                <c:pt idx="6">
                  <c:v>169.67859999999999</c:v>
                </c:pt>
                <c:pt idx="7">
                  <c:v>268.40269999999998</c:v>
                </c:pt>
                <c:pt idx="8">
                  <c:v>302.35989999999998</c:v>
                </c:pt>
                <c:pt idx="9">
                  <c:v>305.32279999999997</c:v>
                </c:pt>
                <c:pt idx="10">
                  <c:v>305.90660000000003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813632"/>
        <c:axId val="203815168"/>
      </c:barChart>
      <c:catAx>
        <c:axId val="2038136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3815168"/>
        <c:crosses val="autoZero"/>
        <c:auto val="1"/>
        <c:lblAlgn val="ctr"/>
        <c:lblOffset val="100"/>
        <c:noMultiLvlLbl val="0"/>
      </c:catAx>
      <c:valAx>
        <c:axId val="203815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algn="ctr">
                  <a:defRPr lang="en-US" altLang="en-US"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en-US"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Average Length (bits) of encoding</a:t>
                </a:r>
              </a:p>
            </c:rich>
          </c:tx>
          <c:layout>
            <c:manualLayout>
              <c:xMode val="edge"/>
              <c:yMode val="edge"/>
              <c:x val="8.7764746921156975E-3"/>
              <c:y val="0.1217341302443068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381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0"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HK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p=0.1</c:v>
          </c:tx>
          <c:invertIfNegative val="0"/>
          <c:cat>
            <c:strRef>
              <c:f>Sheet1!$C$45:$C$55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Sheet1!$D$45:$D$55</c:f>
              <c:numCache>
                <c:formatCode>General</c:formatCode>
                <c:ptCount val="11"/>
                <c:pt idx="0">
                  <c:v>200.67189999999999</c:v>
                </c:pt>
                <c:pt idx="1">
                  <c:v>222.09639999999999</c:v>
                </c:pt>
                <c:pt idx="2">
                  <c:v>219.6893</c:v>
                </c:pt>
                <c:pt idx="3">
                  <c:v>222.21129999999999</c:v>
                </c:pt>
                <c:pt idx="4">
                  <c:v>220.85769999999999</c:v>
                </c:pt>
                <c:pt idx="5">
                  <c:v>219.2936</c:v>
                </c:pt>
                <c:pt idx="6">
                  <c:v>210.8511</c:v>
                </c:pt>
                <c:pt idx="7">
                  <c:v>201.9639</c:v>
                </c:pt>
                <c:pt idx="8">
                  <c:v>142.59280000000001</c:v>
                </c:pt>
                <c:pt idx="9">
                  <c:v>116.8279</c:v>
                </c:pt>
                <c:pt idx="10">
                  <c:v>98.873900000000006</c:v>
                </c:pt>
              </c:numCache>
            </c:numRef>
          </c:val>
        </c:ser>
        <c:ser>
          <c:idx val="1"/>
          <c:order val="1"/>
          <c:tx>
            <c:v>p=0.5</c:v>
          </c:tx>
          <c:invertIfNegative val="0"/>
          <c:cat>
            <c:strRef>
              <c:f>Sheet1!$C$45:$C$55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Sheet1!$D$57:$D$67</c:f>
              <c:numCache>
                <c:formatCode>General</c:formatCode>
                <c:ptCount val="11"/>
                <c:pt idx="0">
                  <c:v>202.7441</c:v>
                </c:pt>
                <c:pt idx="1">
                  <c:v>199.62020000000001</c:v>
                </c:pt>
                <c:pt idx="2">
                  <c:v>199.82910000000001</c:v>
                </c:pt>
                <c:pt idx="3">
                  <c:v>199.49100000000001</c:v>
                </c:pt>
                <c:pt idx="4">
                  <c:v>199.7824</c:v>
                </c:pt>
                <c:pt idx="5">
                  <c:v>200.11689999999999</c:v>
                </c:pt>
                <c:pt idx="6">
                  <c:v>200.2655</c:v>
                </c:pt>
                <c:pt idx="7">
                  <c:v>186.7388</c:v>
                </c:pt>
                <c:pt idx="8">
                  <c:v>154.30160000000001</c:v>
                </c:pt>
                <c:pt idx="9">
                  <c:v>134.72800000000001</c:v>
                </c:pt>
                <c:pt idx="10">
                  <c:v>120.1956</c:v>
                </c:pt>
              </c:numCache>
            </c:numRef>
          </c:val>
        </c:ser>
        <c:ser>
          <c:idx val="2"/>
          <c:order val="2"/>
          <c:tx>
            <c:v>p=0.9</c:v>
          </c:tx>
          <c:invertIfNegative val="0"/>
          <c:cat>
            <c:strRef>
              <c:f>Sheet1!$C$45:$C$55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Sheet1!$D$69:$D$79</c:f>
              <c:numCache>
                <c:formatCode>General</c:formatCode>
                <c:ptCount val="11"/>
                <c:pt idx="0">
                  <c:v>179.97829999999999</c:v>
                </c:pt>
                <c:pt idx="1">
                  <c:v>140.92449999999999</c:v>
                </c:pt>
                <c:pt idx="2">
                  <c:v>153.3492</c:v>
                </c:pt>
                <c:pt idx="3">
                  <c:v>138.12430000000001</c:v>
                </c:pt>
                <c:pt idx="4">
                  <c:v>143.51490000000001</c:v>
                </c:pt>
                <c:pt idx="5">
                  <c:v>150.82859999999999</c:v>
                </c:pt>
                <c:pt idx="6">
                  <c:v>174.9838</c:v>
                </c:pt>
                <c:pt idx="7">
                  <c:v>200.19649999999999</c:v>
                </c:pt>
                <c:pt idx="8">
                  <c:v>271.05700000000002</c:v>
                </c:pt>
                <c:pt idx="9">
                  <c:v>299.88249999999999</c:v>
                </c:pt>
                <c:pt idx="10">
                  <c:v>314.73599999999999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841536"/>
        <c:axId val="203843072"/>
      </c:barChart>
      <c:catAx>
        <c:axId val="203841536"/>
        <c:scaling>
          <c:orientation val="minMax"/>
        </c:scaling>
        <c:delete val="0"/>
        <c:axPos val="b"/>
        <c:majorTickMark val="out"/>
        <c:minorTickMark val="none"/>
        <c:tickLblPos val="nextTo"/>
        <c:crossAx val="203843072"/>
        <c:crosses val="autoZero"/>
        <c:auto val="1"/>
        <c:lblAlgn val="ctr"/>
        <c:lblOffset val="100"/>
        <c:noMultiLvlLbl val="0"/>
      </c:catAx>
      <c:valAx>
        <c:axId val="2038430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algn="ctr" rtl="0">
                  <a:defRPr lang="zh-HK" altLang="zh-HK"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HK"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rPr>
                  <a:t>Average Length (bits) of encoding</a:t>
                </a:r>
                <a:endParaRPr lang="zh-HK" altLang="zh-HK"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8.7333373128537263E-3"/>
              <c:y val="8.388715908435680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3841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HK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p=0.1</c:v>
          </c:tx>
          <c:invertIfNegative val="0"/>
          <c:cat>
            <c:strRef>
              <c:f>Sheet1!$K$2:$K$12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Sheet1!$L$2:$L$12</c:f>
              <c:numCache>
                <c:formatCode>General</c:formatCode>
                <c:ptCount val="11"/>
                <c:pt idx="0">
                  <c:v>125.7062</c:v>
                </c:pt>
                <c:pt idx="1">
                  <c:v>131.65600000000001</c:v>
                </c:pt>
                <c:pt idx="2">
                  <c:v>119.8023</c:v>
                </c:pt>
                <c:pt idx="3">
                  <c:v>131.65600000000001</c:v>
                </c:pt>
                <c:pt idx="4">
                  <c:v>131.49430000000001</c:v>
                </c:pt>
                <c:pt idx="5">
                  <c:v>131.28219999999999</c:v>
                </c:pt>
                <c:pt idx="6">
                  <c:v>130.44450000000001</c:v>
                </c:pt>
                <c:pt idx="7">
                  <c:v>129.523</c:v>
                </c:pt>
                <c:pt idx="8">
                  <c:v>126.64400000000001</c:v>
                </c:pt>
                <c:pt idx="9">
                  <c:v>85.818600000000004</c:v>
                </c:pt>
                <c:pt idx="10">
                  <c:v>52.852699999999999</c:v>
                </c:pt>
              </c:numCache>
            </c:numRef>
          </c:val>
        </c:ser>
        <c:ser>
          <c:idx val="1"/>
          <c:order val="1"/>
          <c:tx>
            <c:v>p=0.5</c:v>
          </c:tx>
          <c:invertIfNegative val="0"/>
          <c:val>
            <c:numRef>
              <c:f>Sheet1!$L$13:$L$23</c:f>
              <c:numCache>
                <c:formatCode>General</c:formatCode>
                <c:ptCount val="11"/>
                <c:pt idx="0">
                  <c:v>125.2367</c:v>
                </c:pt>
                <c:pt idx="1">
                  <c:v>123.12609999999999</c:v>
                </c:pt>
                <c:pt idx="2">
                  <c:v>123.17149999999999</c:v>
                </c:pt>
                <c:pt idx="3">
                  <c:v>119.6658</c:v>
                </c:pt>
                <c:pt idx="4">
                  <c:v>123.3304</c:v>
                </c:pt>
                <c:pt idx="5">
                  <c:v>123.43040000000001</c:v>
                </c:pt>
                <c:pt idx="6">
                  <c:v>123.617</c:v>
                </c:pt>
                <c:pt idx="7">
                  <c:v>123.8167</c:v>
                </c:pt>
                <c:pt idx="8">
                  <c:v>124.2671</c:v>
                </c:pt>
                <c:pt idx="9">
                  <c:v>88.233400000000003</c:v>
                </c:pt>
                <c:pt idx="10">
                  <c:v>58.5107</c:v>
                </c:pt>
              </c:numCache>
            </c:numRef>
          </c:val>
        </c:ser>
        <c:ser>
          <c:idx val="2"/>
          <c:order val="2"/>
          <c:tx>
            <c:v>p=0.9</c:v>
          </c:tx>
          <c:invertIfNegative val="0"/>
          <c:val>
            <c:numRef>
              <c:f>Sheet1!$L$24:$L$34</c:f>
              <c:numCache>
                <c:formatCode>General</c:formatCode>
                <c:ptCount val="11"/>
                <c:pt idx="0">
                  <c:v>123.6678</c:v>
                </c:pt>
                <c:pt idx="1">
                  <c:v>98.628699999999995</c:v>
                </c:pt>
                <c:pt idx="2">
                  <c:v>98.045599999999993</c:v>
                </c:pt>
                <c:pt idx="3">
                  <c:v>109.5476</c:v>
                </c:pt>
                <c:pt idx="4">
                  <c:v>100.4622</c:v>
                </c:pt>
                <c:pt idx="5">
                  <c:v>101.2347</c:v>
                </c:pt>
                <c:pt idx="6">
                  <c:v>103.88639999999999</c:v>
                </c:pt>
                <c:pt idx="7">
                  <c:v>106.3831</c:v>
                </c:pt>
                <c:pt idx="8">
                  <c:v>115.0197</c:v>
                </c:pt>
                <c:pt idx="9">
                  <c:v>114.4511</c:v>
                </c:pt>
                <c:pt idx="10">
                  <c:v>111.0993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852800"/>
        <c:axId val="203858688"/>
      </c:barChart>
      <c:catAx>
        <c:axId val="203852800"/>
        <c:scaling>
          <c:orientation val="minMax"/>
        </c:scaling>
        <c:delete val="0"/>
        <c:axPos val="b"/>
        <c:majorTickMark val="none"/>
        <c:minorTickMark val="none"/>
        <c:tickLblPos val="nextTo"/>
        <c:crossAx val="203858688"/>
        <c:crosses val="autoZero"/>
        <c:auto val="1"/>
        <c:lblAlgn val="ctr"/>
        <c:lblOffset val="100"/>
        <c:noMultiLvlLbl val="0"/>
      </c:catAx>
      <c:valAx>
        <c:axId val="2038586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HK" sz="1200" b="0" i="0" baseline="0">
                    <a:effectLst/>
                  </a:rPr>
                  <a:t>Average Length (bits) of encoding</a:t>
                </a:r>
                <a:endParaRPr lang="zh-HK" altLang="zh-HK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1.4806613962893459E-2"/>
              <c:y val="0.123072895406295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03852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HK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p=0.1</c:v>
          </c:tx>
          <c:invertIfNegative val="0"/>
          <c:cat>
            <c:strRef>
              <c:f>Sheet1!$K$44:$K$54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Sheet1!$L$44:$L$54</c:f>
              <c:numCache>
                <c:formatCode>General</c:formatCode>
                <c:ptCount val="11"/>
                <c:pt idx="0">
                  <c:v>142.23990000000001</c:v>
                </c:pt>
                <c:pt idx="1">
                  <c:v>149.64240000000001</c:v>
                </c:pt>
                <c:pt idx="2">
                  <c:v>120.70189999999999</c:v>
                </c:pt>
                <c:pt idx="3">
                  <c:v>149.64230000000001</c:v>
                </c:pt>
                <c:pt idx="4">
                  <c:v>149.48650000000001</c:v>
                </c:pt>
                <c:pt idx="5">
                  <c:v>149.29159999999999</c:v>
                </c:pt>
                <c:pt idx="6">
                  <c:v>148.4314</c:v>
                </c:pt>
                <c:pt idx="7">
                  <c:v>147.52670000000001</c:v>
                </c:pt>
                <c:pt idx="8">
                  <c:v>144.66640000000001</c:v>
                </c:pt>
                <c:pt idx="9">
                  <c:v>95.815899999999999</c:v>
                </c:pt>
                <c:pt idx="10">
                  <c:v>56.853200000000001</c:v>
                </c:pt>
              </c:numCache>
            </c:numRef>
          </c:val>
        </c:ser>
        <c:ser>
          <c:idx val="1"/>
          <c:order val="1"/>
          <c:tx>
            <c:v>p=0.5</c:v>
          </c:tx>
          <c:invertIfNegative val="0"/>
          <c:cat>
            <c:strRef>
              <c:f>Sheet1!$K$44:$K$54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Sheet1!$L$55:$L$65</c:f>
              <c:numCache>
                <c:formatCode>General</c:formatCode>
                <c:ptCount val="11"/>
                <c:pt idx="0">
                  <c:v>143.22450000000001</c:v>
                </c:pt>
                <c:pt idx="1">
                  <c:v>141.1429</c:v>
                </c:pt>
                <c:pt idx="2">
                  <c:v>141.14169999999999</c:v>
                </c:pt>
                <c:pt idx="3">
                  <c:v>141.25839999999999</c:v>
                </c:pt>
                <c:pt idx="4">
                  <c:v>120.14830000000001</c:v>
                </c:pt>
                <c:pt idx="5">
                  <c:v>141.37880000000001</c:v>
                </c:pt>
                <c:pt idx="6">
                  <c:v>141.61170000000001</c:v>
                </c:pt>
                <c:pt idx="7">
                  <c:v>141.80340000000001</c:v>
                </c:pt>
                <c:pt idx="8">
                  <c:v>142.24590000000001</c:v>
                </c:pt>
                <c:pt idx="9">
                  <c:v>98.235900000000001</c:v>
                </c:pt>
                <c:pt idx="10">
                  <c:v>62.508800000000001</c:v>
                </c:pt>
              </c:numCache>
            </c:numRef>
          </c:val>
        </c:ser>
        <c:ser>
          <c:idx val="2"/>
          <c:order val="2"/>
          <c:tx>
            <c:v>p=0.9</c:v>
          </c:tx>
          <c:invertIfNegative val="0"/>
          <c:cat>
            <c:strRef>
              <c:f>Sheet1!$K$44:$K$54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Sheet1!$L$66:$L$76</c:f>
              <c:numCache>
                <c:formatCode>General</c:formatCode>
                <c:ptCount val="11"/>
                <c:pt idx="0">
                  <c:v>142.35230000000001</c:v>
                </c:pt>
                <c:pt idx="1">
                  <c:v>114.73690000000001</c:v>
                </c:pt>
                <c:pt idx="2">
                  <c:v>114.251</c:v>
                </c:pt>
                <c:pt idx="3">
                  <c:v>116.8686</c:v>
                </c:pt>
                <c:pt idx="4">
                  <c:v>117.6908</c:v>
                </c:pt>
                <c:pt idx="5">
                  <c:v>158.7672</c:v>
                </c:pt>
                <c:pt idx="6">
                  <c:v>120.48099999999999</c:v>
                </c:pt>
                <c:pt idx="7">
                  <c:v>123.03440000000001</c:v>
                </c:pt>
                <c:pt idx="8">
                  <c:v>132.01730000000001</c:v>
                </c:pt>
                <c:pt idx="9">
                  <c:v>124.1842</c:v>
                </c:pt>
                <c:pt idx="10">
                  <c:v>115.16759999999999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876608"/>
        <c:axId val="217456640"/>
      </c:barChart>
      <c:catAx>
        <c:axId val="203876608"/>
        <c:scaling>
          <c:orientation val="minMax"/>
        </c:scaling>
        <c:delete val="0"/>
        <c:axPos val="b"/>
        <c:majorTickMark val="out"/>
        <c:minorTickMark val="none"/>
        <c:tickLblPos val="nextTo"/>
        <c:crossAx val="217456640"/>
        <c:crosses val="autoZero"/>
        <c:auto val="1"/>
        <c:lblAlgn val="ctr"/>
        <c:lblOffset val="100"/>
        <c:noMultiLvlLbl val="0"/>
      </c:catAx>
      <c:valAx>
        <c:axId val="217456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HK" sz="1200" b="0" i="0" baseline="0">
                    <a:effectLst/>
                    <a:latin typeface="+mn-lt"/>
                  </a:rPr>
                  <a:t>Average Length (bits) of encoding</a:t>
                </a:r>
                <a:endParaRPr lang="zh-HK" altLang="zh-HK" sz="700">
                  <a:effectLst/>
                  <a:latin typeface="+mn-lt"/>
                </a:endParaRPr>
              </a:p>
            </c:rich>
          </c:tx>
          <c:layout>
            <c:manualLayout>
              <c:xMode val="edge"/>
              <c:yMode val="edge"/>
              <c:x val="5.9226455851573842E-3"/>
              <c:y val="7.66577293432508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3876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HK"/>
  <c:roundedCorners val="0"/>
  <mc:AlternateContent xmlns:mc="http://schemas.openxmlformats.org/markup-compatibility/2006">
    <mc:Choice xmlns:c14="http://schemas.microsoft.com/office/drawing/2007/8/2/chart" Requires="c14">
      <c14:style val="109"/>
    </mc:Choice>
    <mc:Fallback>
      <c:style val="9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p=0.1</c:v>
          </c:tx>
          <c:invertIfNegative val="0"/>
          <c:cat>
            <c:strRef>
              <c:f>Sheet1!$K$81:$K$91</c:f>
              <c:strCache>
                <c:ptCount val="11"/>
                <c:pt idx="0">
                  <c:v>Sendrier's</c:v>
                </c:pt>
                <c:pt idx="1">
                  <c:v>Sendrier's approx.</c:v>
                </c:pt>
                <c:pt idx="2">
                  <c:v>Heyse's approx.</c:v>
                </c:pt>
                <c:pt idx="3">
                  <c:v>n*fixed_0_16</c:v>
                </c:pt>
                <c:pt idx="4">
                  <c:v>n*fixed_0_8</c:v>
                </c:pt>
                <c:pt idx="5">
                  <c:v>n*fixed_0_7</c:v>
                </c:pt>
                <c:pt idx="6">
                  <c:v>n*fixed_0_6</c:v>
                </c:pt>
                <c:pt idx="7">
                  <c:v>n*fixed_0_5</c:v>
                </c:pt>
                <c:pt idx="8">
                  <c:v>n*fixed_0_4</c:v>
                </c:pt>
                <c:pt idx="9">
                  <c:v>n*fixed_0_3</c:v>
                </c:pt>
                <c:pt idx="10">
                  <c:v>n*fixed_0_2</c:v>
                </c:pt>
              </c:strCache>
            </c:strRef>
          </c:cat>
          <c:val>
            <c:numRef>
              <c:f>Sheet1!$L$81:$L$91</c:f>
              <c:numCache>
                <c:formatCode>General</c:formatCode>
                <c:ptCount val="11"/>
                <c:pt idx="0">
                  <c:v>143.31010000000001</c:v>
                </c:pt>
                <c:pt idx="1">
                  <c:v>149.8476</c:v>
                </c:pt>
                <c:pt idx="2">
                  <c:v>110.0682</c:v>
                </c:pt>
                <c:pt idx="3">
                  <c:v>149.84739999999999</c:v>
                </c:pt>
                <c:pt idx="4">
                  <c:v>149.75120000000001</c:v>
                </c:pt>
                <c:pt idx="5">
                  <c:v>149.4769</c:v>
                </c:pt>
                <c:pt idx="6">
                  <c:v>149.42420000000001</c:v>
                </c:pt>
                <c:pt idx="7">
                  <c:v>148.50800000000001</c:v>
                </c:pt>
                <c:pt idx="8">
                  <c:v>145.57140000000001</c:v>
                </c:pt>
                <c:pt idx="9">
                  <c:v>102.7103</c:v>
                </c:pt>
                <c:pt idx="10">
                  <c:v>57.745199999999997</c:v>
                </c:pt>
              </c:numCache>
            </c:numRef>
          </c:val>
        </c:ser>
        <c:ser>
          <c:idx val="1"/>
          <c:order val="1"/>
          <c:tx>
            <c:v>p=0.5</c:v>
          </c:tx>
          <c:invertIfNegative val="0"/>
          <c:val>
            <c:numRef>
              <c:f>Sheet1!$L$92:$L$102</c:f>
              <c:numCache>
                <c:formatCode>General</c:formatCode>
                <c:ptCount val="11"/>
                <c:pt idx="0">
                  <c:v>144.4059</c:v>
                </c:pt>
                <c:pt idx="1">
                  <c:v>142.59360000000001</c:v>
                </c:pt>
                <c:pt idx="2">
                  <c:v>105.70269999999999</c:v>
                </c:pt>
                <c:pt idx="3">
                  <c:v>142.59399999999999</c:v>
                </c:pt>
                <c:pt idx="4">
                  <c:v>142.66720000000001</c:v>
                </c:pt>
                <c:pt idx="5">
                  <c:v>142.7131</c:v>
                </c:pt>
                <c:pt idx="6">
                  <c:v>142.8091</c:v>
                </c:pt>
                <c:pt idx="7">
                  <c:v>143.0282</c:v>
                </c:pt>
                <c:pt idx="8">
                  <c:v>143.4067</c:v>
                </c:pt>
                <c:pt idx="9">
                  <c:v>104.26009999999999</c:v>
                </c:pt>
                <c:pt idx="10">
                  <c:v>62.4786</c:v>
                </c:pt>
              </c:numCache>
            </c:numRef>
          </c:val>
        </c:ser>
        <c:ser>
          <c:idx val="2"/>
          <c:order val="2"/>
          <c:tx>
            <c:v>p=0.9</c:v>
          </c:tx>
          <c:invertIfNegative val="0"/>
          <c:val>
            <c:numRef>
              <c:f>Sheet1!$L$103:$L$113</c:f>
              <c:numCache>
                <c:formatCode>General</c:formatCode>
                <c:ptCount val="11"/>
                <c:pt idx="0">
                  <c:v>144.27379999999999</c:v>
                </c:pt>
                <c:pt idx="1">
                  <c:v>118.36790000000001</c:v>
                </c:pt>
                <c:pt idx="2">
                  <c:v>88.381399999999999</c:v>
                </c:pt>
                <c:pt idx="3">
                  <c:v>118.05719999999999</c:v>
                </c:pt>
                <c:pt idx="4">
                  <c:v>118.49979999999999</c:v>
                </c:pt>
                <c:pt idx="5">
                  <c:v>118.9872</c:v>
                </c:pt>
                <c:pt idx="6">
                  <c:v>120.6125</c:v>
                </c:pt>
                <c:pt idx="7">
                  <c:v>124.17189999999999</c:v>
                </c:pt>
                <c:pt idx="8">
                  <c:v>133.459</c:v>
                </c:pt>
                <c:pt idx="9">
                  <c:v>121.4385</c:v>
                </c:pt>
                <c:pt idx="10">
                  <c:v>106.8609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5801728"/>
        <c:axId val="225803264"/>
      </c:barChart>
      <c:catAx>
        <c:axId val="22580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225803264"/>
        <c:crosses val="autoZero"/>
        <c:auto val="1"/>
        <c:lblAlgn val="ctr"/>
        <c:lblOffset val="100"/>
        <c:noMultiLvlLbl val="0"/>
      </c:catAx>
      <c:valAx>
        <c:axId val="2258032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HK" sz="1200" b="0" i="0" baseline="0">
                    <a:effectLst/>
                    <a:latin typeface="+mn-lt"/>
                  </a:rPr>
                  <a:t>Average Length (bits) of encoding</a:t>
                </a:r>
                <a:endParaRPr lang="zh-HK" altLang="zh-HK" sz="700">
                  <a:effectLst/>
                  <a:latin typeface="+mn-lt"/>
                </a:endParaRPr>
              </a:p>
            </c:rich>
          </c:tx>
          <c:layout>
            <c:manualLayout>
              <c:xMode val="edge"/>
              <c:yMode val="edge"/>
              <c:x val="2.3690582340629537E-2"/>
              <c:y val="7.6862939917545586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25801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RSPC</dc:creator>
  <cp:lastModifiedBy>RSPC</cp:lastModifiedBy>
  <cp:revision>8</cp:revision>
  <cp:lastPrinted>2016-01-21T02:40:00Z</cp:lastPrinted>
  <dcterms:created xsi:type="dcterms:W3CDTF">2015-12-15T13:00:00Z</dcterms:created>
  <dcterms:modified xsi:type="dcterms:W3CDTF">2016-02-02T10:07:00Z</dcterms:modified>
</cp:coreProperties>
</file>