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0EF" w:rsidRDefault="000D004D" w:rsidP="00D56301">
      <w:pPr>
        <w:jc w:val="center"/>
        <w:rPr>
          <w:b/>
          <w:sz w:val="36"/>
        </w:rPr>
      </w:pPr>
      <w:r w:rsidRPr="00D56301">
        <w:rPr>
          <w:b/>
          <w:sz w:val="36"/>
        </w:rPr>
        <w:t>Comparing Dependent Variable Model Transformations by Leave-one-out Cross-Validation</w:t>
      </w:r>
    </w:p>
    <w:p w:rsidR="00614A7F" w:rsidRPr="00197557" w:rsidRDefault="00614A7F" w:rsidP="00197557">
      <w:pPr>
        <w:pStyle w:val="NoSpacing"/>
        <w:jc w:val="right"/>
        <w:rPr>
          <w:rFonts w:cstheme="minorHAnsi"/>
          <w:i/>
        </w:rPr>
      </w:pPr>
      <w:r w:rsidRPr="00614A7F">
        <w:rPr>
          <w:rFonts w:cstheme="minorHAnsi"/>
          <w:i/>
        </w:rPr>
        <w:t>Written by:</w:t>
      </w:r>
      <w:r w:rsidR="00197557">
        <w:rPr>
          <w:rFonts w:cstheme="minorHAnsi"/>
          <w:i/>
        </w:rPr>
        <w:t xml:space="preserve"> </w:t>
      </w:r>
      <w:r w:rsidR="00E21DD8" w:rsidRPr="00614A7F">
        <w:rPr>
          <w:rFonts w:cstheme="minorHAnsi"/>
          <w:b/>
          <w:i/>
        </w:rPr>
        <w:t>David Harris</w:t>
      </w:r>
    </w:p>
    <w:p w:rsidR="00614A7F" w:rsidRDefault="00614A7F" w:rsidP="00197557">
      <w:pPr>
        <w:pStyle w:val="NoSpacing"/>
        <w:jc w:val="right"/>
        <w:rPr>
          <w:rFonts w:cstheme="minorHAnsi"/>
          <w:i/>
          <w:iCs/>
          <w:spacing w:val="-1"/>
          <w:shd w:val="clear" w:color="auto" w:fill="FFFFFF"/>
        </w:rPr>
      </w:pPr>
      <w:hyperlink r:id="rId7" w:history="1">
        <w:r w:rsidRPr="00614A7F">
          <w:rPr>
            <w:rStyle w:val="Hyperlink"/>
            <w:rFonts w:cstheme="minorHAnsi"/>
            <w:i/>
            <w:iCs/>
            <w:spacing w:val="-1"/>
            <w:shd w:val="clear" w:color="auto" w:fill="FFFFFF"/>
          </w:rPr>
          <w:t>LinkedIn</w:t>
        </w:r>
      </w:hyperlink>
      <w:r w:rsidRPr="00614A7F">
        <w:rPr>
          <w:rFonts w:cstheme="minorHAnsi"/>
          <w:i/>
          <w:iCs/>
          <w:spacing w:val="-1"/>
          <w:shd w:val="clear" w:color="auto" w:fill="FFFFFF"/>
        </w:rPr>
        <w:t xml:space="preserve"> Profile</w:t>
      </w:r>
    </w:p>
    <w:p w:rsidR="00637F4E" w:rsidRDefault="00197557" w:rsidP="00197557">
      <w:pPr>
        <w:pStyle w:val="NoSpacing"/>
        <w:jc w:val="right"/>
        <w:rPr>
          <w:rFonts w:cstheme="minorHAnsi"/>
          <w:i/>
        </w:rPr>
      </w:pPr>
      <w:r w:rsidRPr="00614A7F">
        <w:rPr>
          <w:rFonts w:cstheme="minorHAnsi"/>
          <w:i/>
        </w:rPr>
        <w:t xml:space="preserve">17 April 2020 </w:t>
      </w:r>
    </w:p>
    <w:p w:rsidR="00637F4E" w:rsidRPr="00637F4E" w:rsidRDefault="00637F4E" w:rsidP="00637F4E">
      <w:pPr>
        <w:pStyle w:val="NoSpacing"/>
        <w:jc w:val="right"/>
        <w:rPr>
          <w:rFonts w:cstheme="minorHAnsi"/>
          <w:i/>
          <w:sz w:val="20"/>
        </w:rPr>
      </w:pPr>
      <w:hyperlink r:id="rId8" w:history="1">
        <w:r w:rsidRPr="003C7A29">
          <w:rPr>
            <w:rStyle w:val="Hyperlink"/>
            <w:rFonts w:cstheme="minorHAnsi"/>
            <w:i/>
            <w:sz w:val="20"/>
          </w:rPr>
          <w:t>https://www.linkedin.com/pulse/comparing-dependent-variable-model-transformations-r-david-harris</w:t>
        </w:r>
      </w:hyperlink>
      <w:r>
        <w:rPr>
          <w:rFonts w:cstheme="minorHAnsi"/>
          <w:i/>
          <w:sz w:val="20"/>
        </w:rPr>
        <w:t xml:space="preserve"> </w:t>
      </w:r>
      <w:bookmarkStart w:id="0" w:name="_GoBack"/>
      <w:bookmarkEnd w:id="0"/>
    </w:p>
    <w:p w:rsidR="00E21DD8" w:rsidRDefault="00E21DD8" w:rsidP="00E21DD8">
      <w:pPr>
        <w:pStyle w:val="NoSpacing"/>
      </w:pPr>
    </w:p>
    <w:p w:rsidR="000D004D" w:rsidRDefault="00E21DD8">
      <w:r>
        <w:t>W</w:t>
      </w:r>
      <w:r w:rsidR="000D004D">
        <w:t xml:space="preserve">hen deciding </w:t>
      </w:r>
      <w:r w:rsidR="00BE3C1D">
        <w:t>on a</w:t>
      </w:r>
      <w:r w:rsidR="000D004D">
        <w:t xml:space="preserve"> depend</w:t>
      </w:r>
      <w:r w:rsidR="00BE3C1D">
        <w:t>ent variable transformation to</w:t>
      </w:r>
      <w:r w:rsidR="000D004D">
        <w:t xml:space="preserve"> enable optimal predictive power, </w:t>
      </w:r>
      <w:r w:rsidR="00BE3C1D">
        <w:t xml:space="preserve">a key </w:t>
      </w:r>
      <w:r w:rsidR="000D004D">
        <w:t>co</w:t>
      </w:r>
      <w:r w:rsidR="00BE3C1D">
        <w:t>ncern</w:t>
      </w:r>
      <w:r w:rsidR="000D004D">
        <w:t xml:space="preserve"> is that the R-squared values (which are commonly used to measure the predictive fit of different models) </w:t>
      </w:r>
      <w:r w:rsidR="00BE3C1D">
        <w:t>are no longer comparable</w:t>
      </w:r>
      <w:r w:rsidR="000D004D">
        <w:t xml:space="preserve">. Since R-squared is the proportion of the variance in the dependent variable that is explained by the variation in the independent variables, by </w:t>
      </w:r>
      <w:r w:rsidR="00BE3C1D">
        <w:t xml:space="preserve">performing </w:t>
      </w:r>
      <w:r w:rsidR="000D004D">
        <w:t>transform</w:t>
      </w:r>
      <w:r w:rsidR="00BE3C1D">
        <w:t>ations on the</w:t>
      </w:r>
      <w:r w:rsidR="000D004D">
        <w:t xml:space="preserve"> dependent variable we have also </w:t>
      </w:r>
      <w:r w:rsidR="00121774">
        <w:t>transformed their varianc</w:t>
      </w:r>
      <w:r w:rsidR="00BE3C1D">
        <w:t>e structures. As such, we can no longer gain insight into</w:t>
      </w:r>
      <w:r w:rsidR="00121774">
        <w:t xml:space="preserve"> the </w:t>
      </w:r>
      <w:r w:rsidR="00BE3C1D">
        <w:t xml:space="preserve">relative </w:t>
      </w:r>
      <w:r w:rsidR="00121774">
        <w:t xml:space="preserve">predictive power of the different models by </w:t>
      </w:r>
      <w:r w:rsidR="00BE3C1D">
        <w:t>comparing</w:t>
      </w:r>
      <w:r w:rsidR="00121774">
        <w:t xml:space="preserve"> their R-squared values.</w:t>
      </w:r>
    </w:p>
    <w:p w:rsidR="00D56301" w:rsidRPr="00D56301" w:rsidRDefault="00D56301">
      <w:pPr>
        <w:rPr>
          <w:b/>
        </w:rPr>
      </w:pPr>
      <w:r w:rsidRPr="00D56301">
        <w:rPr>
          <w:b/>
        </w:rPr>
        <w:t>Box-Cox Power Transformations</w:t>
      </w:r>
    </w:p>
    <w:p w:rsidR="00FE40E0" w:rsidRDefault="00FE40E0">
      <w:r>
        <w:t xml:space="preserve">Although one may use the Box-Cox power transformation to get an indication of which transformation will </w:t>
      </w:r>
      <w:r w:rsidR="00BE3C1D">
        <w:t>help our</w:t>
      </w:r>
      <w:r>
        <w:t xml:space="preserve"> model fit the data, this </w:t>
      </w:r>
      <w:r w:rsidR="00BE3C1D">
        <w:t xml:space="preserve">method </w:t>
      </w:r>
      <w:r>
        <w:t xml:space="preserve">will </w:t>
      </w:r>
      <w:r w:rsidR="00BE3C1D">
        <w:t xml:space="preserve">not help us with a measure of how well the </w:t>
      </w:r>
      <w:r>
        <w:t>transformed model performs for prediction, nor will it indicate whether using the mean or median predictor when rewinding the transformation will yield the best prediction</w:t>
      </w:r>
      <w:r w:rsidR="00BE3C1D">
        <w:t>s</w:t>
      </w:r>
      <w:r>
        <w:t>.</w:t>
      </w:r>
      <w:r w:rsidR="00D56301">
        <w:t xml:space="preserve"> The following example highlights the issue relying too heavily on the Box-Cox transformation alone</w:t>
      </w:r>
      <w:r w:rsidR="00BE3C1D">
        <w:t xml:space="preserve"> by employing leave-one-out cross-validation to calculate a comparable predictive power measure.</w:t>
      </w:r>
    </w:p>
    <w:p w:rsidR="00D56301" w:rsidRPr="00D56301" w:rsidRDefault="00D56301">
      <w:pPr>
        <w:rPr>
          <w:b/>
        </w:rPr>
      </w:pPr>
      <w:r>
        <w:rPr>
          <w:b/>
        </w:rPr>
        <w:t>Leave-one-out C</w:t>
      </w:r>
      <w:r w:rsidRPr="00D56301">
        <w:rPr>
          <w:b/>
        </w:rPr>
        <w:t>ross-validation</w:t>
      </w:r>
    </w:p>
    <w:p w:rsidR="00B76EFB" w:rsidRDefault="00121774">
      <w:r>
        <w:t xml:space="preserve">Cross-validation can be used as a </w:t>
      </w:r>
      <w:r w:rsidR="00BE3C1D">
        <w:t>means</w:t>
      </w:r>
      <w:r>
        <w:t xml:space="preserve"> to enable comparison of the different </w:t>
      </w:r>
      <w:r w:rsidR="00BE3C1D">
        <w:t xml:space="preserve">dependent variable </w:t>
      </w:r>
      <w:r>
        <w:t xml:space="preserve">transformations. </w:t>
      </w:r>
      <w:r w:rsidR="00FE40E0">
        <w:t>The l</w:t>
      </w:r>
      <w:r>
        <w:t xml:space="preserve">eave-one-out </w:t>
      </w:r>
      <w:r w:rsidR="00FE40E0">
        <w:t xml:space="preserve">method of </w:t>
      </w:r>
      <w:r>
        <w:t xml:space="preserve">cross-validation uses one observation from the sample dataset to be used as the validation data, using the remaining observations as training data. Each model is used to predict the value of the validation data point </w:t>
      </w:r>
      <w:r w:rsidR="00BE3C1D">
        <w:t xml:space="preserve">by fitting the training </w:t>
      </w:r>
      <w:r>
        <w:t>data, then a prediction error is calculated by</w:t>
      </w:r>
      <w:r w:rsidR="00BE3C1D">
        <w:t xml:space="preserve"> subtracting the predicted value </w:t>
      </w:r>
      <w:r>
        <w:t>from the validation data</w:t>
      </w:r>
      <w:r w:rsidR="00BE3C1D">
        <w:t xml:space="preserve"> </w:t>
      </w:r>
      <w:r w:rsidR="00BE3C1D">
        <w:t>observation</w:t>
      </w:r>
      <w:r>
        <w:t xml:space="preserve">. </w:t>
      </w:r>
    </w:p>
    <w:p w:rsidR="00B76EFB" w:rsidRDefault="00BE3C1D">
      <w:r>
        <w:t xml:space="preserve">To ensure we obtain comparable measures, it is essential that the fitted value produced by the transformed models are converted back to the “level” form to obtain a predicted value that is in the same units as the original observation data. </w:t>
      </w:r>
      <w:r w:rsidRPr="00BE3C1D">
        <w:t>Using different methods for this conversion enables the comparison of the mean and median predictors.</w:t>
      </w:r>
      <w:r>
        <w:t xml:space="preserve"> </w:t>
      </w:r>
      <w:r w:rsidR="00121774">
        <w:t>This process is repeated</w:t>
      </w:r>
      <w:r w:rsidR="006250B8">
        <w:t>,</w:t>
      </w:r>
      <w:r w:rsidR="00121774">
        <w:t xml:space="preserve"> </w:t>
      </w:r>
      <w:r>
        <w:t>until</w:t>
      </w:r>
      <w:r w:rsidR="00121774">
        <w:t xml:space="preserve"> each observation</w:t>
      </w:r>
      <w:r w:rsidR="006250B8">
        <w:t xml:space="preserve"> from the original sample</w:t>
      </w:r>
      <w:r>
        <w:t xml:space="preserve"> has been used</w:t>
      </w:r>
      <w:r w:rsidR="006250B8">
        <w:t xml:space="preserve"> as </w:t>
      </w:r>
      <w:r>
        <w:t>a</w:t>
      </w:r>
      <w:r w:rsidR="006250B8">
        <w:t xml:space="preserve"> validation data</w:t>
      </w:r>
      <w:r>
        <w:t xml:space="preserve"> point, then b</w:t>
      </w:r>
      <w:r w:rsidR="006250B8">
        <w:t>y summing the absolute values</w:t>
      </w:r>
      <w:r>
        <w:rPr>
          <w:vertAlign w:val="superscript"/>
        </w:rPr>
        <w:t>1</w:t>
      </w:r>
      <w:r w:rsidR="006250B8">
        <w:t xml:space="preserve"> of the prediction errors we obtain a measure of how well the </w:t>
      </w:r>
      <w:r>
        <w:t xml:space="preserve">transformed </w:t>
      </w:r>
      <w:r w:rsidR="006250B8">
        <w:t xml:space="preserve">model in question makes out-of-sample predictions. </w:t>
      </w:r>
    </w:p>
    <w:p w:rsidR="00F3656D" w:rsidRDefault="00BE3C1D">
      <w:r>
        <w:t>Once the cross-validation measure has been calculated for each transformation (and applicable predictor type)</w:t>
      </w:r>
      <w:r w:rsidR="00593FED">
        <w:t>, t</w:t>
      </w:r>
      <w:r w:rsidR="00F3656D">
        <w:t>he model</w:t>
      </w:r>
      <w:r w:rsidR="00593FED">
        <w:t xml:space="preserve"> </w:t>
      </w:r>
      <w:r w:rsidR="00F3656D">
        <w:t xml:space="preserve">that produces the lowest measure </w:t>
      </w:r>
      <w:r w:rsidR="00593FED">
        <w:t xml:space="preserve">is deemed to have the </w:t>
      </w:r>
      <w:r w:rsidR="00F3656D">
        <w:t>greatest predictive power.</w:t>
      </w:r>
    </w:p>
    <w:p w:rsidR="00197557" w:rsidRDefault="00197557" w:rsidP="00C960DC">
      <w:pPr>
        <w:rPr>
          <w:b/>
        </w:rPr>
        <w:sectPr w:rsidR="00197557" w:rsidSect="00197557">
          <w:footerReference w:type="first" r:id="rId9"/>
          <w:pgSz w:w="11906" w:h="16838"/>
          <w:pgMar w:top="1440" w:right="1440" w:bottom="1440" w:left="1440" w:header="708" w:footer="708" w:gutter="0"/>
          <w:cols w:space="708"/>
          <w:titlePg/>
          <w:docGrid w:linePitch="360"/>
        </w:sectPr>
      </w:pPr>
    </w:p>
    <w:p w:rsidR="00C960DC" w:rsidRPr="00702FEF" w:rsidRDefault="00C960DC" w:rsidP="00C960DC">
      <w:pPr>
        <w:rPr>
          <w:b/>
        </w:rPr>
      </w:pPr>
      <w:r w:rsidRPr="00702FEF">
        <w:rPr>
          <w:b/>
        </w:rPr>
        <w:lastRenderedPageBreak/>
        <w:t>Example</w:t>
      </w:r>
    </w:p>
    <w:p w:rsidR="00EB0D98" w:rsidRDefault="00593FED">
      <w:r>
        <w:t>With the attached mazda.csv data set we wish to develop a model that will predict the price of a car, given its age.</w:t>
      </w:r>
      <w:r w:rsidR="001C1D5D">
        <w:t xml:space="preserve"> Following initial</w:t>
      </w:r>
      <w:r w:rsidR="00970A5C">
        <w:t xml:space="preserve"> </w:t>
      </w:r>
      <w:r w:rsidR="001C1D5D">
        <w:t xml:space="preserve">observations, </w:t>
      </w:r>
      <w:r w:rsidR="00614A7F">
        <w:t>it is</w:t>
      </w:r>
      <w:r>
        <w:t xml:space="preserve"> determine</w:t>
      </w:r>
      <w:r w:rsidR="00614A7F">
        <w:t>d</w:t>
      </w:r>
      <w:r>
        <w:t xml:space="preserve"> that the inclusion of an age-squared term as a second </w:t>
      </w:r>
      <w:r w:rsidR="00970A5C">
        <w:t xml:space="preserve">variable in </w:t>
      </w:r>
      <w:r w:rsidR="00614A7F">
        <w:t>the</w:t>
      </w:r>
      <w:r w:rsidR="00970A5C">
        <w:t xml:space="preserve"> model will help to alleviate non-linearity concerns. </w:t>
      </w:r>
      <w:r w:rsidR="00614A7F">
        <w:t xml:space="preserve">The below diagnostic plots are then </w:t>
      </w:r>
      <w:proofErr w:type="spellStart"/>
      <w:r w:rsidR="00614A7F">
        <w:t>produced.</w:t>
      </w:r>
      <w:r w:rsidR="00981FB3">
        <w:rPr>
          <w:rFonts w:cstheme="minorHAnsi"/>
        </w:rPr>
        <w:t>δ</w:t>
      </w:r>
      <w:proofErr w:type="spellEnd"/>
      <w:r w:rsidR="00981FB3">
        <w:rPr>
          <w:rFonts w:cstheme="minorHAnsi"/>
        </w:rPr>
        <w:t>α</w:t>
      </w:r>
    </w:p>
    <w:p w:rsidR="008D55BF" w:rsidRDefault="008D55BF"/>
    <w:p w:rsidR="00614A7F" w:rsidRDefault="008D55BF">
      <w:r>
        <w:rPr>
          <w:noProof/>
          <w:lang w:eastAsia="en-AU"/>
        </w:rPr>
        <w:drawing>
          <wp:anchor distT="0" distB="0" distL="114300" distR="114300" simplePos="0" relativeHeight="251659264" behindDoc="0" locked="0" layoutInCell="1" allowOverlap="1">
            <wp:simplePos x="0" y="0"/>
            <wp:positionH relativeFrom="margin">
              <wp:align>left</wp:align>
            </wp:positionH>
            <wp:positionV relativeFrom="page">
              <wp:posOffset>2712890</wp:posOffset>
            </wp:positionV>
            <wp:extent cx="5730875" cy="428752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0875" cy="4287520"/>
                    </a:xfrm>
                    <a:prstGeom prst="rect">
                      <a:avLst/>
                    </a:prstGeom>
                  </pic:spPr>
                </pic:pic>
              </a:graphicData>
            </a:graphic>
            <wp14:sizeRelH relativeFrom="page">
              <wp14:pctWidth>0</wp14:pctWidth>
            </wp14:sizeRelH>
            <wp14:sizeRelV relativeFrom="page">
              <wp14:pctHeight>0</wp14:pctHeight>
            </wp14:sizeRelV>
          </wp:anchor>
        </w:drawing>
      </w:r>
      <w:r w:rsidR="00614A7F">
        <w:t xml:space="preserve">Model:   </w:t>
      </w:r>
      <m:oMath>
        <m:r>
          <m:rPr>
            <m:sty m:val="bi"/>
          </m:rPr>
          <w:rPr>
            <w:rFonts w:ascii="Cambria Math" w:hAnsi="Cambria Math"/>
          </w:rPr>
          <m:t>Price = c + Age + Age^2</m:t>
        </m:r>
      </m:oMath>
    </w:p>
    <w:p w:rsidR="00EB0D98" w:rsidRDefault="00EB0D98">
      <w:r>
        <w:t xml:space="preserve"> </w:t>
      </w:r>
    </w:p>
    <w:p w:rsidR="00593FED" w:rsidRDefault="00970A5C">
      <w:r>
        <w:t>Although the inclusion of this term has helped linearise the diagnostics graphs, we are left with 2 concerns, namely the increasing variance for larger fitted values (heteroskedasticity) and non-normal residuals. We know that both of these issues can be addressed by transforming the dependent variable, and perform a Box-Cox power transformation to see which type of</w:t>
      </w:r>
      <w:r w:rsidR="008B57CD">
        <w:t xml:space="preserve"> dependent variable </w:t>
      </w:r>
      <w:r>
        <w:t>transformation may be suitable.</w:t>
      </w:r>
    </w:p>
    <w:p w:rsidR="008D55BF" w:rsidRDefault="008D55BF"/>
    <w:p w:rsidR="00EB0D98" w:rsidRDefault="00EB0D98">
      <w:r>
        <w:rPr>
          <w:noProof/>
          <w:lang w:eastAsia="en-AU"/>
        </w:rPr>
        <w:lastRenderedPageBreak/>
        <w:drawing>
          <wp:anchor distT="0" distB="0" distL="114300" distR="114300" simplePos="0" relativeHeight="251658240" behindDoc="0" locked="0" layoutInCell="1" allowOverlap="0">
            <wp:simplePos x="0" y="0"/>
            <wp:positionH relativeFrom="margin">
              <wp:align>center</wp:align>
            </wp:positionH>
            <wp:positionV relativeFrom="paragraph">
              <wp:posOffset>0</wp:posOffset>
            </wp:positionV>
            <wp:extent cx="3830400" cy="2962800"/>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0400" cy="29628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970A5C" w:rsidRDefault="001C1D5D">
      <w:r>
        <w:t>The Box-Cox Power transformation</w:t>
      </w:r>
      <w:r w:rsidR="008D55BF">
        <w:t xml:space="preserve"> graph above</w:t>
      </w:r>
      <w:r>
        <w:t xml:space="preserve"> suggests that transforming our Price variable by a log-transformation would be suitable (since</w:t>
      </w:r>
      <w:r w:rsidR="00403BA6">
        <w:t xml:space="preserve"> 0 lies within the 95% confidence interval of </w:t>
      </w:r>
      <w:r w:rsidRPr="00DF5376">
        <w:rPr>
          <w:i/>
        </w:rPr>
        <w:t>lam</w:t>
      </w:r>
      <w:r w:rsidR="00356DE3">
        <w:rPr>
          <w:i/>
        </w:rPr>
        <w:t>b</w:t>
      </w:r>
      <w:r w:rsidRPr="00DF5376">
        <w:rPr>
          <w:i/>
        </w:rPr>
        <w:t>da</w:t>
      </w:r>
      <w:r w:rsidR="00403BA6" w:rsidRPr="00DF5376">
        <w:t>,</w:t>
      </w:r>
      <w:r w:rsidR="00403BA6" w:rsidRPr="00DF5376">
        <w:rPr>
          <w:i/>
        </w:rPr>
        <w:t xml:space="preserve"> </w:t>
      </w:r>
      <w:r w:rsidR="00403BA6" w:rsidRPr="00DF5376">
        <w:rPr>
          <w:rFonts w:cstheme="minorHAnsi"/>
          <w:i/>
        </w:rPr>
        <w:t>λ</w:t>
      </w:r>
      <w:r>
        <w:t>)</w:t>
      </w:r>
      <w:r w:rsidR="00403BA6">
        <w:t>.</w:t>
      </w:r>
      <w:r>
        <w:t xml:space="preserve"> </w:t>
      </w:r>
      <w:r w:rsidR="00403BA6">
        <w:t>H</w:t>
      </w:r>
      <w:r>
        <w:t>owever we know that a square-</w:t>
      </w:r>
      <w:proofErr w:type="spellStart"/>
      <w:r>
        <w:t>root</w:t>
      </w:r>
      <w:proofErr w:type="spellEnd"/>
      <w:r>
        <w:t xml:space="preserve"> transformation can also help alleviate the heteroskedasticity and</w:t>
      </w:r>
      <w:r w:rsidR="00403BA6">
        <w:t xml:space="preserve"> achieve </w:t>
      </w:r>
      <w:r w:rsidR="008D55BF">
        <w:t>r</w:t>
      </w:r>
      <w:r>
        <w:t xml:space="preserve">esiduals </w:t>
      </w:r>
      <w:r w:rsidR="00403BA6">
        <w:t xml:space="preserve">that more closely follow a </w:t>
      </w:r>
      <w:r>
        <w:t>normal</w:t>
      </w:r>
      <w:r w:rsidR="00403BA6">
        <w:t xml:space="preserve"> distribution</w:t>
      </w:r>
      <w:r>
        <w:t xml:space="preserve">. Therefore we decide to test both a </w:t>
      </w:r>
      <w:r w:rsidR="00EB0D98">
        <w:t>log-transformation and a square-</w:t>
      </w:r>
      <w:proofErr w:type="spellStart"/>
      <w:r>
        <w:t>root</w:t>
      </w:r>
      <w:proofErr w:type="spellEnd"/>
      <w:r>
        <w:t xml:space="preserve"> transformation</w:t>
      </w:r>
      <w:r w:rsidR="00403BA6">
        <w:t xml:space="preserve"> of Price</w:t>
      </w:r>
      <w:r>
        <w:t xml:space="preserve"> (as well as our initial linear model as a control) using leave-one-out cross-validation to determine which model will likely produce the best out-of-sample fit.</w:t>
      </w:r>
    </w:p>
    <w:p w:rsidR="008B57CD" w:rsidRDefault="008B57CD">
      <w:r>
        <w:t xml:space="preserve">Using the accompanying R script we perform the LOO cross-validation for the three models. To ensure comparability of our cross-validation measure, we must convert out predicted values back to their </w:t>
      </w:r>
      <w:r w:rsidR="003E1365">
        <w:t>“</w:t>
      </w:r>
      <w:r>
        <w:t>level</w:t>
      </w:r>
      <w:r w:rsidR="003E1365">
        <w:t>”</w:t>
      </w:r>
      <w:r>
        <w:t xml:space="preserve"> value (that is </w:t>
      </w:r>
      <w:proofErr w:type="spellStart"/>
      <w:proofErr w:type="gramStart"/>
      <w:r w:rsidRPr="00DF5376">
        <w:rPr>
          <w:i/>
        </w:rPr>
        <w:t>ln</w:t>
      </w:r>
      <w:proofErr w:type="spellEnd"/>
      <w:r>
        <w:t>(</w:t>
      </w:r>
      <w:proofErr w:type="gramEnd"/>
      <w:r>
        <w:t xml:space="preserve">Price) to Price and </w:t>
      </w:r>
      <w:proofErr w:type="spellStart"/>
      <w:r w:rsidRPr="00DF5376">
        <w:rPr>
          <w:i/>
        </w:rPr>
        <w:t>sqrt</w:t>
      </w:r>
      <w:proofErr w:type="spellEnd"/>
      <w:r>
        <w:t>(Price) to Price) befor</w:t>
      </w:r>
      <w:r w:rsidR="003E1365">
        <w:t>e</w:t>
      </w:r>
      <w:r>
        <w:t xml:space="preserve"> comparing</w:t>
      </w:r>
      <w:r w:rsidR="003E1365">
        <w:t xml:space="preserve"> them to the original observations being used as the validation data. Here we can choose either the mean or median predictor. For the model where no transformation is made, the mean and median predictors </w:t>
      </w:r>
      <w:r w:rsidR="00982B1F">
        <w:t>will be the same, however for</w:t>
      </w:r>
      <w:r w:rsidR="003E1365">
        <w:t xml:space="preserve"> the log- and square-</w:t>
      </w:r>
      <w:proofErr w:type="spellStart"/>
      <w:r w:rsidR="003E1365">
        <w:t>root</w:t>
      </w:r>
      <w:proofErr w:type="spellEnd"/>
      <w:r w:rsidR="003E1365">
        <w:t xml:space="preserve"> models they are not</w:t>
      </w:r>
      <w:r w:rsidR="00982B1F">
        <w:t>.</w:t>
      </w:r>
      <w:r w:rsidR="003E1365">
        <w:t xml:space="preserve"> </w:t>
      </w:r>
      <w:r w:rsidR="00982B1F">
        <w:t>T</w:t>
      </w:r>
      <w:r w:rsidR="003E1365">
        <w:t>herefore we can test these also via cross-validation to see which</w:t>
      </w:r>
      <w:r w:rsidR="00982B1F">
        <w:t xml:space="preserve"> predictor</w:t>
      </w:r>
      <w:r w:rsidR="003E1365">
        <w:t xml:space="preserve"> obtains the lowest cross-validation measure by use of the below formulas when converting our </w:t>
      </w:r>
      <w:r w:rsidR="00982B1F">
        <w:t>fitted</w:t>
      </w:r>
      <w:r w:rsidR="003E1365">
        <w:t xml:space="preserve"> value</w:t>
      </w:r>
      <w:r w:rsidR="00982B1F">
        <w:t>s</w:t>
      </w:r>
      <w:r w:rsidR="003E1365">
        <w:t xml:space="preserve"> back to the “level” </w:t>
      </w:r>
      <w:r w:rsidR="00982B1F">
        <w:t xml:space="preserve">prediction </w:t>
      </w:r>
      <w:r w:rsidR="003E1365">
        <w:t xml:space="preserve">value. The accompanying R script </w:t>
      </w:r>
      <w:r w:rsidR="008D55BF">
        <w:t xml:space="preserve">performs </w:t>
      </w:r>
      <w:r w:rsidR="008D55BF">
        <w:t>each of these conversions</w:t>
      </w:r>
      <w:r w:rsidR="008D55BF">
        <w:t xml:space="preserve"> within the respective cross-validation loop in calculating the comparable </w:t>
      </w:r>
      <w:r w:rsidR="008D55BF">
        <w:t>predictive power measure</w:t>
      </w:r>
      <w:r w:rsidR="008D55BF">
        <w:t>s</w:t>
      </w:r>
      <w:r w:rsidR="003E1365">
        <w:t>.</w:t>
      </w:r>
    </w:p>
    <w:p w:rsidR="008B57CD" w:rsidRDefault="008B57CD">
      <w:r>
        <w:t>Log-transformation</w:t>
      </w:r>
      <w:r w:rsidR="003E1365">
        <w:t>:</w:t>
      </w:r>
    </w:p>
    <w:p w:rsidR="003E1365" w:rsidRPr="003E1365" w:rsidRDefault="003E1365">
      <w:pPr>
        <w:rPr>
          <w:rFonts w:eastAsiaTheme="minorEastAsia"/>
        </w:rPr>
      </w:pPr>
      <m:oMathPara>
        <m:oMath>
          <m:r>
            <w:rPr>
              <w:rFonts w:ascii="Cambria Math" w:hAnsi="Cambria Math"/>
            </w:rPr>
            <m:t>Mean Predictor (</m:t>
          </m:r>
          <m:r>
            <m:rPr>
              <m:sty m:val="p"/>
            </m:rPr>
            <w:rPr>
              <w:rFonts w:ascii="Cambria Math" w:hAnsi="Cambria Math"/>
            </w:rPr>
            <m:t>log</m:t>
          </m:r>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fitted</m:t>
                  </m:r>
                </m:e>
              </m:d>
            </m:e>
          </m:func>
          <m:r>
            <w:rPr>
              <w:rFonts w:ascii="Cambria Math" w:hAnsi="Cambria Math"/>
            </w:rPr>
            <m:t>*</m:t>
          </m:r>
          <m:r>
            <m:rPr>
              <m:sty m:val="p"/>
            </m:rPr>
            <w:rPr>
              <w:rFonts w:ascii="Cambria Math" w:hAnsi="Cambria Math"/>
            </w:rPr>
            <m:t>exp⁡</m:t>
          </m:r>
          <m:r>
            <w:rPr>
              <w:rFonts w:ascii="Cambria Math" w:hAnsi="Cambria Math"/>
            </w:rPr>
            <m:t>(0.5*MSE)</m:t>
          </m:r>
        </m:oMath>
      </m:oMathPara>
    </w:p>
    <w:p w:rsidR="008B57CD" w:rsidRDefault="003E1365" w:rsidP="008B57CD">
      <m:oMathPara>
        <m:oMath>
          <m:r>
            <w:rPr>
              <w:rFonts w:ascii="Cambria Math" w:hAnsi="Cambria Math"/>
            </w:rPr>
            <m:t>Me</m:t>
          </m:r>
          <m:r>
            <w:rPr>
              <w:rFonts w:ascii="Cambria Math" w:hAnsi="Cambria Math"/>
            </w:rPr>
            <m:t>di</m:t>
          </m:r>
          <m:r>
            <w:rPr>
              <w:rFonts w:ascii="Cambria Math" w:hAnsi="Cambria Math"/>
            </w:rPr>
            <m:t>an Predictor</m:t>
          </m:r>
          <m:r>
            <w:rPr>
              <w:rFonts w:ascii="Cambria Math" w:hAnsi="Cambria Math"/>
            </w:rPr>
            <m:t xml:space="preserve"> </m:t>
          </m:r>
          <m:r>
            <w:rPr>
              <w:rFonts w:ascii="Cambria Math" w:hAnsi="Cambria Math"/>
            </w:rPr>
            <m:t>(</m:t>
          </m:r>
          <m:r>
            <m:rPr>
              <m:sty m:val="p"/>
            </m:rPr>
            <w:rPr>
              <w:rFonts w:ascii="Cambria Math" w:hAnsi="Cambria Math"/>
            </w:rPr>
            <m:t>log</m:t>
          </m:r>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fitted</m:t>
                  </m:r>
                </m:e>
              </m:d>
            </m:e>
          </m:func>
        </m:oMath>
      </m:oMathPara>
    </w:p>
    <w:p w:rsidR="003E1365" w:rsidRDefault="00981FB3" w:rsidP="003E1365">
      <w:r>
        <w:t>Square</w:t>
      </w:r>
      <w:r w:rsidR="003E1365">
        <w:t>-</w:t>
      </w:r>
      <w:proofErr w:type="spellStart"/>
      <w:r>
        <w:t>root</w:t>
      </w:r>
      <w:proofErr w:type="spellEnd"/>
      <w:r>
        <w:t xml:space="preserve"> </w:t>
      </w:r>
      <w:r w:rsidR="003E1365">
        <w:t>transformation:</w:t>
      </w:r>
    </w:p>
    <w:p w:rsidR="003E1365" w:rsidRPr="003E1365" w:rsidRDefault="003E1365" w:rsidP="003E1365">
      <w:pPr>
        <w:rPr>
          <w:rFonts w:eastAsiaTheme="minorEastAsia"/>
        </w:rPr>
      </w:pPr>
      <m:oMathPara>
        <m:oMath>
          <m:r>
            <w:rPr>
              <w:rFonts w:ascii="Cambria Math" w:hAnsi="Cambria Math"/>
            </w:rPr>
            <m:t>Mean Predictor</m:t>
          </m:r>
          <m:r>
            <w:rPr>
              <w:rFonts w:ascii="Cambria Math" w:hAnsi="Cambria Math"/>
            </w:rPr>
            <m:t xml:space="preserve"> </m:t>
          </m:r>
          <m:d>
            <m:dPr>
              <m:ctrlPr>
                <w:rPr>
                  <w:rFonts w:ascii="Cambria Math" w:hAnsi="Cambria Math"/>
                  <w:i/>
                </w:rPr>
              </m:ctrlPr>
            </m:dPr>
            <m:e>
              <m:r>
                <w:rPr>
                  <w:rFonts w:ascii="Cambria Math" w:hAnsi="Cambria Math"/>
                </w:rPr>
                <m:t>sqrt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fitted</m:t>
                  </m:r>
                </m:e>
              </m:d>
            </m:e>
            <m:sup>
              <m:r>
                <w:rPr>
                  <w:rFonts w:ascii="Cambria Math" w:hAnsi="Cambria Math"/>
                </w:rPr>
                <m:t>2</m:t>
              </m:r>
            </m:sup>
          </m:sSup>
          <m:r>
            <w:rPr>
              <w:rFonts w:ascii="Cambria Math" w:hAnsi="Cambria Math"/>
            </w:rPr>
            <m:t>+MSE</m:t>
          </m:r>
        </m:oMath>
      </m:oMathPara>
    </w:p>
    <w:p w:rsidR="003E1365" w:rsidRPr="003E1365" w:rsidRDefault="003E1365" w:rsidP="003E1365">
      <w:pPr>
        <w:rPr>
          <w:rFonts w:eastAsiaTheme="minorEastAsia"/>
        </w:rPr>
      </w:pPr>
      <m:oMathPara>
        <m:oMath>
          <m:r>
            <w:rPr>
              <w:rFonts w:ascii="Cambria Math" w:hAnsi="Cambria Math"/>
            </w:rPr>
            <m:t>Median Predictor</m:t>
          </m:r>
          <m:r>
            <w:rPr>
              <w:rFonts w:ascii="Cambria Math" w:hAnsi="Cambria Math"/>
            </w:rPr>
            <m:t xml:space="preserve"> </m:t>
          </m:r>
          <m:r>
            <w:rPr>
              <w:rFonts w:ascii="Cambria Math" w:hAnsi="Cambria Math"/>
            </w:rPr>
            <m:t>(sqrt)=</m:t>
          </m:r>
          <m:sSup>
            <m:sSupPr>
              <m:ctrlPr>
                <w:rPr>
                  <w:rFonts w:ascii="Cambria Math" w:hAnsi="Cambria Math"/>
                  <w:i/>
                </w:rPr>
              </m:ctrlPr>
            </m:sSupPr>
            <m:e>
              <m:d>
                <m:dPr>
                  <m:ctrlPr>
                    <w:rPr>
                      <w:rFonts w:ascii="Cambria Math" w:hAnsi="Cambria Math"/>
                      <w:i/>
                    </w:rPr>
                  </m:ctrlPr>
                </m:dPr>
                <m:e>
                  <m:r>
                    <w:rPr>
                      <w:rFonts w:ascii="Cambria Math" w:hAnsi="Cambria Math"/>
                    </w:rPr>
                    <m:t>fitted</m:t>
                  </m:r>
                </m:e>
              </m:d>
            </m:e>
            <m:sup>
              <m:r>
                <w:rPr>
                  <w:rFonts w:ascii="Cambria Math" w:hAnsi="Cambria Math"/>
                </w:rPr>
                <m:t>2</m:t>
              </m:r>
            </m:sup>
          </m:sSup>
        </m:oMath>
      </m:oMathPara>
    </w:p>
    <w:p w:rsidR="003E1365" w:rsidRPr="008D55BF" w:rsidRDefault="008D55BF" w:rsidP="003E1365">
      <w:pPr>
        <w:rPr>
          <w:rFonts w:eastAsiaTheme="minorEastAsia"/>
          <w:sz w:val="20"/>
        </w:rPr>
      </w:pPr>
      <w:proofErr w:type="gramStart"/>
      <w:r w:rsidRPr="008D55BF">
        <w:rPr>
          <w:rFonts w:eastAsiaTheme="minorEastAsia"/>
          <w:sz w:val="20"/>
        </w:rPr>
        <w:t>w</w:t>
      </w:r>
      <w:r w:rsidR="003E1365" w:rsidRPr="008D55BF">
        <w:rPr>
          <w:rFonts w:eastAsiaTheme="minorEastAsia"/>
          <w:sz w:val="20"/>
        </w:rPr>
        <w:t>here</w:t>
      </w:r>
      <w:proofErr w:type="gramEnd"/>
      <w:r w:rsidR="003E1365" w:rsidRPr="008D55BF">
        <w:rPr>
          <w:rFonts w:eastAsiaTheme="minorEastAsia"/>
          <w:sz w:val="20"/>
        </w:rPr>
        <w:t xml:space="preserve"> fitted is our predicted value and MSE is the mean-squared error of the model.</w:t>
      </w:r>
    </w:p>
    <w:p w:rsidR="008D55BF" w:rsidRDefault="008D55BF" w:rsidP="003E1365"/>
    <w:p w:rsidR="003E1365" w:rsidRDefault="00387F0B" w:rsidP="003E1365">
      <w:r>
        <w:lastRenderedPageBreak/>
        <w:t>We then</w:t>
      </w:r>
      <w:r w:rsidR="003E1365">
        <w:t xml:space="preserve"> can compare the </w:t>
      </w:r>
      <w:r w:rsidR="002C53C6">
        <w:t xml:space="preserve">calculated </w:t>
      </w:r>
      <w:r w:rsidR="003E1365">
        <w:t>measures to see which model and predictor performs best in terms of cross-validation. From the below table, we see that it is in fact the square-</w:t>
      </w:r>
      <w:proofErr w:type="spellStart"/>
      <w:r w:rsidR="003E1365">
        <w:t>root</w:t>
      </w:r>
      <w:proofErr w:type="spellEnd"/>
      <w:r w:rsidR="003E1365">
        <w:t xml:space="preserve"> transformed model that performs best in terms of cross-validation, with the median predictor obtaining the lowest LOOCV measure.</w:t>
      </w:r>
    </w:p>
    <w:p w:rsidR="008D55BF" w:rsidRDefault="008D55BF" w:rsidP="003E1365"/>
    <w:tbl>
      <w:tblPr>
        <w:tblStyle w:val="TableGrid"/>
        <w:tblW w:w="0" w:type="auto"/>
        <w:tblInd w:w="988" w:type="dxa"/>
        <w:tblLook w:val="04A0" w:firstRow="1" w:lastRow="0" w:firstColumn="1" w:lastColumn="0" w:noHBand="0" w:noVBand="1"/>
      </w:tblPr>
      <w:tblGrid>
        <w:gridCol w:w="4531"/>
        <w:gridCol w:w="2512"/>
      </w:tblGrid>
      <w:tr w:rsidR="003E1365" w:rsidTr="003E1365">
        <w:trPr>
          <w:trHeight w:val="281"/>
        </w:trPr>
        <w:tc>
          <w:tcPr>
            <w:tcW w:w="4531" w:type="dxa"/>
            <w:shd w:val="clear" w:color="auto" w:fill="000000" w:themeFill="text1"/>
          </w:tcPr>
          <w:p w:rsidR="003E1365" w:rsidRDefault="003E1365" w:rsidP="003E1365">
            <w:pPr>
              <w:jc w:val="center"/>
            </w:pPr>
            <w:r>
              <w:t>Model</w:t>
            </w:r>
          </w:p>
        </w:tc>
        <w:tc>
          <w:tcPr>
            <w:tcW w:w="2512" w:type="dxa"/>
            <w:shd w:val="clear" w:color="auto" w:fill="000000" w:themeFill="text1"/>
          </w:tcPr>
          <w:p w:rsidR="003E1365" w:rsidRDefault="003E1365" w:rsidP="003E1365">
            <w:pPr>
              <w:jc w:val="center"/>
            </w:pPr>
            <w:r>
              <w:t>LOOCV Measure</w:t>
            </w:r>
          </w:p>
        </w:tc>
      </w:tr>
      <w:tr w:rsidR="003E1365" w:rsidTr="003E1365">
        <w:trPr>
          <w:trHeight w:val="281"/>
        </w:trPr>
        <w:tc>
          <w:tcPr>
            <w:tcW w:w="4531" w:type="dxa"/>
          </w:tcPr>
          <w:p w:rsidR="003E1365" w:rsidRDefault="003E1365" w:rsidP="003E1365">
            <w:pPr>
              <w:jc w:val="center"/>
            </w:pPr>
            <w:r>
              <w:t>Linear (No transformation)</w:t>
            </w:r>
          </w:p>
        </w:tc>
        <w:tc>
          <w:tcPr>
            <w:tcW w:w="2512" w:type="dxa"/>
          </w:tcPr>
          <w:p w:rsidR="003E1365" w:rsidRDefault="003E1365" w:rsidP="003E1365">
            <w:pPr>
              <w:jc w:val="center"/>
            </w:pPr>
            <w:r w:rsidRPr="003E1365">
              <w:t>2812.269</w:t>
            </w:r>
          </w:p>
        </w:tc>
      </w:tr>
      <w:tr w:rsidR="003E1365" w:rsidTr="003E1365">
        <w:trPr>
          <w:trHeight w:val="281"/>
        </w:trPr>
        <w:tc>
          <w:tcPr>
            <w:tcW w:w="4531" w:type="dxa"/>
          </w:tcPr>
          <w:p w:rsidR="003E1365" w:rsidRDefault="003E1365" w:rsidP="003E1365">
            <w:pPr>
              <w:jc w:val="center"/>
            </w:pPr>
            <w:r>
              <w:t>Log-transformation (Median)</w:t>
            </w:r>
          </w:p>
        </w:tc>
        <w:tc>
          <w:tcPr>
            <w:tcW w:w="2512" w:type="dxa"/>
          </w:tcPr>
          <w:p w:rsidR="003E1365" w:rsidRDefault="003E1365" w:rsidP="003E1365">
            <w:pPr>
              <w:jc w:val="center"/>
            </w:pPr>
            <w:r w:rsidRPr="003E1365">
              <w:t>2745.285</w:t>
            </w:r>
          </w:p>
        </w:tc>
      </w:tr>
      <w:tr w:rsidR="003E1365" w:rsidTr="003E1365">
        <w:trPr>
          <w:trHeight w:val="271"/>
        </w:trPr>
        <w:tc>
          <w:tcPr>
            <w:tcW w:w="4531" w:type="dxa"/>
          </w:tcPr>
          <w:p w:rsidR="003E1365" w:rsidRDefault="003E1365" w:rsidP="003E1365">
            <w:pPr>
              <w:jc w:val="center"/>
            </w:pPr>
            <w:r>
              <w:t>Log-transformation (Me</w:t>
            </w:r>
            <w:r>
              <w:t>an)</w:t>
            </w:r>
          </w:p>
        </w:tc>
        <w:tc>
          <w:tcPr>
            <w:tcW w:w="2512" w:type="dxa"/>
          </w:tcPr>
          <w:p w:rsidR="003E1365" w:rsidRDefault="003E1365" w:rsidP="003E1365">
            <w:pPr>
              <w:jc w:val="center"/>
            </w:pPr>
            <w:r w:rsidRPr="003E1365">
              <w:t>2733.893</w:t>
            </w:r>
          </w:p>
        </w:tc>
      </w:tr>
      <w:tr w:rsidR="003E1365" w:rsidTr="003E1365">
        <w:trPr>
          <w:trHeight w:val="281"/>
        </w:trPr>
        <w:tc>
          <w:tcPr>
            <w:tcW w:w="4531" w:type="dxa"/>
          </w:tcPr>
          <w:p w:rsidR="003E1365" w:rsidRPr="00147D6D" w:rsidRDefault="003E1365" w:rsidP="003E1365">
            <w:pPr>
              <w:jc w:val="center"/>
              <w:rPr>
                <w:b/>
              </w:rPr>
            </w:pPr>
            <w:r w:rsidRPr="00147D6D">
              <w:rPr>
                <w:b/>
              </w:rPr>
              <w:t xml:space="preserve">Square-root </w:t>
            </w:r>
            <w:r w:rsidRPr="00147D6D">
              <w:rPr>
                <w:b/>
              </w:rPr>
              <w:t>transformation (Median)</w:t>
            </w:r>
          </w:p>
        </w:tc>
        <w:tc>
          <w:tcPr>
            <w:tcW w:w="2512" w:type="dxa"/>
          </w:tcPr>
          <w:p w:rsidR="003E1365" w:rsidRPr="00147D6D" w:rsidRDefault="003E1365" w:rsidP="003E1365">
            <w:pPr>
              <w:jc w:val="center"/>
              <w:rPr>
                <w:b/>
              </w:rPr>
            </w:pPr>
            <w:r w:rsidRPr="00147D6D">
              <w:rPr>
                <w:b/>
              </w:rPr>
              <w:t>2720.082</w:t>
            </w:r>
          </w:p>
        </w:tc>
      </w:tr>
      <w:tr w:rsidR="003E1365" w:rsidTr="003E1365">
        <w:trPr>
          <w:trHeight w:val="281"/>
        </w:trPr>
        <w:tc>
          <w:tcPr>
            <w:tcW w:w="4531" w:type="dxa"/>
          </w:tcPr>
          <w:p w:rsidR="003E1365" w:rsidRDefault="003E1365" w:rsidP="003E1365">
            <w:pPr>
              <w:jc w:val="center"/>
            </w:pPr>
            <w:r>
              <w:t>Square-root transformation (Me</w:t>
            </w:r>
            <w:r>
              <w:t>an)</w:t>
            </w:r>
          </w:p>
        </w:tc>
        <w:tc>
          <w:tcPr>
            <w:tcW w:w="2512" w:type="dxa"/>
          </w:tcPr>
          <w:p w:rsidR="003E1365" w:rsidRDefault="003E1365" w:rsidP="003E1365">
            <w:pPr>
              <w:jc w:val="center"/>
            </w:pPr>
            <w:r w:rsidRPr="003E1365">
              <w:t>2730.395</w:t>
            </w:r>
          </w:p>
        </w:tc>
      </w:tr>
    </w:tbl>
    <w:p w:rsidR="003E1365" w:rsidRDefault="003E1365" w:rsidP="003E1365"/>
    <w:p w:rsidR="002C53C6" w:rsidRDefault="002C53C6" w:rsidP="003E1365">
      <w:r>
        <w:t>Taking a final look at the diagnostics plot of the preferred model we can see that the square-</w:t>
      </w:r>
      <w:proofErr w:type="spellStart"/>
      <w:r>
        <w:t>root</w:t>
      </w:r>
      <w:proofErr w:type="spellEnd"/>
      <w:r>
        <w:t xml:space="preserve"> transformation has significantly alleviated our concerns regarding heteroskedasticity and non-normal residuals. As such we can use the </w:t>
      </w:r>
      <w:r w:rsidR="00614A7F">
        <w:t>square-</w:t>
      </w:r>
      <w:proofErr w:type="spellStart"/>
      <w:r w:rsidR="00614A7F">
        <w:t>root</w:t>
      </w:r>
      <w:proofErr w:type="spellEnd"/>
      <w:r w:rsidR="00614A7F">
        <w:t xml:space="preserve"> transformed model</w:t>
      </w:r>
      <w:r>
        <w:t xml:space="preserve"> </w:t>
      </w:r>
      <w:r w:rsidR="00614A7F">
        <w:t xml:space="preserve">and median predictor </w:t>
      </w:r>
      <w:r>
        <w:t xml:space="preserve">to </w:t>
      </w:r>
      <w:r w:rsidR="00614A7F">
        <w:t>produce</w:t>
      </w:r>
      <w:r>
        <w:t xml:space="preserve"> predictions and prediction intervals</w:t>
      </w:r>
      <w:r w:rsidR="002B574E">
        <w:t xml:space="preserve"> relatively comfortably</w:t>
      </w:r>
      <w:r>
        <w:t>.</w:t>
      </w:r>
    </w:p>
    <w:p w:rsidR="00614A7F" w:rsidRDefault="00614A7F" w:rsidP="00614A7F">
      <w:r>
        <w:t xml:space="preserve">Model:   </w:t>
      </w:r>
      <m:oMath>
        <m:r>
          <m:rPr>
            <m:sty m:val="bi"/>
          </m:rPr>
          <w:rPr>
            <w:rFonts w:ascii="Cambria Math" w:hAnsi="Cambria Math"/>
          </w:rPr>
          <m:t>sqrt(</m:t>
        </m:r>
        <m:r>
          <m:rPr>
            <m:sty m:val="bi"/>
          </m:rPr>
          <w:rPr>
            <w:rFonts w:ascii="Cambria Math" w:hAnsi="Cambria Math"/>
          </w:rPr>
          <m:t>Price</m:t>
        </m:r>
        <m:r>
          <m:rPr>
            <m:sty m:val="bi"/>
          </m:rPr>
          <w:rPr>
            <w:rFonts w:ascii="Cambria Math" w:hAnsi="Cambria Math"/>
          </w:rPr>
          <m:t>)</m:t>
        </m:r>
        <m:r>
          <m:rPr>
            <m:sty m:val="bi"/>
          </m:rPr>
          <w:rPr>
            <w:rFonts w:ascii="Cambria Math" w:hAnsi="Cambria Math"/>
          </w:rPr>
          <m:t xml:space="preserve"> = c + Age + Age^2</m:t>
        </m:r>
      </m:oMath>
    </w:p>
    <w:p w:rsidR="00614A7F" w:rsidRDefault="00614A7F" w:rsidP="003E1365"/>
    <w:p w:rsidR="002C53C6" w:rsidRDefault="002C53C6" w:rsidP="003E1365">
      <w:r>
        <w:rPr>
          <w:noProof/>
          <w:lang w:eastAsia="en-AU"/>
        </w:rPr>
        <w:drawing>
          <wp:inline distT="0" distB="0" distL="0" distR="0" wp14:anchorId="63D69752" wp14:editId="501B4688">
            <wp:extent cx="5731510" cy="4323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23715"/>
                    </a:xfrm>
                    <a:prstGeom prst="rect">
                      <a:avLst/>
                    </a:prstGeom>
                  </pic:spPr>
                </pic:pic>
              </a:graphicData>
            </a:graphic>
          </wp:inline>
        </w:drawing>
      </w:r>
    </w:p>
    <w:p w:rsidR="008D55BF" w:rsidRDefault="008D55BF">
      <w:pPr>
        <w:rPr>
          <w:b/>
        </w:rPr>
      </w:pPr>
    </w:p>
    <w:p w:rsidR="008D55BF" w:rsidRDefault="008D55BF">
      <w:pPr>
        <w:rPr>
          <w:b/>
        </w:rPr>
      </w:pPr>
    </w:p>
    <w:p w:rsidR="001C1D5D" w:rsidRDefault="001328CF">
      <w:pPr>
        <w:rPr>
          <w:b/>
        </w:rPr>
      </w:pPr>
      <w:r w:rsidRPr="001328CF">
        <w:rPr>
          <w:b/>
        </w:rPr>
        <w:lastRenderedPageBreak/>
        <w:t>Conclusion</w:t>
      </w:r>
    </w:p>
    <w:p w:rsidR="001328CF" w:rsidRPr="001328CF" w:rsidRDefault="0033697C">
      <w:r>
        <w:t>This</w:t>
      </w:r>
      <w:r w:rsidR="001328CF">
        <w:t xml:space="preserve"> guide has outlined why comparing R-squared valued is not valid when comparing </w:t>
      </w:r>
      <w:r w:rsidR="001328CF">
        <w:t xml:space="preserve">models with different transformation of the dependent variable. The guide suggests that the use of a Box-Cox power transformation can help identify suitable transformations of the dependent variable, however the Box-Cox transformation alone will not ensure our model performs optimally when making out-of-sample predictions. This guide and attached R script will enable users to perform leave-one-out cross-validation to test and compare the predictive power of models with different transformations of the dependent variable, and indicate whether the mean or median predictor is most appropriate. </w:t>
      </w:r>
    </w:p>
    <w:p w:rsidR="008D55BF" w:rsidRDefault="008D55BF">
      <w:pPr>
        <w:rPr>
          <w:b/>
        </w:rPr>
      </w:pPr>
    </w:p>
    <w:p w:rsidR="009572B6" w:rsidRPr="009572B6" w:rsidRDefault="009572B6">
      <w:r w:rsidRPr="008D55BF">
        <w:rPr>
          <w:b/>
        </w:rPr>
        <w:t>Attachment A</w:t>
      </w:r>
      <w:r>
        <w:t xml:space="preserve"> - </w:t>
      </w:r>
      <w:r w:rsidRPr="009572B6">
        <w:t>R Script</w:t>
      </w:r>
    </w:p>
    <w:p w:rsidR="009572B6" w:rsidRDefault="009572B6">
      <w:r w:rsidRPr="008D55BF">
        <w:rPr>
          <w:b/>
        </w:rPr>
        <w:t>Attachment</w:t>
      </w:r>
      <w:r w:rsidRPr="008D55BF">
        <w:rPr>
          <w:b/>
        </w:rPr>
        <w:t xml:space="preserve"> B</w:t>
      </w:r>
      <w:r>
        <w:t xml:space="preserve"> -</w:t>
      </w:r>
      <w:r w:rsidRPr="009572B6">
        <w:t xml:space="preserve"> </w:t>
      </w:r>
      <w:r w:rsidRPr="009572B6">
        <w:t>Mazda.csv data file</w:t>
      </w:r>
    </w:p>
    <w:p w:rsidR="00614A7F" w:rsidRPr="00614A7F" w:rsidRDefault="00614A7F"/>
    <w:p w:rsidR="00614A7F" w:rsidRPr="00614A7F" w:rsidRDefault="00614A7F">
      <w:r w:rsidRPr="00614A7F">
        <w:rPr>
          <w:rFonts w:ascii="Georgia" w:hAnsi="Georgia"/>
          <w:i/>
          <w:iCs/>
          <w:spacing w:val="-1"/>
          <w:shd w:val="clear" w:color="auto" w:fill="FFFFFF"/>
        </w:rPr>
        <w:t xml:space="preserve">Thanks for reading all the way to the end of the </w:t>
      </w:r>
      <w:r>
        <w:rPr>
          <w:rFonts w:ascii="Georgia" w:hAnsi="Georgia"/>
          <w:i/>
          <w:iCs/>
          <w:spacing w:val="-1"/>
          <w:shd w:val="clear" w:color="auto" w:fill="FFFFFF"/>
        </w:rPr>
        <w:t>article</w:t>
      </w:r>
      <w:r w:rsidRPr="00614A7F">
        <w:rPr>
          <w:rFonts w:ascii="Georgia" w:hAnsi="Georgia"/>
          <w:i/>
          <w:iCs/>
          <w:spacing w:val="-1"/>
          <w:shd w:val="clear" w:color="auto" w:fill="FFFFFF"/>
        </w:rPr>
        <w:t>! I’d love to hear any comments about the above</w:t>
      </w:r>
      <w:r>
        <w:rPr>
          <w:rFonts w:ascii="Georgia" w:hAnsi="Georgia"/>
          <w:i/>
          <w:iCs/>
          <w:spacing w:val="-1"/>
          <w:shd w:val="clear" w:color="auto" w:fill="FFFFFF"/>
        </w:rPr>
        <w:t>.</w:t>
      </w:r>
      <w:r w:rsidRPr="00614A7F">
        <w:rPr>
          <w:rFonts w:ascii="Georgia" w:hAnsi="Georgia"/>
          <w:i/>
          <w:iCs/>
          <w:spacing w:val="-1"/>
          <w:shd w:val="clear" w:color="auto" w:fill="FFFFFF"/>
        </w:rPr>
        <w:t xml:space="preserve"> Feel free to leave a message, or reach out to me through </w:t>
      </w:r>
      <w:hyperlink r:id="rId13" w:history="1">
        <w:r w:rsidRPr="00614A7F">
          <w:rPr>
            <w:rStyle w:val="Hyperlink"/>
            <w:rFonts w:ascii="Georgia" w:hAnsi="Georgia"/>
            <w:i/>
            <w:iCs/>
            <w:spacing w:val="-1"/>
            <w:shd w:val="clear" w:color="auto" w:fill="FFFFFF"/>
          </w:rPr>
          <w:t>LinkedIn</w:t>
        </w:r>
      </w:hyperlink>
      <w:r w:rsidRPr="00614A7F">
        <w:rPr>
          <w:rFonts w:ascii="Georgia" w:hAnsi="Georgia"/>
          <w:i/>
          <w:iCs/>
          <w:spacing w:val="-1"/>
          <w:shd w:val="clear" w:color="auto" w:fill="FFFFFF"/>
        </w:rPr>
        <w:t>.</w:t>
      </w:r>
    </w:p>
    <w:sectPr w:rsidR="00614A7F" w:rsidRPr="00614A7F" w:rsidSect="001975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AFE" w:rsidRDefault="00890AFE" w:rsidP="00BE3C1D">
      <w:pPr>
        <w:spacing w:after="0" w:line="240" w:lineRule="auto"/>
      </w:pPr>
      <w:r>
        <w:separator/>
      </w:r>
    </w:p>
  </w:endnote>
  <w:endnote w:type="continuationSeparator" w:id="0">
    <w:p w:rsidR="00890AFE" w:rsidRDefault="00890AFE" w:rsidP="00BE3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557" w:rsidRDefault="00197557">
    <w:pPr>
      <w:pStyle w:val="Footer"/>
    </w:pPr>
    <w:r>
      <w:rPr>
        <w:sz w:val="16"/>
        <w:vertAlign w:val="superscript"/>
      </w:rPr>
      <w:t>1</w:t>
    </w:r>
    <w:r w:rsidRPr="00BE3C1D">
      <w:rPr>
        <w:sz w:val="16"/>
        <w:vertAlign w:val="superscript"/>
      </w:rPr>
      <w:t xml:space="preserve"> </w:t>
    </w:r>
    <w:r w:rsidRPr="00BE3C1D">
      <w:rPr>
        <w:sz w:val="16"/>
      </w:rPr>
      <w:t>One may instead wish to use the sum of squares of the prediction errors to calculate the comparison.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AFE" w:rsidRDefault="00890AFE" w:rsidP="00BE3C1D">
      <w:pPr>
        <w:spacing w:after="0" w:line="240" w:lineRule="auto"/>
      </w:pPr>
      <w:r>
        <w:separator/>
      </w:r>
    </w:p>
  </w:footnote>
  <w:footnote w:type="continuationSeparator" w:id="0">
    <w:p w:rsidR="00890AFE" w:rsidRDefault="00890AFE" w:rsidP="00BE3C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F744A"/>
    <w:multiLevelType w:val="hybridMultilevel"/>
    <w:tmpl w:val="9512756A"/>
    <w:lvl w:ilvl="0" w:tplc="AB08BCD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4D"/>
    <w:rsid w:val="000D004D"/>
    <w:rsid w:val="00121774"/>
    <w:rsid w:val="001328CF"/>
    <w:rsid w:val="00147D6D"/>
    <w:rsid w:val="00197557"/>
    <w:rsid w:val="001C1D5D"/>
    <w:rsid w:val="001D2A19"/>
    <w:rsid w:val="002160EF"/>
    <w:rsid w:val="002B574E"/>
    <w:rsid w:val="002C53C6"/>
    <w:rsid w:val="0033697C"/>
    <w:rsid w:val="00356DE3"/>
    <w:rsid w:val="00387F0B"/>
    <w:rsid w:val="003E1365"/>
    <w:rsid w:val="00403BA6"/>
    <w:rsid w:val="004D23D9"/>
    <w:rsid w:val="00593FED"/>
    <w:rsid w:val="00614A7F"/>
    <w:rsid w:val="006250B8"/>
    <w:rsid w:val="00637F4E"/>
    <w:rsid w:val="00702FEF"/>
    <w:rsid w:val="00890AFE"/>
    <w:rsid w:val="008B57CD"/>
    <w:rsid w:val="008D55BF"/>
    <w:rsid w:val="009572B6"/>
    <w:rsid w:val="00970A5C"/>
    <w:rsid w:val="00981FB3"/>
    <w:rsid w:val="00982B1F"/>
    <w:rsid w:val="00B76EFB"/>
    <w:rsid w:val="00BE3C1D"/>
    <w:rsid w:val="00C960DC"/>
    <w:rsid w:val="00D56301"/>
    <w:rsid w:val="00DF5376"/>
    <w:rsid w:val="00E21DD8"/>
    <w:rsid w:val="00EB0D98"/>
    <w:rsid w:val="00EE2EAA"/>
    <w:rsid w:val="00EF44B6"/>
    <w:rsid w:val="00F3656D"/>
    <w:rsid w:val="00FE4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46441D-92C2-4B8A-91EA-1A50729C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A19"/>
    <w:pPr>
      <w:ind w:left="720"/>
      <w:contextualSpacing/>
    </w:pPr>
  </w:style>
  <w:style w:type="character" w:styleId="PlaceholderText">
    <w:name w:val="Placeholder Text"/>
    <w:basedOn w:val="DefaultParagraphFont"/>
    <w:uiPriority w:val="99"/>
    <w:semiHidden/>
    <w:rsid w:val="008B57CD"/>
    <w:rPr>
      <w:color w:val="808080"/>
    </w:rPr>
  </w:style>
  <w:style w:type="table" w:styleId="TableGrid">
    <w:name w:val="Table Grid"/>
    <w:basedOn w:val="TableNormal"/>
    <w:uiPriority w:val="39"/>
    <w:rsid w:val="003E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3C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C1D"/>
  </w:style>
  <w:style w:type="paragraph" w:styleId="Footer">
    <w:name w:val="footer"/>
    <w:basedOn w:val="Normal"/>
    <w:link w:val="FooterChar"/>
    <w:uiPriority w:val="99"/>
    <w:unhideWhenUsed/>
    <w:rsid w:val="00BE3C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C1D"/>
  </w:style>
  <w:style w:type="paragraph" w:styleId="NoSpacing">
    <w:name w:val="No Spacing"/>
    <w:uiPriority w:val="1"/>
    <w:qFormat/>
    <w:rsid w:val="00E21DD8"/>
    <w:pPr>
      <w:spacing w:after="0" w:line="240" w:lineRule="auto"/>
    </w:pPr>
  </w:style>
  <w:style w:type="character" w:styleId="Hyperlink">
    <w:name w:val="Hyperlink"/>
    <w:basedOn w:val="DefaultParagraphFont"/>
    <w:uiPriority w:val="99"/>
    <w:unhideWhenUsed/>
    <w:rsid w:val="00E21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comparing-dependent-variable-model-transformations-r-david-harris" TargetMode="External"/><Relationship Id="rId13" Type="http://schemas.openxmlformats.org/officeDocument/2006/relationships/hyperlink" Target="https://www.linkedin.com/in/davidharristunks/" TargetMode="External"/><Relationship Id="rId3" Type="http://schemas.openxmlformats.org/officeDocument/2006/relationships/settings" Target="settings.xml"/><Relationship Id="rId7" Type="http://schemas.openxmlformats.org/officeDocument/2006/relationships/hyperlink" Target="https://www.linkedin.com/in/davidharristunk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Tunks, David</dc:creator>
  <cp:keywords/>
  <dc:description/>
  <cp:lastModifiedBy>Harris Tunks, David</cp:lastModifiedBy>
  <cp:revision>33</cp:revision>
  <dcterms:created xsi:type="dcterms:W3CDTF">2020-04-16T01:28:00Z</dcterms:created>
  <dcterms:modified xsi:type="dcterms:W3CDTF">2020-04-17T01:57:00Z</dcterms:modified>
</cp:coreProperties>
</file>