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841A0" w14:textId="77777777" w:rsidR="00F70D6B" w:rsidRPr="00C239DF" w:rsidRDefault="00325C53">
      <w:pPr>
        <w:rPr>
          <w:rFonts w:ascii="Century Gothic" w:hAnsi="Century Gothic"/>
          <w:b/>
          <w:sz w:val="28"/>
          <w:szCs w:val="28"/>
        </w:rPr>
      </w:pPr>
      <w:r w:rsidRPr="00C239DF">
        <w:rPr>
          <w:rFonts w:ascii="Century Gothic" w:hAnsi="Century Gothic"/>
          <w:b/>
          <w:sz w:val="28"/>
          <w:szCs w:val="28"/>
        </w:rPr>
        <w:t>General Objectives</w:t>
      </w:r>
    </w:p>
    <w:p w14:paraId="708A8E55" w14:textId="77777777" w:rsidR="00F70D6B" w:rsidRPr="00325C53" w:rsidRDefault="00F70D6B">
      <w:pPr>
        <w:rPr>
          <w:rFonts w:ascii="Century Gothic" w:hAnsi="Century Gothic"/>
        </w:rPr>
      </w:pPr>
    </w:p>
    <w:p w14:paraId="0E8352C9" w14:textId="77777777" w:rsidR="00325C53" w:rsidRPr="00325C53" w:rsidRDefault="00F70D6B" w:rsidP="00325C5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25C53">
        <w:rPr>
          <w:rFonts w:ascii="Century Gothic" w:hAnsi="Century Gothic"/>
        </w:rPr>
        <w:t>Collect information from large numbers of people about their response to an item, be it questions, or a</w:t>
      </w:r>
      <w:r w:rsidR="00325C53">
        <w:rPr>
          <w:rFonts w:ascii="Century Gothic" w:hAnsi="Century Gothic"/>
        </w:rPr>
        <w:t>n audio or</w:t>
      </w:r>
      <w:r w:rsidRPr="00325C53">
        <w:rPr>
          <w:rFonts w:ascii="Century Gothic" w:hAnsi="Century Gothic"/>
        </w:rPr>
        <w:t xml:space="preserve"> visual clip. </w:t>
      </w:r>
    </w:p>
    <w:p w14:paraId="5F0B9EE4" w14:textId="77777777" w:rsidR="00325C53" w:rsidRPr="00325C53" w:rsidRDefault="00325C53">
      <w:pPr>
        <w:rPr>
          <w:rFonts w:ascii="Century Gothic" w:hAnsi="Century Gothic"/>
        </w:rPr>
      </w:pPr>
    </w:p>
    <w:p w14:paraId="5BDB81AB" w14:textId="77777777" w:rsidR="00F70D6B" w:rsidRPr="00325C53" w:rsidRDefault="00325C53" w:rsidP="00325C5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Track</w:t>
      </w:r>
      <w:r w:rsidR="00F70D6B" w:rsidRPr="00325C53">
        <w:rPr>
          <w:rFonts w:ascii="Century Gothic" w:hAnsi="Century Gothic"/>
        </w:rPr>
        <w:t xml:space="preserve"> the relationship of responses.</w:t>
      </w:r>
    </w:p>
    <w:p w14:paraId="0F0A6C18" w14:textId="77777777" w:rsidR="00F70D6B" w:rsidRPr="00325C53" w:rsidRDefault="00F70D6B">
      <w:pPr>
        <w:rPr>
          <w:rFonts w:ascii="Century Gothic" w:hAnsi="Century Gothic"/>
        </w:rPr>
      </w:pPr>
    </w:p>
    <w:p w14:paraId="1DE18892" w14:textId="77777777" w:rsidR="00F70D6B" w:rsidRPr="00325C53" w:rsidRDefault="00325C53" w:rsidP="00325C5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Output</w:t>
      </w:r>
      <w:r w:rsidR="00F70D6B" w:rsidRPr="00325C53">
        <w:rPr>
          <w:rFonts w:ascii="Century Gothic" w:hAnsi="Century Gothic"/>
        </w:rPr>
        <w:t xml:space="preserve"> data into </w:t>
      </w:r>
      <w:r w:rsidR="00F70D6B" w:rsidRPr="00325C53">
        <w:rPr>
          <w:rFonts w:ascii="Century Gothic" w:hAnsi="Century Gothic"/>
          <w:i/>
        </w:rPr>
        <w:t>NVivo 10 for Mac</w:t>
      </w:r>
      <w:r w:rsidR="00F70D6B" w:rsidRPr="00325C53">
        <w:rPr>
          <w:rFonts w:ascii="Century Gothic" w:hAnsi="Century Gothic"/>
        </w:rPr>
        <w:t xml:space="preserve">. </w:t>
      </w:r>
    </w:p>
    <w:p w14:paraId="70411730" w14:textId="77777777" w:rsidR="00325C53" w:rsidRPr="00325C53" w:rsidRDefault="00325C53" w:rsidP="00325C53">
      <w:pPr>
        <w:rPr>
          <w:rFonts w:ascii="Century Gothic" w:hAnsi="Century Gothic"/>
        </w:rPr>
      </w:pPr>
    </w:p>
    <w:p w14:paraId="0C237797" w14:textId="77777777" w:rsidR="00325C53" w:rsidRPr="00325C53" w:rsidRDefault="00325C53" w:rsidP="00325C53">
      <w:pPr>
        <w:rPr>
          <w:rFonts w:ascii="Century Gothic" w:hAnsi="Century Gothic"/>
        </w:rPr>
      </w:pPr>
    </w:p>
    <w:p w14:paraId="47AF85BE" w14:textId="77777777" w:rsidR="00325C53" w:rsidRPr="00C239DF" w:rsidRDefault="00325C53" w:rsidP="00325C53">
      <w:pPr>
        <w:rPr>
          <w:rFonts w:ascii="Century Gothic" w:hAnsi="Century Gothic"/>
          <w:b/>
          <w:sz w:val="28"/>
          <w:szCs w:val="28"/>
        </w:rPr>
      </w:pPr>
      <w:r w:rsidRPr="00C239DF">
        <w:rPr>
          <w:rFonts w:ascii="Century Gothic" w:hAnsi="Century Gothic"/>
          <w:b/>
          <w:sz w:val="28"/>
          <w:szCs w:val="28"/>
        </w:rPr>
        <w:t>Core functionality</w:t>
      </w:r>
    </w:p>
    <w:p w14:paraId="33AA921B" w14:textId="77777777" w:rsidR="00325C53" w:rsidRPr="00325C53" w:rsidRDefault="00325C53" w:rsidP="00325C53">
      <w:pPr>
        <w:rPr>
          <w:rFonts w:ascii="Century Gothic" w:hAnsi="Century Gothic"/>
        </w:rPr>
      </w:pPr>
    </w:p>
    <w:p w14:paraId="31B3E59C" w14:textId="77777777" w:rsidR="00325C53" w:rsidRPr="0003644B" w:rsidRDefault="00020762" w:rsidP="0003644B">
      <w:pPr>
        <w:pStyle w:val="ListParagraph"/>
        <w:numPr>
          <w:ilvl w:val="0"/>
          <w:numId w:val="2"/>
        </w:numPr>
        <w:spacing w:after="120"/>
        <w:contextualSpacing w:val="0"/>
        <w:rPr>
          <w:rFonts w:ascii="Century Gothic" w:hAnsi="Century Gothic"/>
          <w:b/>
        </w:rPr>
      </w:pPr>
      <w:r w:rsidRPr="0003644B">
        <w:rPr>
          <w:rFonts w:ascii="Century Gothic" w:hAnsi="Century Gothic"/>
          <w:b/>
        </w:rPr>
        <w:t>Respondents</w:t>
      </w:r>
      <w:r w:rsidR="00325C53" w:rsidRPr="0003644B">
        <w:rPr>
          <w:rFonts w:ascii="Century Gothic" w:hAnsi="Century Gothic"/>
          <w:b/>
        </w:rPr>
        <w:t xml:space="preserve"> can view media and make comments about specific aspects of the </w:t>
      </w:r>
      <w:r w:rsidR="0003644B" w:rsidRPr="0003644B">
        <w:rPr>
          <w:rFonts w:ascii="Century Gothic" w:hAnsi="Century Gothic"/>
          <w:b/>
        </w:rPr>
        <w:t xml:space="preserve">audio and visual </w:t>
      </w:r>
      <w:r w:rsidR="00325C53" w:rsidRPr="0003644B">
        <w:rPr>
          <w:rFonts w:ascii="Century Gothic" w:hAnsi="Century Gothic"/>
          <w:b/>
        </w:rPr>
        <w:t>media</w:t>
      </w:r>
    </w:p>
    <w:p w14:paraId="5D7C564E" w14:textId="77777777" w:rsidR="00020762" w:rsidRPr="0003644B" w:rsidRDefault="00020762" w:rsidP="0003644B">
      <w:pPr>
        <w:pStyle w:val="ListParagraph"/>
        <w:numPr>
          <w:ilvl w:val="0"/>
          <w:numId w:val="10"/>
        </w:numPr>
        <w:spacing w:after="120"/>
        <w:contextualSpacing w:val="0"/>
        <w:rPr>
          <w:rFonts w:ascii="Century Gothic" w:hAnsi="Century Gothic"/>
        </w:rPr>
      </w:pPr>
      <w:r w:rsidRPr="0003644B">
        <w:rPr>
          <w:rFonts w:ascii="Century Gothic" w:hAnsi="Century Gothic"/>
        </w:rPr>
        <w:t>D</w:t>
      </w:r>
      <w:r w:rsidR="00325C53" w:rsidRPr="0003644B">
        <w:rPr>
          <w:rFonts w:ascii="Century Gothic" w:hAnsi="Century Gothic"/>
        </w:rPr>
        <w:t xml:space="preserve">uring playback, </w:t>
      </w:r>
      <w:r w:rsidRPr="0003644B">
        <w:rPr>
          <w:rFonts w:ascii="Century Gothic" w:hAnsi="Century Gothic"/>
        </w:rPr>
        <w:t>a text box is always available in order to comment on the media.</w:t>
      </w:r>
    </w:p>
    <w:p w14:paraId="0607D6DD" w14:textId="77777777" w:rsidR="00325C53" w:rsidRPr="0003644B" w:rsidRDefault="005017C1" w:rsidP="0003644B">
      <w:pPr>
        <w:pStyle w:val="ListParagraph"/>
        <w:numPr>
          <w:ilvl w:val="0"/>
          <w:numId w:val="10"/>
        </w:numPr>
        <w:spacing w:after="120"/>
        <w:contextualSpacing w:val="0"/>
        <w:rPr>
          <w:rFonts w:ascii="Century Gothic" w:hAnsi="Century Gothic"/>
        </w:rPr>
      </w:pPr>
      <w:r w:rsidRPr="0003644B">
        <w:rPr>
          <w:rFonts w:ascii="Century Gothic" w:hAnsi="Century Gothic"/>
        </w:rPr>
        <w:t>If</w:t>
      </w:r>
      <w:r w:rsidR="00020762" w:rsidRPr="0003644B">
        <w:rPr>
          <w:rFonts w:ascii="Century Gothic" w:hAnsi="Century Gothic"/>
        </w:rPr>
        <w:t xml:space="preserve"> respondents</w:t>
      </w:r>
      <w:r w:rsidR="00325C53" w:rsidRPr="0003644B">
        <w:rPr>
          <w:rFonts w:ascii="Century Gothic" w:hAnsi="Century Gothic"/>
        </w:rPr>
        <w:t xml:space="preserve"> stop the media by clicking the pause button </w:t>
      </w:r>
      <w:r w:rsidRPr="0003644B">
        <w:rPr>
          <w:rFonts w:ascii="Century Gothic" w:hAnsi="Century Gothic"/>
        </w:rPr>
        <w:t>the comment will be time stamped accordingly.</w:t>
      </w:r>
    </w:p>
    <w:p w14:paraId="75CA9EAB" w14:textId="77777777" w:rsidR="005017C1" w:rsidRPr="0003644B" w:rsidRDefault="005017C1" w:rsidP="0003644B">
      <w:pPr>
        <w:pStyle w:val="ListParagraph"/>
        <w:numPr>
          <w:ilvl w:val="0"/>
          <w:numId w:val="10"/>
        </w:numPr>
        <w:spacing w:after="120"/>
        <w:contextualSpacing w:val="0"/>
        <w:rPr>
          <w:rFonts w:ascii="Century Gothic" w:hAnsi="Century Gothic"/>
        </w:rPr>
      </w:pPr>
      <w:r w:rsidRPr="0003644B">
        <w:rPr>
          <w:rFonts w:ascii="Century Gothic" w:hAnsi="Century Gothic"/>
        </w:rPr>
        <w:t xml:space="preserve">If respondents move the </w:t>
      </w:r>
      <w:r w:rsidR="0003644B" w:rsidRPr="0003644B">
        <w:rPr>
          <w:rFonts w:ascii="Century Gothic" w:hAnsi="Century Gothic"/>
        </w:rPr>
        <w:t>media</w:t>
      </w:r>
      <w:r w:rsidRPr="0003644B">
        <w:rPr>
          <w:rFonts w:ascii="Century Gothic" w:hAnsi="Century Gothic"/>
        </w:rPr>
        <w:t xml:space="preserve"> forward or backward in </w:t>
      </w:r>
      <w:r w:rsidR="0003644B" w:rsidRPr="0003644B">
        <w:rPr>
          <w:rFonts w:ascii="Century Gothic" w:hAnsi="Century Gothic"/>
        </w:rPr>
        <w:t>slow-time while paused, the next text entry will be stamped according to the new location in the video.</w:t>
      </w:r>
    </w:p>
    <w:p w14:paraId="793603C6" w14:textId="77777777" w:rsidR="005017C1" w:rsidRPr="0003644B" w:rsidRDefault="005017C1" w:rsidP="0003644B">
      <w:pPr>
        <w:pStyle w:val="ListParagraph"/>
        <w:numPr>
          <w:ilvl w:val="0"/>
          <w:numId w:val="10"/>
        </w:numPr>
        <w:spacing w:after="120"/>
        <w:contextualSpacing w:val="0"/>
        <w:rPr>
          <w:rFonts w:ascii="Century Gothic" w:hAnsi="Century Gothic"/>
        </w:rPr>
      </w:pPr>
      <w:r w:rsidRPr="0003644B">
        <w:rPr>
          <w:rFonts w:ascii="Century Gothic" w:hAnsi="Century Gothic"/>
        </w:rPr>
        <w:t xml:space="preserve">If respondents type without pausing the </w:t>
      </w:r>
      <w:r w:rsidR="0003644B" w:rsidRPr="0003644B">
        <w:rPr>
          <w:rFonts w:ascii="Century Gothic" w:hAnsi="Century Gothic"/>
        </w:rPr>
        <w:t>media</w:t>
      </w:r>
      <w:r w:rsidRPr="0003644B">
        <w:rPr>
          <w:rFonts w:ascii="Century Gothic" w:hAnsi="Century Gothic"/>
        </w:rPr>
        <w:t>, time stamps should automatically occur every 10-20 seconds and prioritize punctuation (this automatic time stamping should be easily adjustable in the researcher interface since we will not know what works best until we try it!)</w:t>
      </w:r>
      <w:r w:rsidR="0003644B">
        <w:rPr>
          <w:rFonts w:ascii="Century Gothic" w:hAnsi="Century Gothic"/>
        </w:rPr>
        <w:t>.</w:t>
      </w:r>
    </w:p>
    <w:p w14:paraId="283BB44C" w14:textId="77777777" w:rsidR="00020762" w:rsidRPr="0003644B" w:rsidRDefault="00020762" w:rsidP="0003644B">
      <w:pPr>
        <w:pStyle w:val="ListParagraph"/>
        <w:numPr>
          <w:ilvl w:val="0"/>
          <w:numId w:val="10"/>
        </w:numPr>
        <w:spacing w:after="120"/>
        <w:contextualSpacing w:val="0"/>
        <w:rPr>
          <w:rFonts w:ascii="Century Gothic" w:hAnsi="Century Gothic"/>
        </w:rPr>
      </w:pPr>
      <w:r w:rsidRPr="0003644B">
        <w:rPr>
          <w:rFonts w:ascii="Century Gothic" w:hAnsi="Century Gothic"/>
        </w:rPr>
        <w:t>Formatting: video can be easily formatted to provide for multiple views of the same event with perfect audio synchronization.</w:t>
      </w:r>
    </w:p>
    <w:p w14:paraId="15809AB5" w14:textId="77777777" w:rsidR="0003644B" w:rsidRPr="0003644B" w:rsidRDefault="00020762" w:rsidP="0003644B">
      <w:pPr>
        <w:pStyle w:val="ListParagraph"/>
        <w:numPr>
          <w:ilvl w:val="0"/>
          <w:numId w:val="10"/>
        </w:numPr>
        <w:spacing w:after="120"/>
        <w:contextualSpacing w:val="0"/>
        <w:rPr>
          <w:rFonts w:ascii="Century Gothic" w:hAnsi="Century Gothic"/>
        </w:rPr>
      </w:pPr>
      <w:r w:rsidRPr="0003644B">
        <w:rPr>
          <w:rFonts w:ascii="Century Gothic" w:hAnsi="Century Gothic"/>
        </w:rPr>
        <w:t xml:space="preserve">Respondents can choose one particular view if they prefer simply by clicking on that quadrant of the composite </w:t>
      </w:r>
      <w:r w:rsidR="0003644B" w:rsidRPr="0003644B">
        <w:rPr>
          <w:rFonts w:ascii="Century Gothic" w:hAnsi="Century Gothic"/>
        </w:rPr>
        <w:t>video</w:t>
      </w:r>
      <w:r w:rsidRPr="0003644B">
        <w:rPr>
          <w:rFonts w:ascii="Century Gothic" w:hAnsi="Century Gothic"/>
        </w:rPr>
        <w:t>.</w:t>
      </w:r>
    </w:p>
    <w:p w14:paraId="01BBD618" w14:textId="77777777" w:rsidR="0003644B" w:rsidRPr="0003644B" w:rsidRDefault="00325C53" w:rsidP="0003644B">
      <w:pPr>
        <w:pStyle w:val="ListParagraph"/>
        <w:numPr>
          <w:ilvl w:val="0"/>
          <w:numId w:val="7"/>
        </w:numPr>
        <w:spacing w:after="120"/>
        <w:contextualSpacing w:val="0"/>
        <w:rPr>
          <w:rFonts w:ascii="Century Gothic" w:hAnsi="Century Gothic"/>
          <w:b/>
        </w:rPr>
      </w:pPr>
      <w:r w:rsidRPr="0003644B">
        <w:rPr>
          <w:rFonts w:ascii="Century Gothic" w:hAnsi="Century Gothic"/>
          <w:b/>
        </w:rPr>
        <w:t>Researchers</w:t>
      </w:r>
      <w:r w:rsidR="0003644B" w:rsidRPr="0003644B">
        <w:rPr>
          <w:rFonts w:ascii="Century Gothic" w:hAnsi="Century Gothic"/>
          <w:b/>
        </w:rPr>
        <w:t xml:space="preserve"> can interact with respondents through the </w:t>
      </w:r>
      <w:r w:rsidR="0003644B">
        <w:rPr>
          <w:rFonts w:ascii="Century Gothic" w:hAnsi="Century Gothic"/>
          <w:b/>
        </w:rPr>
        <w:t>MERID</w:t>
      </w:r>
    </w:p>
    <w:p w14:paraId="1E10FD02" w14:textId="77777777" w:rsidR="0003644B" w:rsidRDefault="0003644B" w:rsidP="00C239DF">
      <w:pPr>
        <w:pStyle w:val="ListParagraph"/>
        <w:numPr>
          <w:ilvl w:val="1"/>
          <w:numId w:val="11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Researchers can ask</w:t>
      </w:r>
      <w:r w:rsidR="00325C53" w:rsidRPr="0003644B">
        <w:rPr>
          <w:rFonts w:ascii="Century Gothic" w:hAnsi="Century Gothic"/>
        </w:rPr>
        <w:t xml:space="preserve"> question</w:t>
      </w:r>
      <w:r>
        <w:rPr>
          <w:rFonts w:ascii="Century Gothic" w:hAnsi="Century Gothic"/>
        </w:rPr>
        <w:t>s</w:t>
      </w:r>
      <w:r w:rsidR="00325C53" w:rsidRPr="0003644B">
        <w:rPr>
          <w:rFonts w:ascii="Century Gothic" w:hAnsi="Century Gothic"/>
        </w:rPr>
        <w:t xml:space="preserve"> of </w:t>
      </w:r>
      <w:r>
        <w:rPr>
          <w:rFonts w:ascii="Century Gothic" w:hAnsi="Century Gothic"/>
        </w:rPr>
        <w:t>individuals, groups,</w:t>
      </w:r>
      <w:r w:rsidR="00325C53" w:rsidRPr="0003644B">
        <w:rPr>
          <w:rFonts w:ascii="Century Gothic" w:hAnsi="Century Gothic"/>
        </w:rPr>
        <w:t xml:space="preserve"> or all participants </w:t>
      </w:r>
    </w:p>
    <w:p w14:paraId="0CC7089A" w14:textId="77777777" w:rsidR="00476B86" w:rsidRPr="00476B86" w:rsidRDefault="00476B86" w:rsidP="00C239DF">
      <w:pPr>
        <w:pStyle w:val="ListParagraph"/>
        <w:numPr>
          <w:ilvl w:val="1"/>
          <w:numId w:val="11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When a question is posted on a respondent’s account, an email is generated to that respondent. </w:t>
      </w:r>
      <w:r w:rsidRPr="00476B86">
        <w:rPr>
          <w:rFonts w:ascii="Century Gothic" w:hAnsi="Century Gothic"/>
        </w:rPr>
        <w:t xml:space="preserve">The email will have a link to the communication within the respondent’s specific account </w:t>
      </w:r>
      <w:r>
        <w:rPr>
          <w:rFonts w:ascii="Century Gothic" w:hAnsi="Century Gothic"/>
        </w:rPr>
        <w:t>so that no sign-in is required (we can think about this very last bit…)</w:t>
      </w:r>
    </w:p>
    <w:p w14:paraId="4AA1C261" w14:textId="77777777" w:rsidR="0003644B" w:rsidRDefault="0003644B" w:rsidP="00C239DF">
      <w:pPr>
        <w:pStyle w:val="ListParagraph"/>
        <w:numPr>
          <w:ilvl w:val="1"/>
          <w:numId w:val="11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Questions can be of ‘questionnaire’ type, providing multiple choice answers or free text options (for example, see formatting options found on Survey Monkey).</w:t>
      </w:r>
    </w:p>
    <w:p w14:paraId="3AAAD330" w14:textId="77777777" w:rsidR="00325C53" w:rsidRPr="00476B86" w:rsidRDefault="00476B86" w:rsidP="00C239DF">
      <w:pPr>
        <w:pStyle w:val="ListParagraph"/>
        <w:numPr>
          <w:ilvl w:val="1"/>
          <w:numId w:val="11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Questions </w:t>
      </w:r>
      <w:r w:rsidR="001401CC">
        <w:rPr>
          <w:rFonts w:ascii="Century Gothic" w:hAnsi="Century Gothic"/>
        </w:rPr>
        <w:t>can</w:t>
      </w:r>
      <w:r>
        <w:rPr>
          <w:rFonts w:ascii="Century Gothic" w:hAnsi="Century Gothic"/>
        </w:rPr>
        <w:t xml:space="preserve"> be related </w:t>
      </w:r>
      <w:r w:rsidR="00325C53" w:rsidRPr="00476B86">
        <w:rPr>
          <w:rFonts w:ascii="Century Gothic" w:hAnsi="Century Gothic"/>
        </w:rPr>
        <w:t>to a specific section of the video or audio clip</w:t>
      </w:r>
      <w:r>
        <w:rPr>
          <w:rFonts w:ascii="Century Gothic" w:hAnsi="Century Gothic"/>
        </w:rPr>
        <w:t xml:space="preserve">, or a comment that a respondent made about a video or audio clip. </w:t>
      </w:r>
      <w:r w:rsidR="001401CC">
        <w:rPr>
          <w:rFonts w:ascii="Century Gothic" w:hAnsi="Century Gothic"/>
        </w:rPr>
        <w:t xml:space="preserve">Researchers can identify specific parts </w:t>
      </w:r>
      <w:r w:rsidR="00AC4F8B">
        <w:rPr>
          <w:rFonts w:ascii="Century Gothic" w:hAnsi="Century Gothic"/>
        </w:rPr>
        <w:t>of clips or respondent comments so that a link will take them directly to that section of the media.</w:t>
      </w:r>
    </w:p>
    <w:p w14:paraId="4674AB02" w14:textId="77777777" w:rsidR="00325C53" w:rsidRPr="00325C53" w:rsidRDefault="00325C53" w:rsidP="00325C53">
      <w:pPr>
        <w:rPr>
          <w:rFonts w:ascii="Century Gothic" w:hAnsi="Century Gothic"/>
        </w:rPr>
      </w:pPr>
    </w:p>
    <w:p w14:paraId="04D14C03" w14:textId="77777777" w:rsidR="00325C53" w:rsidRPr="00C239DF" w:rsidRDefault="00325C53" w:rsidP="00AC4F8B">
      <w:pPr>
        <w:spacing w:after="120"/>
        <w:rPr>
          <w:rFonts w:ascii="Century Gothic" w:hAnsi="Century Gothic"/>
          <w:b/>
          <w:sz w:val="28"/>
          <w:szCs w:val="28"/>
        </w:rPr>
      </w:pPr>
      <w:r w:rsidRPr="00C239DF">
        <w:rPr>
          <w:rFonts w:ascii="Century Gothic" w:hAnsi="Century Gothic"/>
          <w:b/>
          <w:sz w:val="28"/>
          <w:szCs w:val="28"/>
        </w:rPr>
        <w:lastRenderedPageBreak/>
        <w:t>Data analysis</w:t>
      </w:r>
    </w:p>
    <w:p w14:paraId="6C5DD239" w14:textId="1245979E" w:rsidR="00AC4F8B" w:rsidRPr="00C239DF" w:rsidRDefault="00AC4F8B" w:rsidP="00AC4F8B">
      <w:pPr>
        <w:pStyle w:val="ListParagraph"/>
        <w:numPr>
          <w:ilvl w:val="0"/>
          <w:numId w:val="7"/>
        </w:numPr>
        <w:spacing w:after="120"/>
        <w:contextualSpacing w:val="0"/>
        <w:rPr>
          <w:rFonts w:ascii="Century Gothic" w:hAnsi="Century Gothic"/>
          <w:b/>
        </w:rPr>
      </w:pPr>
      <w:r w:rsidRPr="00C239DF">
        <w:rPr>
          <w:rFonts w:ascii="Century Gothic" w:hAnsi="Century Gothic"/>
          <w:b/>
        </w:rPr>
        <w:t xml:space="preserve">This strength of this program is its ability to track </w:t>
      </w:r>
      <w:r w:rsidR="00314DFB" w:rsidRPr="00C239DF">
        <w:rPr>
          <w:rFonts w:ascii="Century Gothic" w:hAnsi="Century Gothic"/>
          <w:b/>
        </w:rPr>
        <w:t>relationships</w:t>
      </w:r>
      <w:r w:rsidR="00422916" w:rsidRPr="00C239DF">
        <w:rPr>
          <w:rFonts w:ascii="Century Gothic" w:hAnsi="Century Gothic"/>
          <w:b/>
        </w:rPr>
        <w:t>/connections</w:t>
      </w:r>
      <w:r w:rsidRPr="00C239DF">
        <w:rPr>
          <w:rFonts w:ascii="Century Gothic" w:hAnsi="Century Gothic"/>
          <w:b/>
        </w:rPr>
        <w:t xml:space="preserve"> </w:t>
      </w:r>
      <w:r w:rsidR="00D75B8A" w:rsidRPr="00C239DF">
        <w:rPr>
          <w:rFonts w:ascii="Century Gothic" w:hAnsi="Century Gothic"/>
          <w:b/>
        </w:rPr>
        <w:t xml:space="preserve">and the nature of those relationships </w:t>
      </w:r>
      <w:r w:rsidRPr="00C239DF">
        <w:rPr>
          <w:rFonts w:ascii="Century Gothic" w:hAnsi="Century Gothic"/>
          <w:b/>
        </w:rPr>
        <w:t>between data points.</w:t>
      </w:r>
      <w:r w:rsidR="00422916" w:rsidRPr="00C239DF">
        <w:rPr>
          <w:rFonts w:ascii="Century Gothic" w:hAnsi="Century Gothic"/>
          <w:b/>
        </w:rPr>
        <w:t xml:space="preserve"> </w:t>
      </w:r>
    </w:p>
    <w:p w14:paraId="6656CB51" w14:textId="3FFCD6C8" w:rsidR="00AC4F8B" w:rsidRDefault="00422916" w:rsidP="00C239DF">
      <w:pPr>
        <w:pStyle w:val="ListParagraph"/>
        <w:numPr>
          <w:ilvl w:val="1"/>
          <w:numId w:val="13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Relationships/connections</w:t>
      </w:r>
      <w:r w:rsidR="00AC4F8B">
        <w:rPr>
          <w:rFonts w:ascii="Century Gothic" w:hAnsi="Century Gothic"/>
        </w:rPr>
        <w:t xml:space="preserve"> can be neutral (no direction) or directional (indicating </w:t>
      </w:r>
      <w:r w:rsidR="00314DFB">
        <w:rPr>
          <w:rFonts w:ascii="Century Gothic" w:hAnsi="Century Gothic"/>
        </w:rPr>
        <w:t xml:space="preserve">that information is flowing in a particular way or in time. </w:t>
      </w:r>
      <w:r>
        <w:rPr>
          <w:rFonts w:ascii="Century Gothic" w:hAnsi="Century Gothic"/>
        </w:rPr>
        <w:t>Indeed</w:t>
      </w:r>
      <w:r w:rsidR="00314DFB">
        <w:rPr>
          <w:rFonts w:ascii="Century Gothic" w:hAnsi="Century Gothic"/>
        </w:rPr>
        <w:t xml:space="preserve"> it would be excellent if these different types of direction were differentiated</w:t>
      </w:r>
      <w:r w:rsidR="00D75B8A">
        <w:rPr>
          <w:rFonts w:ascii="Century Gothic" w:hAnsi="Century Gothic"/>
        </w:rPr>
        <w:t>)</w:t>
      </w:r>
    </w:p>
    <w:p w14:paraId="645B6510" w14:textId="2140F6A6" w:rsidR="00D75B8A" w:rsidRDefault="00D75B8A" w:rsidP="00C239DF">
      <w:pPr>
        <w:pStyle w:val="ListParagraph"/>
        <w:numPr>
          <w:ilvl w:val="1"/>
          <w:numId w:val="13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Different types of connections should be able to be coded by the researcher as the data evolves</w:t>
      </w:r>
    </w:p>
    <w:p w14:paraId="772283A2" w14:textId="77777777" w:rsidR="00C239DF" w:rsidRDefault="00422916" w:rsidP="00C239DF">
      <w:pPr>
        <w:pStyle w:val="ListParagraph"/>
        <w:numPr>
          <w:ilvl w:val="1"/>
          <w:numId w:val="13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Connections should be coded by the researcher, but the program should identify potential connections and offer them as suggestions.</w:t>
      </w:r>
    </w:p>
    <w:p w14:paraId="4FA1C94D" w14:textId="219E2B78" w:rsidR="00C239DF" w:rsidRPr="00C239DF" w:rsidRDefault="00C239DF" w:rsidP="00C239DF">
      <w:pPr>
        <w:pStyle w:val="ListParagraph"/>
        <w:numPr>
          <w:ilvl w:val="2"/>
          <w:numId w:val="13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Key words can be identified by the researcher for this purpose which would serve as triggers for connections. For example, if a </w:t>
      </w:r>
      <w:r w:rsidRPr="00BA387F">
        <w:rPr>
          <w:rFonts w:ascii="Century Gothic" w:hAnsi="Century Gothic"/>
          <w:color w:val="0000FF"/>
          <w:u w:val="single"/>
        </w:rPr>
        <w:t>cellist</w:t>
      </w:r>
      <w:r>
        <w:rPr>
          <w:rFonts w:ascii="Century Gothic" w:hAnsi="Century Gothic"/>
        </w:rPr>
        <w:t xml:space="preserve"> respondent was writing about a particular section of the media or responding to a question, and noted that there was some interaction with the </w:t>
      </w:r>
      <w:r w:rsidRPr="00BA387F">
        <w:rPr>
          <w:rFonts w:ascii="Century Gothic" w:hAnsi="Century Gothic"/>
          <w:color w:val="0000FF"/>
          <w:u w:val="single"/>
        </w:rPr>
        <w:t>flute</w:t>
      </w:r>
      <w:r>
        <w:rPr>
          <w:rFonts w:ascii="Century Gothic" w:hAnsi="Century Gothic"/>
        </w:rPr>
        <w:t xml:space="preserve">, the link to the respondents and other passages involving the flute, within the specified data domain, would appear as suggested connections, the parameters of which could then be </w:t>
      </w:r>
      <w:r>
        <w:rPr>
          <w:rFonts w:ascii="Century Gothic" w:hAnsi="Century Gothic"/>
        </w:rPr>
        <w:t>defined by the researcher</w:t>
      </w:r>
    </w:p>
    <w:p w14:paraId="5DE2AA9F" w14:textId="4C922703" w:rsidR="00314DFB" w:rsidRPr="00C239DF" w:rsidRDefault="00C239DF" w:rsidP="00C239DF">
      <w:pPr>
        <w:pStyle w:val="ListParagraph"/>
        <w:numPr>
          <w:ilvl w:val="1"/>
          <w:numId w:val="13"/>
        </w:numPr>
        <w:spacing w:after="120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A dynamic visual interface through which established (and default) connections can be explored would be ideal (imagine zooming in on and dragging data points to re-orient the visual layout of the connections, etc.)</w:t>
      </w:r>
    </w:p>
    <w:p w14:paraId="565F5DA7" w14:textId="06547D16" w:rsidR="003A6357" w:rsidRPr="00C239DF" w:rsidRDefault="003A6357" w:rsidP="003A6357">
      <w:pPr>
        <w:pStyle w:val="ListParagraph"/>
        <w:numPr>
          <w:ilvl w:val="0"/>
          <w:numId w:val="7"/>
        </w:numPr>
        <w:spacing w:after="120"/>
        <w:contextualSpacing w:val="0"/>
        <w:rPr>
          <w:rFonts w:ascii="Century Gothic" w:hAnsi="Century Gothic"/>
          <w:b/>
        </w:rPr>
      </w:pPr>
      <w:r w:rsidRPr="00C239DF">
        <w:rPr>
          <w:rFonts w:ascii="Century Gothic" w:hAnsi="Century Gothic"/>
          <w:b/>
        </w:rPr>
        <w:t xml:space="preserve">All media </w:t>
      </w:r>
      <w:r w:rsidR="00C239DF">
        <w:rPr>
          <w:rFonts w:ascii="Century Gothic" w:hAnsi="Century Gothic"/>
          <w:b/>
        </w:rPr>
        <w:t>can</w:t>
      </w:r>
      <w:r w:rsidRPr="00C239DF">
        <w:rPr>
          <w:rFonts w:ascii="Century Gothic" w:hAnsi="Century Gothic"/>
          <w:b/>
        </w:rPr>
        <w:t xml:space="preserve"> be viewable/listenable with the complete running commentary of all of the respondents. There should be simultaneous column for researcher annotation.</w:t>
      </w:r>
    </w:p>
    <w:p w14:paraId="58C2FFA0" w14:textId="5F224B1C" w:rsidR="00B55B92" w:rsidRPr="00C239DF" w:rsidRDefault="00B55B92" w:rsidP="00AC4F8B">
      <w:pPr>
        <w:pStyle w:val="ListParagraph"/>
        <w:numPr>
          <w:ilvl w:val="0"/>
          <w:numId w:val="7"/>
        </w:numPr>
        <w:spacing w:after="120"/>
        <w:contextualSpacing w:val="0"/>
        <w:rPr>
          <w:rFonts w:ascii="Century Gothic" w:hAnsi="Century Gothic"/>
          <w:b/>
        </w:rPr>
      </w:pPr>
      <w:r w:rsidRPr="00C239DF">
        <w:rPr>
          <w:rFonts w:ascii="Century Gothic" w:hAnsi="Century Gothic"/>
          <w:b/>
        </w:rPr>
        <w:t xml:space="preserve">There </w:t>
      </w:r>
      <w:r w:rsidR="00C239DF">
        <w:rPr>
          <w:rFonts w:ascii="Century Gothic" w:hAnsi="Century Gothic"/>
          <w:b/>
        </w:rPr>
        <w:t>are</w:t>
      </w:r>
      <w:r w:rsidRPr="00C239DF">
        <w:rPr>
          <w:rFonts w:ascii="Century Gothic" w:hAnsi="Century Gothic"/>
          <w:b/>
        </w:rPr>
        <w:t xml:space="preserve"> automatic associations between data and the authoring respondents such that any data point can easily be linked to a respondent’s account and their response history.</w:t>
      </w:r>
    </w:p>
    <w:p w14:paraId="2AC2D0F2" w14:textId="03F901C2" w:rsidR="00AC4F8B" w:rsidRPr="00C239DF" w:rsidRDefault="00AC4F8B" w:rsidP="00AC4F8B">
      <w:pPr>
        <w:pStyle w:val="ListParagraph"/>
        <w:numPr>
          <w:ilvl w:val="0"/>
          <w:numId w:val="7"/>
        </w:numPr>
        <w:spacing w:after="120"/>
        <w:contextualSpacing w:val="0"/>
        <w:rPr>
          <w:rFonts w:ascii="Century Gothic" w:hAnsi="Century Gothic"/>
          <w:b/>
        </w:rPr>
      </w:pPr>
      <w:r w:rsidRPr="00C239DF">
        <w:rPr>
          <w:rFonts w:ascii="Century Gothic" w:hAnsi="Century Gothic"/>
          <w:b/>
        </w:rPr>
        <w:t xml:space="preserve">Data </w:t>
      </w:r>
      <w:r w:rsidR="00C239DF">
        <w:rPr>
          <w:rFonts w:ascii="Century Gothic" w:hAnsi="Century Gothic"/>
          <w:b/>
        </w:rPr>
        <w:t>can</w:t>
      </w:r>
      <w:r w:rsidRPr="00C239DF">
        <w:rPr>
          <w:rFonts w:ascii="Century Gothic" w:hAnsi="Century Gothic"/>
          <w:b/>
        </w:rPr>
        <w:t xml:space="preserve"> be </w:t>
      </w:r>
      <w:r w:rsidR="00C239DF">
        <w:rPr>
          <w:rFonts w:ascii="Century Gothic" w:hAnsi="Century Gothic"/>
          <w:b/>
        </w:rPr>
        <w:t>exported</w:t>
      </w:r>
      <w:r w:rsidRPr="00C239DF">
        <w:rPr>
          <w:rFonts w:ascii="Century Gothic" w:hAnsi="Century Gothic"/>
          <w:b/>
        </w:rPr>
        <w:t xml:space="preserve"> to analysis software, particularly NVivo 10 for Mac (just now coming out). </w:t>
      </w:r>
    </w:p>
    <w:p w14:paraId="396280E4" w14:textId="77777777" w:rsidR="00325C53" w:rsidRPr="00325C53" w:rsidRDefault="00325C53" w:rsidP="00AC4F8B">
      <w:pPr>
        <w:spacing w:after="120"/>
        <w:rPr>
          <w:rFonts w:ascii="Century Gothic" w:hAnsi="Century Gothic"/>
        </w:rPr>
      </w:pPr>
    </w:p>
    <w:p w14:paraId="12F7900F" w14:textId="77777777" w:rsidR="00325C53" w:rsidRPr="00C239DF" w:rsidRDefault="00325C53" w:rsidP="00AC4F8B">
      <w:pPr>
        <w:spacing w:after="120"/>
        <w:rPr>
          <w:rFonts w:ascii="Century Gothic" w:hAnsi="Century Gothic"/>
          <w:b/>
          <w:sz w:val="28"/>
          <w:szCs w:val="28"/>
        </w:rPr>
      </w:pPr>
      <w:r w:rsidRPr="00C239DF">
        <w:rPr>
          <w:rFonts w:ascii="Century Gothic" w:hAnsi="Century Gothic"/>
          <w:b/>
          <w:sz w:val="28"/>
          <w:szCs w:val="28"/>
        </w:rPr>
        <w:t>User interface</w:t>
      </w:r>
    </w:p>
    <w:p w14:paraId="41560E4B" w14:textId="512E1A8F" w:rsidR="00B55B92" w:rsidRPr="00C239DF" w:rsidRDefault="00B55B92" w:rsidP="00AC4F8B">
      <w:pPr>
        <w:pStyle w:val="ListParagraph"/>
        <w:numPr>
          <w:ilvl w:val="0"/>
          <w:numId w:val="7"/>
        </w:numPr>
        <w:spacing w:after="120"/>
        <w:contextualSpacing w:val="0"/>
        <w:rPr>
          <w:rFonts w:ascii="Century Gothic" w:hAnsi="Century Gothic"/>
          <w:b/>
        </w:rPr>
      </w:pPr>
      <w:r w:rsidRPr="00C239DF">
        <w:rPr>
          <w:rFonts w:ascii="Century Gothic" w:hAnsi="Century Gothic"/>
          <w:b/>
        </w:rPr>
        <w:t>Respondent accounts</w:t>
      </w:r>
      <w:r w:rsidR="00A10A75" w:rsidRPr="00C239DF">
        <w:rPr>
          <w:rFonts w:ascii="Century Gothic" w:hAnsi="Century Gothic"/>
          <w:b/>
        </w:rPr>
        <w:t xml:space="preserve"> basics</w:t>
      </w:r>
    </w:p>
    <w:p w14:paraId="1D6F24B2" w14:textId="6D0225E7" w:rsidR="00B55B92" w:rsidRPr="00C239DF" w:rsidRDefault="00B55B92" w:rsidP="00C239DF">
      <w:pPr>
        <w:pStyle w:val="ListParagraph"/>
        <w:numPr>
          <w:ilvl w:val="1"/>
          <w:numId w:val="14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Each respondent will set up an account</w:t>
      </w:r>
    </w:p>
    <w:p w14:paraId="2C4EFD15" w14:textId="2AB35681" w:rsidR="00A10A75" w:rsidRPr="00C239DF" w:rsidRDefault="00A10A75" w:rsidP="00C239DF">
      <w:pPr>
        <w:pStyle w:val="ListParagraph"/>
        <w:numPr>
          <w:ilvl w:val="3"/>
          <w:numId w:val="16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Accounts are individual specific and would not be duplicated if the same respondent participated in more than one group</w:t>
      </w:r>
    </w:p>
    <w:p w14:paraId="6D4FD535" w14:textId="0489B4E3" w:rsidR="00A10A75" w:rsidRPr="00C239DF" w:rsidRDefault="00A10A75" w:rsidP="00C239DF">
      <w:pPr>
        <w:pStyle w:val="ListParagraph"/>
        <w:numPr>
          <w:ilvl w:val="3"/>
          <w:numId w:val="16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Accounts are password protected and passwords can be changed. Forgotten passwords can be retrieved through the now standard emailing process</w:t>
      </w:r>
    </w:p>
    <w:p w14:paraId="0D417159" w14:textId="31ED2143" w:rsidR="00A10A75" w:rsidRPr="00C239DF" w:rsidRDefault="00A10A75" w:rsidP="00C239DF">
      <w:pPr>
        <w:pStyle w:val="ListParagraph"/>
        <w:numPr>
          <w:ilvl w:val="3"/>
          <w:numId w:val="16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Accounts can be created by researchers with default passwords</w:t>
      </w:r>
    </w:p>
    <w:p w14:paraId="4B704DB4" w14:textId="798E5D79" w:rsidR="00A10A75" w:rsidRPr="00C239DF" w:rsidRDefault="00A10A75" w:rsidP="00C239DF">
      <w:pPr>
        <w:pStyle w:val="ListParagraph"/>
        <w:numPr>
          <w:ilvl w:val="3"/>
          <w:numId w:val="16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Accounts contain only the following information:</w:t>
      </w:r>
    </w:p>
    <w:p w14:paraId="2E61D0A7" w14:textId="00DBCCB8" w:rsidR="00A10A75" w:rsidRPr="00C239DF" w:rsidRDefault="00A10A75" w:rsidP="00A10A75">
      <w:pPr>
        <w:pStyle w:val="ListParagraph"/>
        <w:numPr>
          <w:ilvl w:val="3"/>
          <w:numId w:val="7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Fore and surnames</w:t>
      </w:r>
    </w:p>
    <w:p w14:paraId="65A4DDBF" w14:textId="1A8CC71C" w:rsidR="00A10A75" w:rsidRPr="00C239DF" w:rsidRDefault="00A10A75" w:rsidP="00A10A75">
      <w:pPr>
        <w:pStyle w:val="ListParagraph"/>
        <w:numPr>
          <w:ilvl w:val="3"/>
          <w:numId w:val="7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Birthdate</w:t>
      </w:r>
    </w:p>
    <w:p w14:paraId="0B496AA4" w14:textId="2C69B2B6" w:rsidR="00A10A75" w:rsidRPr="00C239DF" w:rsidRDefault="00A10A75" w:rsidP="00A10A75">
      <w:pPr>
        <w:pStyle w:val="ListParagraph"/>
        <w:numPr>
          <w:ilvl w:val="3"/>
          <w:numId w:val="7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User ID (Forename)</w:t>
      </w:r>
    </w:p>
    <w:p w14:paraId="25BF3EA0" w14:textId="78D54CA8" w:rsidR="00A10A75" w:rsidRPr="00C239DF" w:rsidRDefault="00A10A75" w:rsidP="00A10A75">
      <w:pPr>
        <w:pStyle w:val="ListParagraph"/>
        <w:numPr>
          <w:ilvl w:val="3"/>
          <w:numId w:val="7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Password</w:t>
      </w:r>
    </w:p>
    <w:p w14:paraId="000271D3" w14:textId="20DA03CB" w:rsidR="00A10A75" w:rsidRPr="00C239DF" w:rsidRDefault="00A10A75" w:rsidP="00A10A75">
      <w:pPr>
        <w:pStyle w:val="ListParagraph"/>
        <w:numPr>
          <w:ilvl w:val="3"/>
          <w:numId w:val="7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Email address for correspondence</w:t>
      </w:r>
    </w:p>
    <w:p w14:paraId="3D0A5D45" w14:textId="39F6C856" w:rsidR="00A10A75" w:rsidRPr="00C239DF" w:rsidRDefault="00A10A75" w:rsidP="00C239DF">
      <w:pPr>
        <w:pStyle w:val="ListParagraph"/>
        <w:numPr>
          <w:ilvl w:val="1"/>
          <w:numId w:val="14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Detailed biographical information would be collected through the respondent interface and would not be the basis of account creation.</w:t>
      </w:r>
    </w:p>
    <w:p w14:paraId="2C3BBA21" w14:textId="5B65661F" w:rsidR="00417516" w:rsidRPr="00C239DF" w:rsidRDefault="00417516" w:rsidP="00C239DF">
      <w:pPr>
        <w:pStyle w:val="ListParagraph"/>
        <w:numPr>
          <w:ilvl w:val="1"/>
          <w:numId w:val="14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All respondent responses are by default connected to respondent accounts.</w:t>
      </w:r>
    </w:p>
    <w:p w14:paraId="68458DF3" w14:textId="40E9E198" w:rsidR="00417516" w:rsidRDefault="00417516" w:rsidP="00C239DF">
      <w:pPr>
        <w:pStyle w:val="ListParagraph"/>
        <w:numPr>
          <w:ilvl w:val="1"/>
          <w:numId w:val="14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Respondents can review their response history at any time.</w:t>
      </w:r>
    </w:p>
    <w:p w14:paraId="3A2067CA" w14:textId="77777777" w:rsidR="00C239DF" w:rsidRPr="00C239DF" w:rsidRDefault="00C239DF" w:rsidP="00C239DF">
      <w:pPr>
        <w:pStyle w:val="ListParagraph"/>
        <w:spacing w:after="120"/>
        <w:ind w:left="1080"/>
        <w:contextualSpacing w:val="0"/>
        <w:rPr>
          <w:rFonts w:ascii="Century Gothic" w:hAnsi="Century Gothic"/>
        </w:rPr>
      </w:pPr>
    </w:p>
    <w:p w14:paraId="3E5E5223" w14:textId="77777777" w:rsidR="00476B86" w:rsidRDefault="00476B86" w:rsidP="00AC4F8B">
      <w:pPr>
        <w:pStyle w:val="ListParagraph"/>
        <w:numPr>
          <w:ilvl w:val="0"/>
          <w:numId w:val="7"/>
        </w:numPr>
        <w:spacing w:after="120"/>
        <w:contextualSpacing w:val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Researcher and Respondent interaction</w:t>
      </w:r>
    </w:p>
    <w:p w14:paraId="4381D584" w14:textId="53455F60" w:rsidR="00325C53" w:rsidRPr="00C239DF" w:rsidRDefault="00476B86" w:rsidP="00C239DF">
      <w:pPr>
        <w:pStyle w:val="ListParagraph"/>
        <w:numPr>
          <w:ilvl w:val="0"/>
          <w:numId w:val="17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When a question is posted on a respondent’s account, an email is generated to that respondent. The email will have a link to the communication within the respondent’s specific account so that no sign-in is required (we can think about this very last bit</w:t>
      </w:r>
      <w:r w:rsidR="00C239DF">
        <w:rPr>
          <w:rFonts w:ascii="Century Gothic" w:hAnsi="Century Gothic"/>
        </w:rPr>
        <w:t xml:space="preserve"> more</w:t>
      </w:r>
      <w:bookmarkStart w:id="0" w:name="_GoBack"/>
      <w:bookmarkEnd w:id="0"/>
      <w:r w:rsidRPr="00C239DF">
        <w:rPr>
          <w:rFonts w:ascii="Century Gothic" w:hAnsi="Century Gothic"/>
        </w:rPr>
        <w:t>)</w:t>
      </w:r>
    </w:p>
    <w:p w14:paraId="5C0B9CFC" w14:textId="52C221DB" w:rsidR="00417516" w:rsidRPr="00C239DF" w:rsidRDefault="00417516" w:rsidP="00C239DF">
      <w:pPr>
        <w:pStyle w:val="ListParagraph"/>
        <w:numPr>
          <w:ilvl w:val="0"/>
          <w:numId w:val="17"/>
        </w:numPr>
        <w:spacing w:after="120"/>
        <w:contextualSpacing w:val="0"/>
        <w:rPr>
          <w:rFonts w:ascii="Century Gothic" w:hAnsi="Century Gothic"/>
        </w:rPr>
      </w:pPr>
      <w:r w:rsidRPr="00C239DF">
        <w:rPr>
          <w:rFonts w:ascii="Century Gothic" w:hAnsi="Century Gothic"/>
        </w:rPr>
        <w:t>There is a place for respondents to ask questions of the researcher</w:t>
      </w:r>
      <w:r w:rsidR="007F4439" w:rsidRPr="00C239DF">
        <w:rPr>
          <w:rFonts w:ascii="Century Gothic" w:hAnsi="Century Gothic"/>
        </w:rPr>
        <w:t xml:space="preserve"> (this needn’t go through an email, just to the researcher interface), but researcher responses to respondent questions need to generate an email as above.</w:t>
      </w:r>
    </w:p>
    <w:p w14:paraId="66E909C2" w14:textId="77777777" w:rsidR="00325C53" w:rsidRPr="00325C53" w:rsidRDefault="00325C53" w:rsidP="00325C53">
      <w:pPr>
        <w:rPr>
          <w:rFonts w:ascii="Century Gothic" w:hAnsi="Century Gothic"/>
        </w:rPr>
      </w:pPr>
    </w:p>
    <w:sectPr w:rsidR="00325C53" w:rsidRPr="00325C53" w:rsidSect="00C239DF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0ED3C" w14:textId="77777777" w:rsidR="00417516" w:rsidRDefault="00417516" w:rsidP="00325C53">
      <w:r>
        <w:separator/>
      </w:r>
    </w:p>
  </w:endnote>
  <w:endnote w:type="continuationSeparator" w:id="0">
    <w:p w14:paraId="601BDF0E" w14:textId="77777777" w:rsidR="00417516" w:rsidRDefault="00417516" w:rsidP="0032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84B65" w14:textId="77777777" w:rsidR="00417516" w:rsidRDefault="00417516" w:rsidP="00325C53">
      <w:r>
        <w:separator/>
      </w:r>
    </w:p>
  </w:footnote>
  <w:footnote w:type="continuationSeparator" w:id="0">
    <w:p w14:paraId="66F3046C" w14:textId="77777777" w:rsidR="00417516" w:rsidRDefault="00417516" w:rsidP="00325C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0715CE461E383E4CB9C7D12BCF2839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4EF35AA" w14:textId="77777777" w:rsidR="00417516" w:rsidRPr="005E04E9" w:rsidRDefault="0041751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Media Enabled Respondent Interface and Database ~ Requirements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50B710945F517A48A2ACE001B41B29D8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09-02T00:00:00Z">
        <w:dateFormat w:val="MMMM d, yyyy"/>
        <w:lid w:val="en-US"/>
        <w:storeMappedDataAs w:val="dateTime"/>
        <w:calendar w:val="gregorian"/>
      </w:date>
    </w:sdtPr>
    <w:sdtContent>
      <w:p w14:paraId="37EA80F7" w14:textId="77777777" w:rsidR="00417516" w:rsidRPr="005E04E9" w:rsidRDefault="0041751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2, 2013</w:t>
        </w:r>
      </w:p>
    </w:sdtContent>
  </w:sdt>
  <w:p w14:paraId="3A626523" w14:textId="77777777" w:rsidR="00417516" w:rsidRDefault="004175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b/>
      </w:rPr>
      <w:alias w:val="Title"/>
      <w:id w:val="-1605182213"/>
      <w:placeholder>
        <w:docPart w:val="059BEE78C253B844B86FED7FAD3999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7DA9576" w14:textId="77777777" w:rsidR="00417516" w:rsidRPr="00325C53" w:rsidRDefault="0041751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b/>
          </w:rPr>
        </w:pPr>
        <w:r>
          <w:rPr>
            <w:rFonts w:ascii="Century Gothic" w:hAnsi="Century Gothic"/>
            <w:b/>
          </w:rPr>
          <w:t>Media Enabled Respondent</w:t>
        </w:r>
        <w:r w:rsidRPr="00325C53">
          <w:rPr>
            <w:rFonts w:ascii="Century Gothic" w:hAnsi="Century Gothic"/>
            <w:b/>
          </w:rPr>
          <w:t xml:space="preserve"> Interface and Database ~ Requirements</w:t>
        </w:r>
      </w:p>
    </w:sdtContent>
  </w:sdt>
  <w:sdt>
    <w:sdtPr>
      <w:rPr>
        <w:rFonts w:ascii="Century Gothic" w:hAnsi="Century Gothic"/>
        <w:b/>
      </w:rPr>
      <w:alias w:val="Date"/>
      <w:id w:val="57833553"/>
      <w:placeholder>
        <w:docPart w:val="395BF71D66A91248B27A4D88741EEE3F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09-02T00:00:00Z">
        <w:dateFormat w:val="MMMM d, yyyy"/>
        <w:lid w:val="en-US"/>
        <w:storeMappedDataAs w:val="dateTime"/>
        <w:calendar w:val="gregorian"/>
      </w:date>
    </w:sdtPr>
    <w:sdtContent>
      <w:p w14:paraId="17A4C415" w14:textId="77777777" w:rsidR="00417516" w:rsidRPr="00325C53" w:rsidRDefault="0041751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b/>
          </w:rPr>
        </w:pPr>
        <w:r w:rsidRPr="00325C53">
          <w:rPr>
            <w:rFonts w:ascii="Century Gothic" w:hAnsi="Century Gothic"/>
            <w:b/>
          </w:rPr>
          <w:t>2 September 2013 ~ DRAFT</w:t>
        </w:r>
      </w:p>
    </w:sdtContent>
  </w:sdt>
  <w:p w14:paraId="270328FB" w14:textId="77777777" w:rsidR="00417516" w:rsidRDefault="004175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B0C"/>
    <w:multiLevelType w:val="hybridMultilevel"/>
    <w:tmpl w:val="B1C4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1554A"/>
    <w:multiLevelType w:val="hybridMultilevel"/>
    <w:tmpl w:val="8690E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2F446F"/>
    <w:multiLevelType w:val="hybridMultilevel"/>
    <w:tmpl w:val="0C1CE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44C39"/>
    <w:multiLevelType w:val="hybridMultilevel"/>
    <w:tmpl w:val="5C2A4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CF5FB3"/>
    <w:multiLevelType w:val="hybridMultilevel"/>
    <w:tmpl w:val="5336CF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58792C"/>
    <w:multiLevelType w:val="hybridMultilevel"/>
    <w:tmpl w:val="A2844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2E7D1C"/>
    <w:multiLevelType w:val="hybridMultilevel"/>
    <w:tmpl w:val="FC68B8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777B24"/>
    <w:multiLevelType w:val="hybridMultilevel"/>
    <w:tmpl w:val="C3924C7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D1A5D"/>
    <w:multiLevelType w:val="hybridMultilevel"/>
    <w:tmpl w:val="0A66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E2C4D"/>
    <w:multiLevelType w:val="hybridMultilevel"/>
    <w:tmpl w:val="989C01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1B17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8F79C6"/>
    <w:multiLevelType w:val="hybridMultilevel"/>
    <w:tmpl w:val="DF56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04040"/>
    <w:multiLevelType w:val="hybridMultilevel"/>
    <w:tmpl w:val="3E14F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1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9173E9"/>
    <w:multiLevelType w:val="hybridMultilevel"/>
    <w:tmpl w:val="8E2E0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AF4C55"/>
    <w:multiLevelType w:val="hybridMultilevel"/>
    <w:tmpl w:val="60CC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F36967"/>
    <w:multiLevelType w:val="hybridMultilevel"/>
    <w:tmpl w:val="A1A48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B1437C"/>
    <w:multiLevelType w:val="hybridMultilevel"/>
    <w:tmpl w:val="436CD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2"/>
  </w:num>
  <w:num w:numId="10">
    <w:abstractNumId w:val="4"/>
  </w:num>
  <w:num w:numId="11">
    <w:abstractNumId w:val="15"/>
  </w:num>
  <w:num w:numId="12">
    <w:abstractNumId w:val="5"/>
  </w:num>
  <w:num w:numId="13">
    <w:abstractNumId w:val="16"/>
  </w:num>
  <w:num w:numId="14">
    <w:abstractNumId w:val="1"/>
  </w:num>
  <w:num w:numId="15">
    <w:abstractNumId w:val="1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6B"/>
    <w:rsid w:val="00020762"/>
    <w:rsid w:val="00027FD0"/>
    <w:rsid w:val="0003644B"/>
    <w:rsid w:val="001401CC"/>
    <w:rsid w:val="00314DFB"/>
    <w:rsid w:val="00325C53"/>
    <w:rsid w:val="00331C8A"/>
    <w:rsid w:val="003A6357"/>
    <w:rsid w:val="00417516"/>
    <w:rsid w:val="00422916"/>
    <w:rsid w:val="00476B86"/>
    <w:rsid w:val="005017C1"/>
    <w:rsid w:val="006F41BF"/>
    <w:rsid w:val="00776936"/>
    <w:rsid w:val="007F4439"/>
    <w:rsid w:val="008341ED"/>
    <w:rsid w:val="008920FD"/>
    <w:rsid w:val="00A10A75"/>
    <w:rsid w:val="00AC4F8B"/>
    <w:rsid w:val="00B55B92"/>
    <w:rsid w:val="00BA387F"/>
    <w:rsid w:val="00C239DF"/>
    <w:rsid w:val="00D75B8A"/>
    <w:rsid w:val="00E07BC8"/>
    <w:rsid w:val="00F7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0D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C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8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5C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C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C53"/>
  </w:style>
  <w:style w:type="paragraph" w:styleId="Footer">
    <w:name w:val="footer"/>
    <w:basedOn w:val="Normal"/>
    <w:link w:val="FooterChar"/>
    <w:uiPriority w:val="99"/>
    <w:unhideWhenUsed/>
    <w:rsid w:val="00325C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C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C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8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5C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C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C53"/>
  </w:style>
  <w:style w:type="paragraph" w:styleId="Footer">
    <w:name w:val="footer"/>
    <w:basedOn w:val="Normal"/>
    <w:link w:val="FooterChar"/>
    <w:uiPriority w:val="99"/>
    <w:unhideWhenUsed/>
    <w:rsid w:val="00325C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15CE461E383E4CB9C7D12BCF28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2322B-8E42-7442-BB45-3832BA232ADE}"/>
      </w:docPartPr>
      <w:docPartBody>
        <w:p w:rsidR="00A80735" w:rsidRDefault="00A80735" w:rsidP="00A80735">
          <w:pPr>
            <w:pStyle w:val="0715CE461E383E4CB9C7D12BCF283981"/>
          </w:pPr>
          <w:r>
            <w:t>[Type the document title]</w:t>
          </w:r>
        </w:p>
      </w:docPartBody>
    </w:docPart>
    <w:docPart>
      <w:docPartPr>
        <w:name w:val="50B710945F517A48A2ACE001B41B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E7EA6-08E5-A743-A765-56EDA13CAF22}"/>
      </w:docPartPr>
      <w:docPartBody>
        <w:p w:rsidR="00A80735" w:rsidRDefault="00A80735" w:rsidP="00A80735">
          <w:pPr>
            <w:pStyle w:val="50B710945F517A48A2ACE001B41B29D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35"/>
    <w:rsid w:val="00A8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15CE461E383E4CB9C7D12BCF283981">
    <w:name w:val="0715CE461E383E4CB9C7D12BCF283981"/>
    <w:rsid w:val="00A80735"/>
  </w:style>
  <w:style w:type="paragraph" w:customStyle="1" w:styleId="50B710945F517A48A2ACE001B41B29D8">
    <w:name w:val="50B710945F517A48A2ACE001B41B29D8"/>
    <w:rsid w:val="00A80735"/>
  </w:style>
  <w:style w:type="paragraph" w:customStyle="1" w:styleId="059BEE78C253B844B86FED7FAD399981">
    <w:name w:val="059BEE78C253B844B86FED7FAD399981"/>
    <w:rsid w:val="00A80735"/>
  </w:style>
  <w:style w:type="paragraph" w:customStyle="1" w:styleId="395BF71D66A91248B27A4D88741EEE3F">
    <w:name w:val="395BF71D66A91248B27A4D88741EEE3F"/>
    <w:rsid w:val="00A807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15CE461E383E4CB9C7D12BCF283981">
    <w:name w:val="0715CE461E383E4CB9C7D12BCF283981"/>
    <w:rsid w:val="00A80735"/>
  </w:style>
  <w:style w:type="paragraph" w:customStyle="1" w:styleId="50B710945F517A48A2ACE001B41B29D8">
    <w:name w:val="50B710945F517A48A2ACE001B41B29D8"/>
    <w:rsid w:val="00A80735"/>
  </w:style>
  <w:style w:type="paragraph" w:customStyle="1" w:styleId="059BEE78C253B844B86FED7FAD399981">
    <w:name w:val="059BEE78C253B844B86FED7FAD399981"/>
    <w:rsid w:val="00A80735"/>
  </w:style>
  <w:style w:type="paragraph" w:customStyle="1" w:styleId="395BF71D66A91248B27A4D88741EEE3F">
    <w:name w:val="395BF71D66A91248B27A4D88741EEE3F"/>
    <w:rsid w:val="00A80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DB955-A8CE-5F48-8F3D-552B13CF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752</Words>
  <Characters>4377</Characters>
  <Application>Microsoft Macintosh Word</Application>
  <DocSecurity>0</DocSecurity>
  <Lines>72</Lines>
  <Paragraphs>24</Paragraphs>
  <ScaleCrop>false</ScaleCrop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Enabled Respondent Interface and Database ~ Requirements</dc:title>
  <dc:subject/>
  <dc:creator>Cayenna Ponchione</dc:creator>
  <cp:keywords/>
  <dc:description/>
  <cp:lastModifiedBy>Cayenna Ponchione</cp:lastModifiedBy>
  <cp:revision>10</cp:revision>
  <dcterms:created xsi:type="dcterms:W3CDTF">2013-10-02T07:25:00Z</dcterms:created>
  <dcterms:modified xsi:type="dcterms:W3CDTF">2013-10-02T10:41:00Z</dcterms:modified>
</cp:coreProperties>
</file>