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CityCourier – Reparto urbano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Empresa de mensajería urbana que necesita gestionar envíos, repartidores y rutas.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Gestionar los envíos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Controlar repartidores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Modelo de Datos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Envio:</w:t>
        <w:br w:type="textWrapping"/>
        <w:t xml:space="preserve">- codigo</w:t>
        <w:br w:type="textWrapping"/>
        <w:t xml:space="preserve">- direccion</w:t>
        <w:br w:type="textWrapping"/>
        <w:t xml:space="preserve">- peso</w:t>
        <w:br w:type="textWrapping"/>
        <w:br w:type="textWrapping"/>
        <w:t xml:space="preserve">Repartidor:</w:t>
        <w:br w:type="textWrapping"/>
        <w:t xml:space="preserve">- nombre</w:t>
        <w:br w:type="textWrapping"/>
        <w:t xml:space="preserve">- zona</w:t>
        <w:br w:type="textWrapping"/>
        <w:br w:type="textWrapping"/>
        <w:t xml:space="preserve">Ruta:</w:t>
        <w:br w:type="textWrapping"/>
        <w:t xml:space="preserve">- codigo</w:t>
        <w:br w:type="textWrapping"/>
        <w:t xml:space="preserve">- fecha</w:t>
        <w:br w:type="textWrapping"/>
        <w:t xml:space="preserve">- distancia</w:t>
        <w:br w:type="textWrapping"/>
        <w:br w:type="textWrapping"/>
        <w:br w:type="textWrapping"/>
        <w:t xml:space="preserve">Entidad intermedia (Asignacion):</w:t>
        <w:br w:type="textWrapping"/>
        <w:t xml:space="preserve">- estado</w:t>
        <w:br w:type="textWrapping"/>
        <w:t xml:space="preserve">- tiempoEstimado</w:t>
        <w:br w:type="textWrapping"/>
        <w:t xml:space="preserve">- coste</w:t>
        <w:br w:type="textWrapping"/>
        <w:br w:type="textWrapping"/>
        <w:t xml:space="preserve">Relaciones:</w:t>
        <w:br w:type="textWrapping"/>
        <w:t xml:space="preserve">- Una Ruta la puede realizar más de un Repartidor, pero un Repartidor solamente hace una Ruta</w:t>
        <w:br w:type="textWrapping"/>
        <w:t xml:space="preserve">- Una Asignacion sirve para relacionar un Envio, una Ruta y un Repartidor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CRUD completo de todas las entidades</w:t>
        <w:br w:type="textWrapping"/>
        <w:br w:type="textWrapping"/>
        <w:t xml:space="preserve">Gestión de operaciones:</w:t>
        <w:br w:type="textWrapping"/>
        <w:t xml:space="preserve">- Planificación de servicios/rutas</w:t>
        <w:br w:type="textWrapping"/>
        <w:t xml:space="preserve">- Seguimiento de estado</w:t>
        <w:br w:type="textWrapping"/>
        <w:br w:type="textWrapping"/>
        <w:t xml:space="preserve">Lógica de negocio:</w:t>
        <w:br w:type="textWrapping"/>
        <w:t xml:space="preserve">- Control de carga/peso</w:t>
        <w:br w:type="textWrapping"/>
        <w:t xml:space="preserve">- Cálculo de precio según distancia, tiempo y peso</w:t>
        <w:br w:type="textWrapping"/>
        <w:t xml:space="preserve">- No sobrecargar repartidor en zonas diferentes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CapacidadExcedidaException</w:t>
        <w:br w:type="textWrapping"/>
        <w:t xml:space="preserve">- RutaInvalidaException</w:t>
        <w:br w:type="textWrapping"/>
        <w:t xml:space="preserve">- Otra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OPERADOR</w:t>
        <w:br w:type="textWrapping"/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ADMIN: acceso completo</w:t>
        <w:br w:type="textWrapping"/>
        <w:t xml:space="preserve">OPERADOR: creación y consulta</w:t>
        <w:br w:type="textWrapping"/>
        <w:br w:type="textWrapping"/>
        <w:t xml:space="preserve">Login funcional</w:t>
        <w:br w:type="textWrapping"/>
        <w:t xml:space="preserve">Páginas protegidas</w:t>
        <w:br w:type="textWrapping"/>
        <w:t xml:space="preserve">Menú adaptado según rol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Rutas más frecuentes</w:t>
        <w:br w:type="textWrapping"/>
        <w:t xml:space="preserve">- Repartidores activos</w:t>
        <w:br w:type="textWrapping"/>
        <w:t xml:space="preserve">- Envíos por fecha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Feedback visual</w:t>
        <w:br w:type="textWrapping"/>
        <w:t xml:space="preserve">Uso de Bootstrap y Thymeleaf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DOM: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dinámico de coste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Documento con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to6xzqat0uta" w:id="0"/>
      <w:bookmarkEnd w:id="0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eading=h.x492g8ecv9x3" w:id="1"/>
      <w:bookmarkEnd w:id="1"/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v93ampgxnrpi" w:id="2"/>
      <w:bookmarkEnd w:id="2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-1038224</wp:posOffset>
          </wp:positionH>
          <wp:positionV relativeFrom="paragraph">
            <wp:posOffset>413384</wp:posOffset>
          </wp:positionV>
          <wp:extent cx="7559675" cy="604520"/>
          <wp:effectExtent b="0" l="0" r="0" t="0"/>
          <wp:wrapNone/>
          <wp:docPr id="7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675" cy="6045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-514349</wp:posOffset>
          </wp:positionH>
          <wp:positionV relativeFrom="paragraph">
            <wp:posOffset>-185737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5200650</wp:posOffset>
          </wp:positionH>
          <wp:positionV relativeFrom="paragraph">
            <wp:posOffset>-161924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826AA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826AA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826AA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rsid w:val="001826AA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1826AA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1826AA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1826AA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1826AA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1826AA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1826AA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1826AA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1826AA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1826AA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1826AA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1826AA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1826AA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1826AA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1826AA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826AA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826AA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826AA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826AA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826AA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1826AA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1826AA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1826AA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826AA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826AA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1826AA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1826AA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1826AA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1826AA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1826AA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1826AA"/>
    <w:pPr>
      <w:outlineLvl w:val="9"/>
    </w:pPr>
  </w:style>
  <w:style w:type="table" w:styleId="Tablaconcuadrcula">
    <w:name w:val="Table Grid"/>
    <w:basedOn w:val="Tablanormal"/>
    <w:uiPriority w:val="39"/>
    <w:rsid w:val="001826AA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1826AA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1826AA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1826AA"/>
    <w:pPr>
      <w:spacing w:after="140" w:line="288" w:lineRule="auto"/>
    </w:pPr>
  </w:style>
  <w:style w:type="paragraph" w:styleId="Pie" w:customStyle="1">
    <w:name w:val="Pie"/>
    <w:basedOn w:val="Normal"/>
    <w:rsid w:val="001826AA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1826AA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1826AA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1826AA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1826AA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1826AA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1826AA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1826AA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1826AA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1826AA"/>
    <w:pPr>
      <w:numPr>
        <w:numId w:val="23"/>
      </w:numPr>
    </w:pPr>
  </w:style>
  <w:style w:type="numbering" w:styleId="Listaactual2" w:customStyle="1">
    <w:name w:val="Lista actual2"/>
    <w:uiPriority w:val="99"/>
    <w:rsid w:val="001826AA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QMlt7fp024aMpZgk9iU4PmzLyA==">CgMxLjAyDmgudG82eHpxYXQwdXRhMg5oLng0OTJnOGVjdjl4MzIOaC52OTNhbXBneG5ycGk4AHIhMVdHeWxDUmEteDJCUFhDaEhoYS1uQU0zM20zdG5hcWtV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