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TransSur Express – Logística avanzada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Empresa logística que gestiona envíos complejos y flota.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los envíos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Controlar vehículos y conductores.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Envio:</w:t>
        <w:br w:type="textWrapping"/>
        <w:t xml:space="preserve">- codigo</w:t>
        <w:br w:type="textWrapping"/>
        <w:t xml:space="preserve">- origen</w:t>
        <w:br w:type="textWrapping"/>
        <w:t xml:space="preserve">- destino</w:t>
        <w:br w:type="textWrapping"/>
        <w:t xml:space="preserve">- peso</w:t>
        <w:br w:type="textWrapping"/>
        <w:t xml:space="preserve">- coste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Vehiculo:</w:t>
        <w:br w:type="textWrapping"/>
        <w:t xml:space="preserve">- matricula</w:t>
        <w:br w:type="textWrapping"/>
        <w:t xml:space="preserve">- capacidad</w:t>
        <w:br w:type="textWrapping"/>
        <w:br w:type="textWrapping"/>
        <w:t xml:space="preserve">Conductor:</w:t>
        <w:br w:type="textWrapping"/>
        <w:t xml:space="preserve">- nombre</w:t>
        <w:br w:type="textWrapping"/>
        <w:t xml:space="preserve">- experiencia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Relaciones:</w:t>
        <w:br w:type="textWrapping"/>
        <w:t xml:space="preserve">- Un Vehículo puede gestionar muchos Envíos</w:t>
        <w:br w:type="textWrapping"/>
        <w:t xml:space="preserve">- Un Envío puede necesitar, para llegar del origen al destino, el uso de varios Vehículos: una furgoneta que lo recoge en una empresa y lo lleva a un centro logístico, un camión que lo mueve entre centros logísticos, otra furgoneta del centro logístico al destino. Todo ello se gestiona con la entidad intermedia entre Envio y Vehiculo.</w:t>
        <w:br w:type="textWrapping"/>
        <w:t xml:space="preserve">- Un Vehículo lo pueden usar varios conductores, pero un Conductor solamente utiliza un Vehículo.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Entidad intermedia Envio - Vehiculo:</w:t>
        <w:br w:type="textWrapping"/>
        <w:t xml:space="preserve">- estado: PREPARADO, EN RUTA, EN REPARTO, ENTREGADO </w:t>
        <w:br w:type="textWrapping"/>
        <w:t xml:space="preserve">- fecha</w:t>
        <w:br w:type="textWrapping"/>
        <w:t xml:space="preserve">- lugar (cadena de caracteres; para reflejar por los distintos puntos que pasa el paquete, como centros logísticos, aeropuertos, …)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operaciones:</w:t>
        <w:br w:type="textWrapping"/>
        <w:t xml:space="preserve">- Planificación de servicios/rutas</w:t>
        <w:br w:type="textWrapping"/>
        <w:t xml:space="preserve">- Seguimiento de estado</w:t>
        <w:br w:type="textWrapping"/>
        <w:br w:type="textWrapping"/>
        <w:t xml:space="preserve">Lógica de negocio:</w:t>
        <w:br w:type="textWrapping"/>
        <w:t xml:space="preserve">- Control de peso</w:t>
        <w:br w:type="textWrapping"/>
        <w:t xml:space="preserve">- No solapamientos</w:t>
        <w:br w:type="textWrapping"/>
        <w:t xml:space="preserve">- Cálculo coste (en función del peso y la distancia)</w:t>
        <w:br w:type="textWrapping"/>
        <w:t xml:space="preserve">- Dos funcionalidades adicionales a elección</w:t>
        <w:br w:type="textWrapping"/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PesoExcedidoException</w:t>
        <w:br w:type="textWrapping"/>
        <w:t xml:space="preserve">- AsignacionInvalidaException</w:t>
        <w:br w:type="textWrapping"/>
        <w:t xml:space="preserve">- Otra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OPERADOR</w:t>
        <w:br w:type="textWrapping"/>
        <w:br w:type="textWrapping"/>
        <w:t xml:space="preserve">ADMIN: acceso completo</w:t>
        <w:br w:type="textWrapping"/>
        <w:t xml:space="preserve">OPERADOR: creación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Envíos por fecha</w:t>
        <w:br w:type="textWrapping"/>
        <w:t xml:space="preserve">- Vehículos usados</w:t>
        <w:br w:type="textWrapping"/>
        <w:t xml:space="preserve">- Conductores activos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ape462x6sn6m" w:id="0"/>
      <w:bookmarkEnd w:id="0"/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94fb4gy7zu4d" w:id="1"/>
      <w:bookmarkEnd w:id="1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x492g8ecv9x3" w:id="2"/>
      <w:bookmarkEnd w:id="2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v93ampgxnrpi" w:id="3"/>
      <w:bookmarkEnd w:id="3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95250</wp:posOffset>
          </wp:positionV>
          <wp:extent cx="7560000" cy="6048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-100012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5076825</wp:posOffset>
          </wp:positionH>
          <wp:positionV relativeFrom="paragraph">
            <wp:posOffset>-76199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0418E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0418E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0418E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D0418E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D0418E"/>
  </w:style>
  <w:style w:type="paragraph" w:styleId="Encabezado">
    <w:name w:val="header"/>
    <w:basedOn w:val="Normal"/>
    <w:link w:val="EncabezadoCar"/>
    <w:rsid w:val="00D0418E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D0418E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D0418E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D0418E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D0418E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D0418E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D0418E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D0418E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D0418E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D0418E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D0418E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D0418E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D0418E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D0418E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D0418E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0418E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0418E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0418E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0418E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0418E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D0418E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D0418E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D0418E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0418E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0418E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D0418E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D0418E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D0418E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D0418E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D0418E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D0418E"/>
    <w:pPr>
      <w:outlineLvl w:val="9"/>
    </w:pPr>
  </w:style>
  <w:style w:type="table" w:styleId="Tablaconcuadrcula">
    <w:name w:val="Table Grid"/>
    <w:basedOn w:val="Tablanormal"/>
    <w:uiPriority w:val="39"/>
    <w:rsid w:val="00D0418E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D0418E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D0418E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D0418E"/>
    <w:pPr>
      <w:spacing w:after="140" w:line="288" w:lineRule="auto"/>
    </w:pPr>
  </w:style>
  <w:style w:type="paragraph" w:styleId="Pie" w:customStyle="1">
    <w:name w:val="Pie"/>
    <w:basedOn w:val="Normal"/>
    <w:rsid w:val="00D0418E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D0418E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D0418E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D0418E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D0418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D0418E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D0418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D0418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D0418E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D0418E"/>
    <w:pPr>
      <w:numPr>
        <w:numId w:val="23"/>
      </w:numPr>
    </w:pPr>
  </w:style>
  <w:style w:type="numbering" w:styleId="Listaactual2" w:customStyle="1">
    <w:name w:val="Lista actual2"/>
    <w:uiPriority w:val="99"/>
    <w:rsid w:val="00D0418E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4efH9jYBo3Eyg36lLJTOojEDbQ==">CgMxLjAyDmguYXBlNDYyeDZzbjZtMg5oLjk0ZmI0Z3k3enU0ZDIOaC54NDkyZzhlY3Y5eDMyDmgudjkzYW1wZ3hucnBpOAByITFwZWs4R0NPQzZlMlNtUWdwc1RDQWstaE5HM0hDb1JJYQ==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