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34.pdf" ContentType="application/pdf"/>
  <Override PartName="/word/media/rId39.pdf" ContentType="application/pdf"/>
  <Override PartName="/word/media/rId62.pdf" ContentType="application/pdf"/>
  <Override PartName="/word/media/rId70.pdf" ContentType="application/pd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Нелинейные уравнения поля и FLRW-космология</w:t>
      </w:r>
      <w:r>
        <w:br/>
      </w:r>
      <w:r>
        <w:t xml:space="preserve">спектрального действия с содержанием Стандартной модели</w:t>
      </w:r>
    </w:p>
    <w:p>
      <w:pPr>
        <w:pStyle w:val="Author"/>
      </w:pPr>
      <w:r>
        <w:t xml:space="preserve">Давид Алфёров</w:t>
      </w:r>
      <w:r>
        <w:br/>
      </w:r>
      <w:r>
        <w:t xml:space="preserve">Независимый исследователь, Россия</w:t>
      </w:r>
      <w:r>
        <w:br/>
      </w:r>
      <w:r>
        <w:rPr>
          <w:i/>
          <w:iCs/>
        </w:rPr>
        <w:t xml:space="preserve">davidich.alfyorov@gmail.com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Мы выводим полные нелинейные вариационные уравнения поля однопетлевого</w:t>
      </w:r>
      <w:r>
        <w:t xml:space="preserve"> </w:t>
      </w:r>
      <w:r>
        <w:t xml:space="preserve">спектрального действия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на произвольных искривлённых</w:t>
      </w:r>
      <w:r>
        <w:t xml:space="preserve"> </w:t>
      </w:r>
      <w:r>
        <w:t xml:space="preserve">фонах и редуцируем их к космологии Фридмана–Леметра–Робертсона–Уокера</w:t>
      </w:r>
      <w:r>
        <w:t xml:space="preserve"> </w:t>
      </w:r>
      <w:r>
        <w:t xml:space="preserve">(FLRW).</w:t>
      </w:r>
      <w:r>
        <w:t xml:space="preserve"> </w:t>
      </w:r>
      <w:r>
        <w:t xml:space="preserve">Спектральное действие с содержанием Стандартной модели порождает нелокальное</w:t>
      </w:r>
      <w:r>
        <w:t xml:space="preserve"> </w:t>
      </w:r>
      <w:r>
        <w:t xml:space="preserve">эффективное действие в квадратичном по кривизне секторе с двумя целыми</w:t>
      </w:r>
      <w:r>
        <w:t xml:space="preserve"> </w:t>
      </w:r>
      <w:r>
        <w:t xml:space="preserve">формфакторами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(квадрат тензора Вейля) 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(квадрат скаляра кривизны), локальные пределы которых дают определяемый</w:t>
      </w:r>
      <w:r>
        <w:t xml:space="preserve"> </w:t>
      </w:r>
      <w:r>
        <w:t xml:space="preserve">Стандартной моделью коэффициент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ξ</m:t>
        </m:r>
      </m:oMath>
      <w:r>
        <w:t xml:space="preserve">-зависимый</w:t>
      </w:r>
      <w:r>
        <w:t xml:space="preserve"> </w:t>
      </w:r>
      <w:r>
        <w:t xml:space="preserve">коэффициент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Варьирование</w:t>
      </w:r>
      <w:r>
        <w:t xml:space="preserve"> </w:t>
      </w:r>
      <m:oMath>
        <m:r>
          <m:t>δ</m:t>
        </m:r>
        <m:r>
          <m:t>S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даёт уравнения поля</w:t>
      </w:r>
    </w:p>
    <w:p>
      <w:pPr>
        <w:pStyle w:val="Abstr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Abstract"/>
      </w:pPr>
      <w:r>
        <w:t xml:space="preserve">где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— нелокальный тензор Баха,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возникает из</w:t>
      </w:r>
      <w:r>
        <w:t xml:space="preserve"> </w:t>
      </w:r>
      <w:r>
        <w:t xml:space="preserve">варьирования сектора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а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представляют собой</w:t>
      </w:r>
      <w:r>
        <w:t xml:space="preserve"> </w:t>
      </w:r>
      <w:r>
        <w:t xml:space="preserve">поправки Барвинского–Вилковыского типа</w:t>
      </w:r>
      <w:r>
        <w:t xml:space="preserve"> </w:t>
      </w:r>
      <m:oMath>
        <m:r>
          <m:t>α</m:t>
        </m:r>
      </m:oMath>
      <w:r>
        <w:t xml:space="preserve">-вставки, обусловленные</w:t>
      </w:r>
      <w:r>
        <w:t xml:space="preserve"> </w:t>
      </w:r>
      <w:r>
        <w:t xml:space="preserve">зависимостью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 </w:t>
      </w:r>
      <w:r>
        <w:t xml:space="preserve">от метрики.</w:t>
      </w:r>
      <w:r>
        <w:t xml:space="preserve"> </w:t>
      </w:r>
      <w:r>
        <w:t xml:space="preserve">На FLRW-фонах весь сектор Вейля обращается в нуль в силу конформной</w:t>
      </w:r>
      <w:r>
        <w:t xml:space="preserve"> </w:t>
      </w:r>
      <w:r>
        <w:t xml:space="preserve">плоскости, и к модифицированному уравнению Фридмана вносит вклад лишь</w:t>
      </w:r>
      <w:r>
        <w:t xml:space="preserve"> </w:t>
      </w:r>
      <w:r>
        <w:t xml:space="preserve">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Мы устанавливаем пять центральных результатов:</w:t>
      </w:r>
      <w:r>
        <w:t xml:space="preserve"> </w:t>
      </w:r>
      <w:r>
        <w:t xml:space="preserve">(i) скорость гравитационных волн удовлетворяет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с точностью до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что превосходит ограничение GW170817 на 46 порядков</w:t>
      </w:r>
      <w:r>
        <w:t xml:space="preserve"> </w:t>
      </w:r>
      <w:r>
        <w:t xml:space="preserve">величины;</w:t>
      </w:r>
      <w:r>
        <w:t xml:space="preserve"> </w:t>
      </w:r>
      <w:r>
        <w:t xml:space="preserve">(ii) пространство де Ситтера является точным устойчивым решением;</w:t>
      </w:r>
      <w:r>
        <w:t xml:space="preserve"> </w:t>
      </w:r>
      <w:r>
        <w:t xml:space="preserve">(iii) 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все спектральные поправки</w:t>
      </w:r>
      <w:r>
        <w:t xml:space="preserve"> </w:t>
      </w:r>
      <w:r>
        <w:t xml:space="preserve">тождественно обращаются в нуль;</w:t>
      </w:r>
      <w:r>
        <w:t xml:space="preserve"> </w:t>
      </w:r>
      <w:r>
        <w:t xml:space="preserve">(iv) поздневременные поправки к параметру Хаббла составляют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, что обеспечивает автоматическую</w:t>
      </w:r>
      <w:r>
        <w:t xml:space="preserve"> </w:t>
      </w:r>
      <w:r>
        <w:t xml:space="preserve">согласованность со всеми прецизионными космологическими данными;</w:t>
      </w:r>
      <w:r>
        <w:t xml:space="preserve"> </w:t>
      </w:r>
      <w:r>
        <w:t xml:space="preserve">(v) локальный предел воспроизводит гравитацию высших производных Стелле</w:t>
      </w:r>
      <w:r>
        <w:t xml:space="preserve"> </w:t>
      </w:r>
      <w:r>
        <w:t xml:space="preserve">с вычислимыми коэффициентами.</w:t>
      </w:r>
      <w:r>
        <w:t xml:space="preserve"> </w:t>
      </w:r>
      <w:r>
        <w:t xml:space="preserve">Все результаты проверены двойными независимыми выводами и подтверждены</w:t>
      </w:r>
      <w:r>
        <w:t xml:space="preserve"> </w:t>
      </w:r>
      <w:r>
        <w:t xml:space="preserve">многократной численной проверкой.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Ключевые слова:</w:t>
      </w:r>
      <w:r>
        <w:t xml:space="preserve"> </w:t>
      </w:r>
      <w:r>
        <w:t xml:space="preserve">спектральное действие, нелокальная гравитация, уравнения поля,</w:t>
      </w:r>
      <w:r>
        <w:t xml:space="preserve"> </w:t>
      </w:r>
      <w:r>
        <w:t xml:space="preserve">FLRW-космология, скорость гравитационных волн, Стандартная модель</w:t>
      </w:r>
    </w:p>
    <w:p>
      <w:pPr>
        <w:pStyle w:val="BodyText"/>
      </w:pPr>
      <w:r>
        <w:rPr>
          <w:i/>
          <w:iCs/>
        </w:rPr>
        <w:t xml:space="preserve">PACS:</w:t>
      </w:r>
      <w:r>
        <w:t xml:space="preserve"> </w:t>
      </w:r>
      <w:r>
        <w:t xml:space="preserve">04.60.–m, 04.50.Kd, 98.80.–k</w:t>
      </w:r>
    </w:p>
    <w:bookmarkStart w:id="9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Принцип спектрального действия </w:t>
      </w:r>
      <w:r>
        <w:t xml:space="preserve">(Chamseddine and Connes 1997, 2006)</w:t>
      </w:r>
      <w:r>
        <w:t xml:space="preserve"> </w:t>
      </w:r>
      <w:r>
        <w:t xml:space="preserve">обеспечивает геометрическое происхождение как гравитационных, так и</w:t>
      </w:r>
      <w:r>
        <w:t xml:space="preserve"> </w:t>
      </w:r>
      <w:r>
        <w:t xml:space="preserve">калибровочных взаимодействий: бозонное действие задаётся формулой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оператор Дирака некоммутативной</w:t>
      </w:r>
      <w:r>
        <w:t xml:space="preserve"> </w:t>
      </w:r>
      <w:r>
        <w:t xml:space="preserve">геометрии,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— масштаб обрезания, а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положительная чётная</w:t>
      </w:r>
      <w:r>
        <w:t xml:space="preserve"> </w:t>
      </w:r>
      <w:r>
        <w:t xml:space="preserve">функция. На классическом уровне разложение ядра теплопроводности</w:t>
      </w:r>
      <w:r>
        <w:t xml:space="preserve"> </w:t>
      </w:r>
      <w:r>
        <w:t xml:space="preserve">воспроизводит действие Эйнштейна–Гильберта, космологическую постоянную и</w:t>
      </w:r>
      <w:r>
        <w:t xml:space="preserve"> </w:t>
      </w:r>
      <w:r>
        <w:t xml:space="preserve">члены Янга–Миллса из старших коэффициентов</w:t>
      </w:r>
      <w:r>
        <w:t xml:space="preserve"> </w:t>
      </w:r>
      <w:r>
        <w:t xml:space="preserve">Сили–Де Витта </w:t>
      </w:r>
      <w:r>
        <w:t xml:space="preserve">(Chamseddine and Connes 2010; Suijlekom 2015)</w:t>
      </w:r>
      <w:r>
        <w:t xml:space="preserve">.</w:t>
      </w:r>
    </w:p>
    <w:p>
      <w:pPr>
        <w:pStyle w:val="BodyText"/>
      </w:pPr>
      <w:r>
        <w:t xml:space="preserve">За пределами старшего порядка спектральное действие порождает</w:t>
      </w:r>
      <w:r>
        <w:t xml:space="preserve"> </w:t>
      </w:r>
      <w:r>
        <w:rPr>
          <w:i/>
          <w:iCs/>
        </w:rPr>
        <w:t xml:space="preserve">нелокальные</w:t>
      </w:r>
      <w:r>
        <w:t xml:space="preserve"> </w:t>
      </w:r>
      <w:r>
        <w:t xml:space="preserve">квадратичные по кривизне поправки, характеризуемые</w:t>
      </w:r>
      <w:r>
        <w:t xml:space="preserve"> </w:t>
      </w:r>
      <w:r>
        <w:t xml:space="preserve">зависящими от импульса формфакторами. Однопетлевые формфакторы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полного содержания</w:t>
      </w:r>
      <w:r>
        <w:t xml:space="preserve"> </w:t>
      </w:r>
      <w:r>
        <w:t xml:space="preserve">частиц Стандартной модели —</w:t>
      </w:r>
      <w:r>
        <w:t xml:space="preserve"> </w:t>
      </w:r>
      <w:r>
        <w:t xml:space="preserve">4 вещественных скаляра (дублет Хиггса),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дираковских</w:t>
      </w:r>
      <w:r>
        <w:t xml:space="preserve"> </w:t>
      </w:r>
      <w:r>
        <w:t xml:space="preserve">фермионов (3 поколения) и 12 калибровочных бозонов</w:t>
      </w:r>
      <w:r>
        <w:t xml:space="preserve"> </w:t>
      </w:r>
      <w:r>
        <w:t xml:space="preserve">(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) —</w:t>
      </w:r>
      <w:r>
        <w:t xml:space="preserve"> </w:t>
      </w:r>
      <w:r>
        <w:t xml:space="preserve">вычисляются методами ковариантной теории возмущений</w:t>
      </w:r>
      <w:r>
        <w:t xml:space="preserve"> </w:t>
      </w:r>
      <w:r>
        <w:t xml:space="preserve">Барвинского–Вилковыского </w:t>
      </w:r>
      <w:r>
        <w:t xml:space="preserve">(Barvinsky and Vilkovisky 1985, 1987)</w:t>
      </w:r>
      <w:r>
        <w:t xml:space="preserve"> </w:t>
      </w:r>
      <w:r>
        <w:t xml:space="preserve">и диаграммного ядра теплопроводности</w:t>
      </w:r>
      <w:r>
        <w:t xml:space="preserve"> </w:t>
      </w:r>
      <w:r>
        <w:t xml:space="preserve">Коделло–Зануссо </w:t>
      </w:r>
      <w:r>
        <w:t xml:space="preserve">(Codello and Zanusso 2013)</w:t>
      </w:r>
      <w:r>
        <w:t xml:space="preserve">; подробное вычисление</w:t>
      </w:r>
      <w:r>
        <w:t xml:space="preserve"> </w:t>
      </w:r>
      <w:r>
        <w:t xml:space="preserve">и линеаризованная феноменология представлены</w:t>
      </w:r>
      <w:r>
        <w:t xml:space="preserve"> </w:t>
      </w:r>
      <w:r>
        <w:t xml:space="preserve">в </w:t>
      </w:r>
      <w:r>
        <w:t xml:space="preserve">(Alfyorov 2026a, 2026b)</w:t>
      </w:r>
      <w:r>
        <w:t xml:space="preserve">.</w:t>
      </w:r>
      <w:r>
        <w:t xml:space="preserve"> </w:t>
      </w:r>
      <w:r>
        <w:t xml:space="preserve">Оба формфактора являются целыми функциями от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, что</w:t>
      </w:r>
      <w:r>
        <w:t xml:space="preserve"> </w:t>
      </w:r>
      <w:r>
        <w:t xml:space="preserve">гарантирует отсутствие дополнительных полюсов пропагатора сверх полюсов</w:t>
      </w:r>
      <w:r>
        <w:t xml:space="preserve"> </w:t>
      </w:r>
      <w:r>
        <w:t xml:space="preserve">классической теории. Их локальные пределы определяются содержанием частиц</w:t>
      </w:r>
      <w:r>
        <w:t xml:space="preserve"> </w:t>
      </w:r>
      <w:r>
        <w:t xml:space="preserve">Стандартной модели: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(квадрат Вейля,</w:t>
      </w:r>
      <w:r>
        <w:t xml:space="preserve"> </w:t>
      </w:r>
      <m:oMath>
        <m:r>
          <m:t>ξ</m:t>
        </m:r>
      </m:oMath>
      <w:r>
        <w:t xml:space="preserve">-независим) 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(квадрат скалярной</w:t>
      </w:r>
      <w:r>
        <w:t xml:space="preserve"> </w:t>
      </w:r>
      <w:r>
        <w:t xml:space="preserve">кривизны). Линеаризованные уравнения поля приводят к модифицированному</w:t>
      </w:r>
      <w:r>
        <w:t xml:space="preserve"> </w:t>
      </w:r>
      <w:r>
        <w:t xml:space="preserve">ньютоновскому потенциалу с юкавскими поправками, определяемыми масштабом</w:t>
      </w:r>
      <w:r>
        <w:t xml:space="preserve"> </w:t>
      </w:r>
      <w:r>
        <w:t xml:space="preserve">обрезания </w:t>
      </w:r>
      <m:oMath>
        <m:r>
          <m:rPr>
            <m:sty m:val="p"/>
          </m:rPr>
          <m:t>Λ</m:t>
        </m:r>
      </m:oMath>
      <w:r>
        <w:t xml:space="preserve">; сопоставление с данными экспериментов по гравитации</w:t>
      </w:r>
      <w:r>
        <w:t xml:space="preserve"> </w:t>
      </w:r>
      <w:r>
        <w:t xml:space="preserve">в Солнечной системе и лаборатории даёт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565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(95% уровень достоверности, CL) </w:t>
      </w:r>
      <w:r>
        <w:t xml:space="preserve">(Alfyorov 2026b)</w:t>
      </w:r>
      <w:r>
        <w:t xml:space="preserve">.</w:t>
      </w:r>
    </w:p>
    <w:p>
      <w:pPr>
        <w:pStyle w:val="BodyText"/>
      </w:pPr>
      <w:r>
        <w:t xml:space="preserve">Настоящая статья выводит</w:t>
      </w:r>
      <w:r>
        <w:t xml:space="preserve"> </w:t>
      </w:r>
      <w:r>
        <w:rPr>
          <w:i/>
          <w:iCs/>
        </w:rPr>
        <w:t xml:space="preserve">полные нелинейные</w:t>
      </w:r>
      <w:r>
        <w:t xml:space="preserve"> </w:t>
      </w:r>
      <w:r>
        <w:t xml:space="preserve">уравнения поля на</w:t>
      </w:r>
      <w:r>
        <w:t xml:space="preserve"> </w:t>
      </w:r>
      <w:r>
        <w:t xml:space="preserve">произвольных искривлённых фонах и редуцирует их к FLRW-космологии.</w:t>
      </w:r>
      <w:r>
        <w:t xml:space="preserve"> </w:t>
      </w:r>
      <w:r>
        <w:t xml:space="preserve">Астрофизические и космологические приложения требуют полных вариационных</w:t>
      </w:r>
      <w:r>
        <w:t xml:space="preserve"> </w:t>
      </w:r>
      <w:r>
        <w:t xml:space="preserve">уравнений, включая поправки Барвинского–Вилковыского типа</w:t>
      </w:r>
      <w:r>
        <w:t xml:space="preserve"> </w:t>
      </w:r>
      <m:oMath>
        <m:r>
          <m:t>α</m:t>
        </m:r>
      </m:oMath>
      <w:r>
        <w:t xml:space="preserve">-вставки, возникающие из нетривиальной зависимости</w:t>
      </w:r>
      <w:r>
        <w:t xml:space="preserve"> </w:t>
      </w:r>
      <w:r>
        <w:t xml:space="preserve">даламбертиана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 </w:t>
      </w:r>
      <w:r>
        <w:t xml:space="preserve">от метрики.</w:t>
      </w:r>
    </w:p>
    <w:p>
      <w:pPr>
        <w:pStyle w:val="BodyText"/>
      </w:pPr>
      <w:r>
        <w:t xml:space="preserve">Статья организована следующим образом.</w:t>
      </w:r>
      <w:r>
        <w:t xml:space="preserve"> </w:t>
      </w:r>
      <w:r>
        <w:t xml:space="preserve">Раздел </w:t>
      </w:r>
      <w:hyperlink w:anchor="sec:convention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фиксирует обозначения и соглашения.</w:t>
      </w:r>
      <w:r>
        <w:t xml:space="preserve"> </w:t>
      </w:r>
      <w:r>
        <w:t xml:space="preserve">Раздел </w:t>
      </w:r>
      <w:hyperlink w:anchor="sec:spectral-a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содержит обзор спектрального действия и</w:t>
      </w:r>
      <w:r>
        <w:t xml:space="preserve"> </w:t>
      </w:r>
      <w:r>
        <w:t xml:space="preserve">его квадратичного по кривизне сектора.</w:t>
      </w:r>
      <w:r>
        <w:t xml:space="preserve"> </w:t>
      </w:r>
      <w:r>
        <w:t xml:space="preserve">Раздел </w:t>
      </w:r>
      <w:hyperlink w:anchor="sec:variatio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излагает вариационное исчисление для нелокальных</w:t>
      </w:r>
      <w:r>
        <w:t xml:space="preserve"> </w:t>
      </w:r>
      <w:r>
        <w:t xml:space="preserve">операторов.</w:t>
      </w:r>
      <w:r>
        <w:t xml:space="preserve"> </w:t>
      </w:r>
      <w:r>
        <w:t xml:space="preserve">Раздел </w:t>
      </w:r>
      <w:hyperlink w:anchor="sec:field-equation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формулирует и доказывает полные нелинейные</w:t>
      </w:r>
      <w:r>
        <w:t xml:space="preserve"> </w:t>
      </w:r>
      <w:r>
        <w:t xml:space="preserve">уравнения поля.</w:t>
      </w:r>
      <w:r>
        <w:t xml:space="preserve"> </w:t>
      </w:r>
      <w:r>
        <w:t xml:space="preserve">Раздел </w:t>
      </w:r>
      <w:hyperlink w:anchor="sec:properti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проверяет их фундаментальные свойства:</w:t>
      </w:r>
      <w:r>
        <w:t xml:space="preserve"> </w:t>
      </w:r>
      <w:r>
        <w:t xml:space="preserve">локальный предел, линеаризованный предел, тождество Бианки, структуру</w:t>
      </w:r>
      <w:r>
        <w:t xml:space="preserve"> </w:t>
      </w:r>
      <w:r>
        <w:t xml:space="preserve">следа, решения де Ситтера и упрощение на Риччи-плоских фонах.</w:t>
      </w:r>
      <w:r>
        <w:t xml:space="preserve"> </w:t>
      </w:r>
      <w:r>
        <w:t xml:space="preserve">Раздел </w:t>
      </w:r>
      <w:hyperlink w:anchor="sec:linearized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кратко рассматривает линеаризованный предел и</w:t>
      </w:r>
      <w:r>
        <w:t xml:space="preserve"> </w:t>
      </w:r>
      <w:r>
        <w:t xml:space="preserve">модифицированный ньютоновский потенциал.</w:t>
      </w:r>
      <w:r>
        <w:t xml:space="preserve"> </w:t>
      </w:r>
      <w:r>
        <w:t xml:space="preserve">Раздел </w:t>
      </w:r>
      <w:hyperlink w:anchor="sec:flrw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редуцирует уравнения поля к FLRW-космологии,</w:t>
      </w:r>
      <w:r>
        <w:t xml:space="preserve"> </w:t>
      </w:r>
      <w:r>
        <w:t xml:space="preserve">выводя модифицированные уравнения Фридмана.</w:t>
      </w:r>
      <w:r>
        <w:t xml:space="preserve"> </w:t>
      </w:r>
      <w:r>
        <w:t xml:space="preserve">Раздел </w:t>
      </w:r>
      <w:hyperlink w:anchor="sec:gw-speed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устанавливает скорость гравитационных волн.</w:t>
      </w:r>
      <w:r>
        <w:t xml:space="preserve"> </w:t>
      </w:r>
      <w:r>
        <w:t xml:space="preserve">Раздел </w:t>
      </w:r>
      <w:hyperlink w:anchor="sec:dS-stability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рассматривает устойчивость де Ситтера.</w:t>
      </w:r>
      <w:r>
        <w:t xml:space="preserve"> </w:t>
      </w:r>
      <w:r>
        <w:t xml:space="preserve">Раздел </w:t>
      </w:r>
      <w:hyperlink w:anchor="sec:late-time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количественно оценивает поздневременное</w:t>
      </w:r>
      <w:r>
        <w:t xml:space="preserve"> </w:t>
      </w:r>
      <w:r>
        <w:t xml:space="preserve">космологическое подавление.</w:t>
      </w:r>
      <w:r>
        <w:t xml:space="preserve"> </w:t>
      </w:r>
      <w:r>
        <w:t xml:space="preserve">Раздел </w:t>
      </w:r>
      <w:hyperlink w:anchor="sec:comparison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проводит сравнение с гравитацией Стелле,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-теориями и моделями нелокальной гравитации.</w:t>
      </w:r>
      <w:r>
        <w:t xml:space="preserve"> </w:t>
      </w:r>
      <w:r>
        <w:t xml:space="preserve">Раздел </w:t>
      </w:r>
      <w:hyperlink w:anchor="sec:conclusions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содержит заключение.</w:t>
      </w:r>
      <w:r>
        <w:t xml:space="preserve"> </w:t>
      </w:r>
      <w:r>
        <w:t xml:space="preserve">Приложение </w:t>
      </w:r>
      <w:hyperlink w:anchor="app:form-factor-identities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собирает тождества для</w:t>
      </w:r>
      <w:r>
        <w:t xml:space="preserve"> </w:t>
      </w:r>
      <w:r>
        <w:t xml:space="preserve">формфакторов, используемые в выводах.</w:t>
      </w:r>
    </w:p>
    <w:bookmarkEnd w:id="9"/>
    <w:bookmarkStart w:id="10" w:name="sec:convention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Обозначения и соглашения</w:t>
      </w:r>
    </w:p>
    <w:p>
      <w:pPr>
        <w:pStyle w:val="FirstParagraph"/>
      </w:pPr>
      <w:r>
        <w:t xml:space="preserve">Мы работаем в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измерениях. Полные нелинейные уравнения поля</w:t>
      </w:r>
      <w:r>
        <w:t xml:space="preserve"> </w:t>
      </w:r>
      <w:r>
        <w:t xml:space="preserve">выводятся в евклидовой сигнатуре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тогда как</w:t>
      </w:r>
      <w:r>
        <w:t xml:space="preserve"> </w:t>
      </w:r>
      <w:r>
        <w:t xml:space="preserve">FLRW-редукция использует лоренцеву сигнатуру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; поворот Вика,</w:t>
      </w:r>
      <w:r>
        <w:t xml:space="preserve"> </w:t>
      </w:r>
      <w:r>
        <w:t xml:space="preserve">связывающий их, описан в</w:t>
      </w:r>
      <w:r>
        <w:t xml:space="preserve"> </w:t>
      </w:r>
      <w:r>
        <w:t xml:space="preserve">(Alfyorov 2026a)</w:t>
      </w:r>
      <w:r>
        <w:t xml:space="preserve">. Соглашения следующие: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Метрический тензор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ρ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σ</m:t>
                  </m:r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Тензор Римана: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μ</m:t>
                  </m:r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ν</m:t>
                  </m:r>
                  <m:r>
                    <m:t>σ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ν</m:t>
                  </m:r>
                </m:sub>
              </m:sSub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μ</m:t>
                  </m:r>
                  <m:r>
                    <m:t>σ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ρ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μ</m:t>
                  </m:r>
                  <m:r>
                    <m:t>ρ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Тензор Риччи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Скаляр кривизны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Тензор Вейля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Тензор Эйнштейна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μ</m:t>
                  </m:r>
                </m:sub>
              </m:sSub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Ковариантный даламбертиан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t>π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Гравитационная связь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Спектральный масштаб обрезания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ξ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Неминимальная связь Хиггса с гравитацией</w:t>
            </w:r>
          </w:p>
        </w:tc>
      </w:tr>
    </w:tbl>
    <w:p>
      <w:pPr>
        <w:pStyle w:val="BodyText"/>
      </w:pPr>
      <w:r>
        <w:t xml:space="preserve">Тензор Вейля удовлетворяет разложению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C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топологическая плотность Гаусса–Бонне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  <m:r>
                <m:t>ρ</m:t>
              </m:r>
              <m:r>
                <m:t>σ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sSup>
            <m:e>
              <m:r>
                <m:t>R</m:t>
              </m:r>
            </m:e>
            <m:sup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+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замкнутом четырёхмерном многообразии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32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χ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3" w:name="sec:spectral-a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Спектральное действие и его квадратичный по кривизне сектор</w:t>
      </w:r>
    </w:p>
    <w:bookmarkStart w:id="11" w:name="однопетлевое-эффективное-действи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Однопетлевое эффективное действие</w:t>
      </w:r>
    </w:p>
    <w:p>
      <w:pPr>
        <w:pStyle w:val="FirstParagraph"/>
      </w:pPr>
      <w:r>
        <w:t xml:space="preserve">Из спектрального действия</w:t>
      </w:r>
      <w:r>
        <w:t xml:space="preserve"> </w:t>
      </w:r>
      <m:oMath>
        <m:r>
          <m:rPr>
            <m:sty m:val="p"/>
          </m:rPr>
          <m:t>Tr</m:t>
        </m:r>
        <m:r>
          <m:t> </m:t>
        </m:r>
        <m:r>
          <m:t>f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и разложения ядра</w:t>
      </w:r>
      <w:r>
        <w:t xml:space="preserve"> </w:t>
      </w:r>
      <w:r>
        <w:t xml:space="preserve">теплопроводности Сили–Де Витта квадратичный по кривизне сектор</w:t>
      </w:r>
      <w:r>
        <w:t xml:space="preserve"> </w:t>
      </w:r>
      <w:r>
        <w:t xml:space="preserve">однопетлевого эффективного действия имеет вид</w:t>
      </w:r>
      <w:r>
        <w:t xml:space="preserve"> </w:t>
      </w:r>
      <w:r>
        <w:t xml:space="preserve">(Alfyorov 2026a)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  <m:sSup>
                <m:e>
                  <m:r>
                    <m:t>C</m:t>
                  </m:r>
                </m:e>
                <m:sup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Базис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выбран потому, что (i) он разделяет гравитационные</w:t>
      </w:r>
      <w:r>
        <w:t xml:space="preserve"> </w:t>
      </w:r>
      <w:r>
        <w:t xml:space="preserve">секторы спин-2 (бесследово-поперечный) и спин-0 (скалярный) на</w:t>
      </w:r>
      <w:r>
        <w:t xml:space="preserve"> </w:t>
      </w:r>
      <w:r>
        <w:t xml:space="preserve">линеаризованном уровне; (ii) тождество Гаусса–Бонне </w:t>
      </w:r>
      <w:hyperlink w:anchor="eq:GB-density">
        <w:r>
          <w:rPr>
            <w:rStyle w:val="Hyperlink"/>
          </w:rPr>
          <w:t xml:space="preserve">(2)</w:t>
        </w:r>
      </w:hyperlink>
      <w:r>
        <w:t xml:space="preserve"> </w:t>
      </w:r>
      <w:r>
        <w:t xml:space="preserve">устраняет одну степень свободы из трёхинвариантного базиса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; и (iii) формфакторы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являются</w:t>
      </w:r>
      <w:r>
        <w:t xml:space="preserve"> </w:t>
      </w:r>
      <w:r>
        <w:t xml:space="preserve">целыми функциями от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(Alfyorov 2026a)</w:t>
      </w:r>
      <w:r>
        <w:t xml:space="preserve">, что гарантирует отсутствие</w:t>
      </w:r>
      <w:r>
        <w:t xml:space="preserve"> </w:t>
      </w:r>
      <w:r>
        <w:t xml:space="preserve">ложных полюсов.</w:t>
      </w:r>
    </w:p>
    <w:p>
      <w:pPr>
        <w:pStyle w:val="BodyText"/>
      </w:pPr>
      <w:r>
        <w:t xml:space="preserve">Полное действие, включающее член Эйнштейна–Гильберта и материю, имеет вид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11"/>
    <w:bookmarkStart w:id="12" w:name="коэффициенты-стандартной-модел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Коэффициенты Стандартной модели</w:t>
      </w:r>
    </w:p>
    <w:p>
      <w:pPr>
        <w:pStyle w:val="FirstParagraph"/>
      </w:pPr>
      <w:r>
        <w:t xml:space="preserve">Просуммированные по частицам Стандартной модели локальные пределы имеют</w:t>
      </w:r>
      <w:r>
        <w:t xml:space="preserve"> </w:t>
      </w:r>
      <w:r>
        <w:t xml:space="preserve">вид</w:t>
      </w:r>
      <w:r>
        <w:t xml:space="preserve"> </w:t>
      </w:r>
      <w:r>
        <w:t xml:space="preserve">(Alfyorov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≡</m:t>
              </m:r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≡</m:t>
              </m:r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с кратностями Стандартной модели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согласно</w:t>
      </w:r>
      <w:r>
        <w:t xml:space="preserve"> </w:t>
      </w:r>
      <w:r>
        <w:t xml:space="preserve">Коделло–Перкаччи–Рахмеде </w:t>
      </w:r>
      <w:r>
        <w:t xml:space="preserve">(Codello et al. 2009)</w:t>
      </w:r>
      <w:r>
        <w:t xml:space="preserve">.</w:t>
      </w:r>
      <w:r>
        <w:t xml:space="preserve"> </w:t>
      </w:r>
      <w:r>
        <w:t xml:space="preserve">Нормированные формфакторы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удовлетворяют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строятся из мастер-функции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p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x</m:t>
                  </m:r>
                </m:den>
              </m:f>
            </m:e>
          </m:rad>
          <m:r>
            <m:t> </m:t>
          </m:r>
          <m:r>
            <m:rPr>
              <m:sty m:val="p"/>
            </m:rPr>
            <m:t>erfi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 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Отношение в базисе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μ</m:t>
            </m:r>
            <m:r>
              <m:t>ν</m:t>
            </m:r>
          </m:sub>
          <m:sup>
            <m:r>
              <m:t>2</m:t>
            </m:r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равно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120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2"/>
    <w:bookmarkEnd w:id="13"/>
    <w:bookmarkStart w:id="18" w:name="sec:vari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Вариационное исчисление для нелокальных операторов</w:t>
      </w:r>
    </w:p>
    <w:bookmarkStart w:id="14" w:name="центральная-трудность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Центральная трудность</w:t>
      </w:r>
    </w:p>
    <w:p>
      <w:pPr>
        <w:pStyle w:val="FirstParagraph"/>
      </w:pPr>
      <w:r>
        <w:t xml:space="preserve">Варьирование нелокального действия </w:t>
      </w:r>
      <w:hyperlink w:anchor="eq:S-quad">
        <w:r>
          <w:rPr>
            <w:rStyle w:val="Hyperlink"/>
          </w:rPr>
          <w:t xml:space="preserve">(3)</w:t>
        </w:r>
      </w:hyperlink>
      <w:r>
        <w:t xml:space="preserve"> </w:t>
      </w:r>
      <w:r>
        <w:t xml:space="preserve">по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отличается от локального случая тем, что даламбертиан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сам зависит от метрики.</w:t>
      </w:r>
      <w:r>
        <w:t xml:space="preserve"> </w:t>
      </w: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варьирование</w:t>
      </w:r>
      <w:r>
        <w:t xml:space="preserve"> </w:t>
      </w:r>
      <m:oMath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</m:oMath>
      <w:r>
        <w:t xml:space="preserve"> </w:t>
      </w:r>
      <w:r>
        <w:t xml:space="preserve">получает дополнительный вклад от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, помимо &lt;&lt;наивных&gt;&gt; членов</w:t>
      </w:r>
      <w:r>
        <w:t xml:space="preserve"> </w:t>
      </w:r>
      <m:oMath>
        <m:r>
          <m:rPr>
            <m:sty m:val="p"/>
          </m:rPr>
          <m:t>(</m:t>
        </m:r>
        <m:r>
          <m:t>δ</m:t>
        </m:r>
        <m:r>
          <m:t>A</m:t>
        </m:r>
        <m:r>
          <m:rPr>
            <m:sty m:val="p"/>
          </m:rPr>
          <m:t>)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  <m:r>
          <m:rPr>
            <m:sty m:val="p"/>
          </m:rPr>
          <m:t>+</m:t>
        </m:r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δ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14"/>
    <w:bookmarkStart w:id="15" w:name="X8ed8989c4ab697b52e9c5978684d97c8cc5177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Формула</w:t>
      </w:r>
      <w:r>
        <w:t xml:space="preserve"> </w:t>
      </w:r>
      <m:oMath>
        <m:r>
          <m:t>α</m:t>
        </m:r>
      </m:oMath>
      <w:r>
        <w:t xml:space="preserve">-вставки</w:t>
      </w:r>
      <w:r>
        <w:t xml:space="preserve"> </w:t>
      </w:r>
      <w:r>
        <w:t xml:space="preserve">Барвинского–Вилковыского</w:t>
      </w:r>
    </w:p>
    <w:p>
      <w:pPr>
        <w:pStyle w:val="FirstParagraph"/>
      </w:pPr>
      <w:r>
        <w:t xml:space="preserve">Систематический подход к этой задаче был предложен Барвинским и</w:t>
      </w:r>
      <w:r>
        <w:t xml:space="preserve"> </w:t>
      </w:r>
      <w:r>
        <w:t xml:space="preserve">Вилковыским </w:t>
      </w:r>
      <w:r>
        <w:t xml:space="preserve">(Barvinsky and Vilkovisky 1985, 1990)</w:t>
      </w:r>
      <w:r>
        <w:t xml:space="preserve">.</w:t>
      </w:r>
      <w:r>
        <w:t xml:space="preserve"> </w:t>
      </w:r>
      <w:r>
        <w:t xml:space="preserve">Для варьирования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A</m:t>
        </m:r>
        <m:r>
          <m:t> 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δ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)</m:t>
          </m:r>
          <m:r>
            <m:t> 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□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δ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d</m:t>
              </m:r>
            </m:e>
          </m:nary>
          <m:r>
            <m:t>α</m:t>
          </m:r>
          <m:r>
            <m:t> 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t>α</m:t>
              </m:r>
              <m:r>
                <m:rPr>
                  <m:sty m:val="p"/>
                </m:rPr>
                <m:t>□</m:t>
              </m:r>
            </m:sup>
          </m:sSup>
          <m:r>
            <m:t> 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f>
            <m:fPr>
              <m:type m:val="bar"/>
            </m:fPr>
            <m:num>
              <m:r>
                <m:t>δ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)</m:t>
              </m:r>
            </m:num>
            <m:den>
              <m:r>
                <m:t>δ</m:t>
              </m:r>
              <m:sSup>
                <m:e>
                  <m:r>
                    <m:t>g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den>
          </m:f>
          <m:r>
            <m:t> </m:t>
          </m:r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□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Третий член —</w:t>
      </w:r>
      <w:r>
        <w:t xml:space="preserve"> </w:t>
      </w:r>
      <m:oMath>
        <m:r>
          <m:t>α</m:t>
        </m:r>
      </m:oMath>
      <w:r>
        <w:t xml:space="preserve">-вставка — порождает поправочные тензоры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.</w:t>
      </w:r>
    </w:p>
    <w:bookmarkEnd w:id="15"/>
    <w:bookmarkStart w:id="17" w:name="разложение-в-ряд-тейлор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Разложение в ряд Тейлора</w:t>
      </w:r>
    </w:p>
    <w:p>
      <w:pPr>
        <w:pStyle w:val="FirstParagraph"/>
      </w:pPr>
      <w:r>
        <w:t xml:space="preserve">Поскольку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</m:oMath>
      <w:r>
        <w:t xml:space="preserve"> </w:t>
      </w:r>
      <w:r>
        <w:t xml:space="preserve">является целой функцией, мы раскладываем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sSup>
          <m:e>
            <m:r>
              <m:t>z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и записываем</w:t>
      </w:r>
      <w:r>
        <w:t xml:space="preserve"> </w:t>
      </w:r>
      <m:oMath>
        <m:r>
          <m:t>α</m:t>
        </m:r>
      </m:oMath>
      <w:r>
        <w:t xml:space="preserve">-вставку для</w:t>
      </w:r>
      <w:r>
        <w:t xml:space="preserve"> </w:t>
      </w:r>
      <w:r>
        <w:t xml:space="preserve">скалярных величин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виде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разложение по правилу Лейбница для варьирования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t>n</m:t>
            </m:r>
          </m:sup>
        </m:sSup>
      </m:oMath>
      <w:r>
        <w:t xml:space="preserve">, справедливое</w:t>
      </w:r>
      <w:r>
        <w:t xml:space="preserve"> </w:t>
      </w:r>
      <w:r>
        <w:t xml:space="preserve">когда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являются скалярами.</w:t>
      </w:r>
    </w:p>
    <w:bookmarkStart w:id="16" w:name="prop:theta-props"/>
    <w:p>
      <w:pPr>
        <w:pStyle w:val="BodyText"/>
      </w:pPr>
      <w:r>
        <w:rPr>
          <w:b/>
          <w:bCs/>
        </w:rPr>
        <w:t xml:space="preserve">Утверждение 1</w:t>
      </w:r>
      <w:r>
        <w:t xml:space="preserve"> </w:t>
      </w:r>
      <w:r>
        <w:t xml:space="preserve">(Свойства</w:t>
      </w:r>
      <w: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Тензор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-вставки удовлетворяет:</w:t>
      </w:r>
    </w:p>
    <w:p>
      <w:pPr>
        <w:pStyle w:val="BodyText"/>
      </w:pP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Локальный предел:</w:t>
      </w:r>
      <w:r>
        <w:rPr>
          <w:i/>
          <w:iCs/>
        </w:rPr>
        <w:t xml:space="preserve"> </w:t>
      </w: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(т. е.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>
          <w:i/>
          <w:iCs/>
        </w:rPr>
        <w:t xml:space="preserve">), то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Де Ситтер:</w:t>
      </w:r>
      <w:r>
        <w:rPr>
          <w:i/>
          <w:iCs/>
        </w:rPr>
        <w:t xml:space="preserve"> </w:t>
      </w: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, то</w:t>
      </w:r>
      <w:r>
        <w:rPr>
          <w:i/>
          <w:iCs/>
        </w:rPr>
        <w:t xml:space="preserve"> 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Линеаризация на плоском фоне:</w:t>
      </w:r>
      <w:r>
        <w:rPr>
          <w:i/>
          <w:iCs/>
        </w:rPr>
        <w:t xml:space="preserve"> </w:t>
      </w:r>
      <w:r>
        <w:rPr>
          <w:i/>
          <w:iCs/>
        </w:rPr>
        <w:t xml:space="preserve">На плоском фоне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, поэтому он не вносит вклада в</w:t>
      </w:r>
      <w:r>
        <w:rPr>
          <w:i/>
          <w:iCs/>
        </w:rPr>
        <w:t xml:space="preserve"> </w:t>
      </w:r>
      <w:r>
        <w:rPr>
          <w:i/>
          <w:iCs/>
        </w:rPr>
        <w:t xml:space="preserve">линеаризованный пропагатор.</w:t>
      </w:r>
    </w:p>
    <w:p>
      <w:pPr>
        <w:pStyle w:val="BodyText"/>
      </w:pPr>
      <w:r>
        <w:rPr>
          <w:i/>
          <w:iCs/>
        </w:rPr>
        <w:t xml:space="preserve">(iv)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Симметрия: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Θ</m:t>
            </m:r>
          </m:e>
          <m:sub>
            <m:r>
              <m:t>ν</m:t>
            </m:r>
            <m:r>
              <m:t>μ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(v)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Тождество Бианки: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μ</m:t>
            </m:r>
          </m:sup>
        </m:sSup>
        <m:sSub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как следствие диффеоморфной инвариантности полного действия.</w:t>
      </w:r>
    </w:p>
    <w:bookmarkEnd w:id="16"/>
    <w:bookmarkEnd w:id="17"/>
    <w:bookmarkEnd w:id="18"/>
    <w:bookmarkStart w:id="25" w:name="sec:field-equation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Полные нелинейные уравнения поля</w:t>
      </w:r>
    </w:p>
    <w:bookmarkStart w:id="20" w:name="сектор-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Варьирование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R</m:t>
        </m:r>
        <m:r>
          <m:t> 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r>
          <m:t>R</m:t>
        </m:r>
      </m:oMath>
      <w:r>
        <w:t xml:space="preserve"> </w:t>
      </w:r>
      <w:r>
        <w:t xml:space="preserve">по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даёт в</w:t>
      </w:r>
      <w:r>
        <w:t xml:space="preserve"> </w:t>
      </w:r>
      <w:r>
        <w:t xml:space="preserve">&lt;&lt;наивной&gt;&gt; части тензор</w:t>
      </w:r>
    </w:p>
    <w:bookmarkStart w:id="19" w:name="def:H-tensor"/>
    <w:p>
      <w:pPr>
        <w:pStyle w:val="BodyText"/>
      </w:pPr>
      <w:r>
        <w:rPr>
          <w:b/>
          <w:bCs/>
        </w:rPr>
        <w:t xml:space="preserve">Определение 2</w:t>
      </w:r>
      <w:r>
        <w:t xml:space="preserve"> </w:t>
      </w:r>
      <w:r>
        <w:t xml:space="preserve">(Тензор</w:t>
      </w:r>
      <w:r>
        <w:t xml:space="preserve"> </w:t>
      </w:r>
      <m:oMath>
        <m:r>
          <m:t>H</m:t>
        </m:r>
      </m:oMath>
      <w:r>
        <w:t xml:space="preserve">).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≔</m:t>
          </m:r>
          <m:r>
            <m:t>2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μ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ν</m:t>
              </m:r>
            </m:sub>
          </m:sSub>
          <m:r>
            <m:t>R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R</m:t>
          </m:r>
          <m:r>
            <m:t> 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t xml:space="preserve">Его след равен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 </m:t>
          </m:r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он обращается в нуль на максимально симметричных пространствах-временах: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>
        <m:r>
          <m:t>α</m:t>
        </m:r>
      </m:oMath>
      <w:r>
        <w:t xml:space="preserve">-вставка для этого сектора, с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R</m:t>
        </m:r>
      </m:oMath>
      <w:r>
        <w:t xml:space="preserve">, задаётся</w:t>
      </w:r>
      <w:r>
        <w:t xml:space="preserve"> </w:t>
      </w:r>
      <w:r>
        <w:t xml:space="preserve">формулой </w:t>
      </w:r>
      <w:hyperlink w:anchor="eq:Theta-Taylor">
        <w:r>
          <w:rPr>
            <w:rStyle w:val="Hyperlink"/>
          </w:rPr>
          <w:t xml:space="preserve">(11)</w:t>
        </w:r>
      </w:hyperlink>
      <w:r>
        <w:t xml:space="preserve"> </w:t>
      </w:r>
      <w:r>
        <w:t xml:space="preserve">с тейлоровскими коэффициентами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ρ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p>
                      <m:r>
                        <m:t>ρ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□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p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t> 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0"/>
    <w:bookmarkStart w:id="22" w:name="сектор-вейля-c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Сектор Вейля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Варьирование</w:t>
      </w:r>
      <w:r>
        <w:t xml:space="preserve"> </w:t>
      </w:r>
      <m:oMath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b>
          <m:e>
            <m:r>
              <m:t>C</m:t>
            </m:r>
          </m:e>
          <m:sub>
            <m:r>
              <m:t>α</m:t>
            </m:r>
            <m:r>
              <m:t>β</m:t>
            </m:r>
            <m:r>
              <m:t>γ</m:t>
            </m:r>
            <m:r>
              <m:t>δ</m:t>
            </m:r>
          </m:sub>
        </m:sSub>
        <m:r>
          <m:t> 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)</m:t>
        </m:r>
        <m:r>
          <m:t> </m:t>
        </m:r>
        <m:sSup>
          <m:e>
            <m:r>
              <m:t>C</m:t>
            </m:r>
          </m:e>
          <m:sup>
            <m:r>
              <m:t>α</m:t>
            </m:r>
            <m:r>
              <m:t>β</m:t>
            </m:r>
            <m:r>
              <m:t>γ</m:t>
            </m:r>
            <m:r>
              <m:t>δ</m:t>
            </m:r>
          </m:sup>
        </m:sSup>
      </m:oMath>
      <w:r>
        <w:t xml:space="preserve"> </w:t>
      </w:r>
      <w:r>
        <w:t xml:space="preserve">даёт нелокальный тензор Баха:</w:t>
      </w:r>
    </w:p>
    <w:bookmarkStart w:id="21" w:name="def:bach"/>
    <w:p>
      <w:pPr>
        <w:pStyle w:val="BodyText"/>
      </w:pPr>
      <w:r>
        <w:rPr>
          <w:b/>
          <w:bCs/>
        </w:rPr>
        <w:t xml:space="preserve">Определение 3</w:t>
      </w:r>
      <w:r>
        <w:t xml:space="preserve"> </w:t>
      </w:r>
      <w:r>
        <w:t xml:space="preserve">(Тензор Баха).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ρ</m:t>
              </m:r>
            </m:sup>
          </m:sSup>
          <m:sSup>
            <m:e>
              <m:r>
                <m:rPr>
                  <m:sty m:val="p"/>
                </m:rPr>
                <m:t>∇</m:t>
              </m:r>
            </m:e>
            <m:sup>
              <m:r>
                <m:t>σ</m:t>
              </m:r>
            </m:sup>
          </m:sSup>
          <m:sSub>
            <m:e>
              <m:r>
                <m:t>C</m:t>
              </m:r>
            </m:e>
            <m:sub>
              <m:r>
                <m:t>μ</m:t>
              </m:r>
              <m:r>
                <m:t>ρ</m:t>
              </m:r>
              <m:r>
                <m:t>ν</m:t>
              </m:r>
              <m:r>
                <m:t>σ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R</m:t>
              </m:r>
            </m:e>
            <m:sup>
              <m:r>
                <m:t>ρ</m:t>
              </m:r>
              <m:r>
                <m:t>σ</m:t>
              </m:r>
            </m:sup>
          </m:sSup>
          <m:sSub>
            <m:e>
              <m:r>
                <m:t>C</m:t>
              </m:r>
            </m:e>
            <m:sub>
              <m:r>
                <m:t>μ</m:t>
              </m:r>
              <m:r>
                <m:t>ρ</m:t>
              </m:r>
              <m:r>
                <m:t>ν</m:t>
              </m:r>
              <m:r>
                <m:t>σ</m:t>
              </m:r>
            </m:sub>
          </m:sSub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t xml:space="preserve">Тензор Баха симметричен, бесследов (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силу</w:t>
      </w:r>
      <w:r>
        <w:t xml:space="preserve"> </w:t>
      </w:r>
      <w:r>
        <w:t xml:space="preserve">конформной инвариантности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четырёх</w:t>
      </w:r>
      <w:r>
        <w:t xml:space="preserve"> </w:t>
      </w:r>
      <w:r>
        <w:t xml:space="preserve">измерениях </w:t>
      </w:r>
      <w:r>
        <w:t xml:space="preserve">(Stelle 1978)</w:t>
      </w:r>
      <w:r>
        <w:t xml:space="preserve">) и бездивергентен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μ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m:oMath>
        <m:r>
          <m:t>α</m:t>
        </m:r>
      </m:oMath>
      <w:r>
        <w:t xml:space="preserve">-вставка для сектора Вейля,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, имеет более</w:t>
      </w:r>
      <w:r>
        <w:t xml:space="preserve"> </w:t>
      </w:r>
      <w:r>
        <w:t xml:space="preserve">сложную структуру, чем </w:t>
      </w:r>
      <w:hyperlink w:anchor="eq:Theta-R">
        <w:r>
          <w:rPr>
            <w:rStyle w:val="Hyperlink"/>
          </w:rPr>
          <w:t xml:space="preserve">(14)</w:t>
        </w:r>
      </w:hyperlink>
      <w:r>
        <w:t xml:space="preserve">, поскольку она действует на</w:t>
      </w:r>
      <w:r>
        <w:t xml:space="preserve"> </w:t>
      </w:r>
      <w:r>
        <w:t xml:space="preserve">тензоры Вейля ранга 4, а коммутатор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□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на тензорах</w:t>
      </w:r>
      <w:r>
        <w:t xml:space="preserve"> </w:t>
      </w:r>
      <w:r>
        <w:t xml:space="preserve">порождает вставки кривизны Римана на каждом порядке. Ключевое свойство</w:t>
      </w:r>
      <w:r>
        <w:t xml:space="preserve"> </w:t>
      </w:r>
      <w:r>
        <w:t xml:space="preserve">состоит в том, что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обращается в нуль во всех</w:t>
      </w:r>
      <w:r>
        <w:t xml:space="preserve"> </w:t>
      </w:r>
      <w:r>
        <w:t xml:space="preserve">предельных случаях, существенных для космологии: на плоских фонах, на</w:t>
      </w:r>
      <w:r>
        <w:t xml:space="preserve"> </w:t>
      </w:r>
      <w:r>
        <w:t xml:space="preserve">де Ситтере (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и на линеаризованном уровне</w:t>
      </w:r>
      <w:r>
        <w:t xml:space="preserve"> </w:t>
      </w:r>
      <w:r>
        <w:t xml:space="preserve">(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).</w:t>
      </w:r>
    </w:p>
    <w:bookmarkEnd w:id="22"/>
    <w:bookmarkStart w:id="24" w:name="полные-уравнения-поля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Полные уравнения поля</w:t>
      </w:r>
    </w:p>
    <w:p>
      <w:pPr>
        <w:pStyle w:val="FirstParagraph"/>
      </w:pPr>
      <w:r>
        <w:t xml:space="preserve">Объединяя секторы Эйнштейна–Гильберта, Вейля 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bookmarkStart w:id="23" w:name="thm:field-eqs"/>
    <w:p>
      <w:pPr>
        <w:pStyle w:val="BodyText"/>
      </w:pPr>
      <w:r>
        <w:rPr>
          <w:b/>
          <w:bCs/>
        </w:rPr>
        <w:t xml:space="preserve">Теорема 4</w:t>
      </w:r>
      <w:r>
        <w:t xml:space="preserve"> </w:t>
      </w:r>
      <w:r>
        <w:t xml:space="preserve">(Нелинейные уравнения поля спектрального действия).</w:t>
      </w:r>
      <w:r>
        <w:t xml:space="preserve"> </w:t>
      </w:r>
      <w:r>
        <w:t xml:space="preserve"> </w:t>
      </w:r>
      <w:r>
        <w:rPr>
          <w:i/>
          <w:iCs/>
        </w:rPr>
        <w:t xml:space="preserve">Уравнения поля</w:t>
      </w:r>
      <w:r>
        <w:rPr>
          <w:i/>
          <w:iCs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имеют вид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borderBox>
            <m:e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</m:num>
                <m:den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t> </m:t>
              </m:r>
            </m:e>
          </m:borderBox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В более явном виде: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□</m:t>
                          </m:r>
                        </m:num>
                        <m:den>
                          <m:sSup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e>
                      <m:r>
                        <m:t>B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□</m:t>
                          </m:r>
                        </m:num>
                        <m:den>
                          <m:sSup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ξ</m:t>
                      </m:r>
                    </m:e>
                  </m:d>
                  <m:sSub>
                    <m:e>
                      <m:r>
                        <m:t>H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тензор Эйнштейна,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тензор</w:t>
      </w:r>
      <w:r>
        <w:rPr>
          <w:i/>
          <w:iCs/>
        </w:rPr>
        <w:t xml:space="preserve"> </w:t>
      </w:r>
      <w:r>
        <w:rPr>
          <w:i/>
          <w:iCs/>
        </w:rPr>
        <w:t xml:space="preserve">Баха </w:t>
      </w:r>
      <w:hyperlink w:anchor="eq:bach">
        <w:r>
          <w:rPr>
            <w:rStyle w:val="Hyperlink"/>
            <w:i/>
            <w:iCs/>
          </w:rPr>
          <w:t xml:space="preserve">(15)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тензор сектора</w:t>
      </w:r>
      <w:r>
        <w:rPr>
          <w:i/>
          <w:i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 </w:t>
      </w:r>
      <w:hyperlink w:anchor="eq:H-def">
        <w:r>
          <w:rPr>
            <w:rStyle w:val="Hyperlink"/>
            <w:i/>
            <w:iCs/>
          </w:rPr>
          <w:t xml:space="preserve">(12)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— поправки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-вставки Барвинского–Вилковыского, а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μ</m:t>
            </m:r>
            <m:r>
              <m:t>ν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тензор</w:t>
      </w:r>
      <w:r>
        <w:rPr>
          <w:i/>
          <w:iCs/>
        </w:rPr>
        <w:t xml:space="preserve"> </w:t>
      </w:r>
      <w:r>
        <w:rPr>
          <w:i/>
          <w:iCs/>
        </w:rPr>
        <w:t xml:space="preserve">энергии-импульса материи.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Варьирование действия Эйнштейна–Гильберта стандартно: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sSup>
          <m:e>
            <m:r>
              <m:t>κ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Варьирование квадратичного по кривизне действия разлагается как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δ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q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d</m:t>
                        </m:r>
                      </m:sub>
                    </m:sSub>
                  </m:num>
                  <m:den>
                    <m:r>
                      <m:t>δ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t>μ</m:t>
                        </m:r>
                        <m:r>
                          <m:t>ν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16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[</m:t>
                </m:r>
                <m:r>
                  <m:t>2</m:t>
                </m:r>
                <m:r>
                  <m:t> 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B</m:t>
                    </m:r>
                  </m:e>
                  <m:sub>
                    <m:r>
                      <m:t>μ</m:t>
                    </m:r>
                    <m:r>
                      <m:t>ν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ξ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μ</m:t>
                    </m:r>
                    <m:r>
                      <m:t>ν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p"/>
                      </m:rPr>
                      <m:t>Θ</m:t>
                    </m:r>
                  </m:e>
                  <m:sub>
                    <m:r>
                      <m:t>μ</m:t>
                    </m:r>
                    <m:r>
                      <m:t>ν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p"/>
                      </m:rPr>
                      <m:t>Θ</m:t>
                    </m:r>
                  </m:e>
                  <m:sub>
                    <m:r>
                      <m:t>μ</m:t>
                    </m:r>
                    <m:r>
                      <m:t>ν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r>
                  <m:rPr>
                    <m:scr m:val="script"/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□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где члены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□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включены в полные формфакторы, действующие</w:t>
      </w:r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соответственно. Множитель 2 перед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возникает потому, что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C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δ</m:t>
        </m:r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B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(тензор Вейля входит квадратично).</w:t>
      </w:r>
    </w:p>
    <w:p>
      <w:pPr>
        <w:pStyle w:val="BodyText"/>
      </w:pPr>
      <w:r>
        <w:t xml:space="preserve">В качестве независимой перекрёстной проверки мы повторно вывели уравнения</w:t>
      </w:r>
      <w:r>
        <w:t xml:space="preserve"> </w:t>
      </w:r>
      <w:r>
        <w:t xml:space="preserve">поля в базисе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с коэффициентами</w:t>
      </w:r>
      <w:r>
        <w:t xml:space="preserve"> </w:t>
      </w:r>
      <m:oMath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и затем перешли к нашему базису</w:t>
      </w:r>
      <w:r>
        <w:t xml:space="preserve"> </w:t>
      </w:r>
      <w:r>
        <w:t xml:space="preserve">посредством тождества Гаусса–Бонне. Условие</w:t>
      </w:r>
      <w:r>
        <w:t xml:space="preserve"> </w:t>
      </w:r>
      <m:oMath>
        <m:r>
          <m:t>2</m:t>
        </m:r>
        <m:sSub>
          <m:e>
            <m:r>
              <m:t>γ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обеспечивает сокращение сектора</w:t>
      </w:r>
      <w:r>
        <w:t xml:space="preserve"> </w:t>
      </w:r>
      <m:oMath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</m:oMath>
      <w:r>
        <w:t xml:space="preserve">, и объединённый результат</w:t>
      </w:r>
      <w:r>
        <w:t xml:space="preserve"> </w:t>
      </w:r>
      <w:r>
        <w:t xml:space="preserve">тождественен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. ◻</w:t>
      </w:r>
    </w:p>
    <w:bookmarkEnd w:id="24"/>
    <w:bookmarkEnd w:id="25"/>
    <w:bookmarkStart w:id="32" w:name="sec:properti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Свойства уравнений поля</w:t>
      </w:r>
    </w:p>
    <w:bookmarkStart w:id="26" w:name="sec:local-limit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Локальный предел: воспроизведение гравитации Стелле</w:t>
      </w:r>
    </w:p>
    <w:p>
      <w:pPr>
        <w:pStyle w:val="FirstParagraph"/>
      </w:pPr>
      <w:r>
        <w:t xml:space="preserve">В локальном пределе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все члены</w:t>
      </w:r>
      <w:r>
        <w:t xml:space="preserve"> </w:t>
      </w:r>
      <m:oMath>
        <m:r>
          <m:t>α</m:t>
        </m:r>
      </m:oMath>
      <w:r>
        <w:t xml:space="preserve">-вставки обращаются в нуль (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согласно</w:t>
      </w:r>
      <w:r>
        <w:t xml:space="preserve"> </w:t>
      </w:r>
      <w:r>
        <w:t xml:space="preserve">утверждению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(i)), и уравнения поля сводятся 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B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со структурой, тождественной полному уравнению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,</w:t>
      </w:r>
      <w:r>
        <w:t xml:space="preserve"> </w:t>
      </w:r>
      <w:r>
        <w:t xml:space="preserve">но с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Это уравнение поля гравитации высших производных</w:t>
      </w:r>
      <w:r>
        <w:t xml:space="preserve"> </w:t>
      </w:r>
      <w:r>
        <w:t xml:space="preserve">Стелле </w:t>
      </w:r>
      <w:r>
        <w:t xml:space="preserve">(Stelle 1978)</w:t>
      </w:r>
      <w:r>
        <w:t xml:space="preserve"> </w:t>
      </w:r>
      <w:r>
        <w:t xml:space="preserve">в соглашениях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,</w:t>
      </w:r>
      <w:r>
        <w:t xml:space="preserve"> </w:t>
      </w:r>
      <w:r>
        <w:t xml:space="preserve">с определёнными из Стандартной модели коэффициентами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sec:linearized-limit-chec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Линеаризованный предел</w:t>
      </w:r>
    </w:p>
    <w:p>
      <w:pPr>
        <w:pStyle w:val="FirstParagraph"/>
      </w:pPr>
      <w:r>
        <w:t xml:space="preserve">На плоском фоне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все</w:t>
      </w:r>
      <w:r>
        <w:t xml:space="preserve"> </w:t>
      </w:r>
      <w:r>
        <w:t xml:space="preserve">члены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имеют порядок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(утверждение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(iii)) и выпадают в линейном порядке.</w:t>
      </w:r>
      <w:r>
        <w:t xml:space="preserve"> </w:t>
      </w:r>
      <w:r>
        <w:t xml:space="preserve">&lt;&lt;Наивные&gt;&gt; вариационные члены воспроизводят проекторную структуру</w:t>
      </w:r>
      <w:r>
        <w:t xml:space="preserve"> </w:t>
      </w:r>
      <w:r>
        <w:t xml:space="preserve">Барнса–Риверса </w:t>
      </w:r>
      <w:r>
        <w:t xml:space="preserve">(Barnes 1965; Rivers 1964)</w:t>
      </w:r>
      <w:r>
        <w:t xml:space="preserve"> </w:t>
      </w:r>
      <w:r>
        <w:t xml:space="preserve">со знаменателями</w:t>
      </w:r>
      <w:r>
        <w:t xml:space="preserve"> </w:t>
      </w:r>
      <w:r>
        <w:t xml:space="preserve">пропагатора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60</m:t>
              </m:r>
            </m:den>
          </m:f>
          <m:r>
            <m:t> </m:t>
          </m:r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t>z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,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. Это проверено независимым выводом в </w:t>
      </w:r>
      <w:r>
        <w:t xml:space="preserve">(Alfyorov 2026a)</w:t>
      </w:r>
      <w:r>
        <w:t xml:space="preserve">.</w:t>
      </w:r>
    </w:p>
    <w:bookmarkEnd w:id="27"/>
    <w:bookmarkStart w:id="28" w:name="тождество-бианки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Тождество Бианки</w:t>
      </w:r>
    </w:p>
    <w:p>
      <w:pPr>
        <w:pStyle w:val="FirstParagraph"/>
      </w:pPr>
      <w:r>
        <w:t xml:space="preserve">Диффеоморфная инвариантность полного действия влечёт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μ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16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μ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линеаризованном уровне это сводится к поперечности проекторов</w:t>
      </w:r>
      <w:r>
        <w:t xml:space="preserve"> </w:t>
      </w:r>
      <w:r>
        <w:t xml:space="preserve">Барнса–Риверса:</w:t>
      </w:r>
      <w:r>
        <w:t xml:space="preserve"> </w:t>
      </w:r>
      <m:oMath>
        <m:sSup>
          <m:e>
            <m:r>
              <m:t>k</m:t>
            </m:r>
          </m:e>
          <m:sup>
            <m:r>
              <m:t>μ</m:t>
            </m:r>
          </m:sup>
        </m:sSup>
        <m:sSubSup>
          <m:e>
            <m:r>
              <m:t>P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Тождество было проверено численно на 20 случайных импульсах с невязкой</w:t>
      </w:r>
      <w:r>
        <w:t xml:space="preserve"> </w:t>
      </w:r>
      <w:r>
        <w:t xml:space="preserve">ниже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bookmarkEnd w:id="28"/>
    <w:bookmarkStart w:id="29" w:name="структура-следа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Структура следа</w:t>
      </w:r>
    </w:p>
    <w:p>
      <w:pPr>
        <w:pStyle w:val="FirstParagraph"/>
      </w:pPr>
      <w:r>
        <w:t xml:space="preserve">След уравнения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 </w:t>
      </w:r>
      <w:r>
        <w:t xml:space="preserve">даёт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sty m:val="p"/>
            </m:rPr>
            <m:t>□</m:t>
          </m:r>
          <m:r>
            <m:t>R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μ</m:t>
              </m:r>
              <m:r>
                <m:t>ν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использованием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(конформная инвариантность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 и</w:t>
      </w:r>
      <w: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 </m:t>
        </m:r>
        <m:r>
          <m:rPr>
            <m:sty m:val="p"/>
          </m:rPr>
          <m:t>□</m:t>
        </m:r>
        <m:r>
          <m:t>R</m:t>
        </m:r>
      </m:oMath>
      <w:r>
        <w:t xml:space="preserve">. В локальном пределе это</w:t>
      </w:r>
      <w:r>
        <w:t xml:space="preserve"> </w:t>
      </w:r>
      <w:r>
        <w:t xml:space="preserve">принимает вид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sSub>
          <m:e>
            <m:r>
              <m:t>α</m:t>
            </m:r>
          </m:e>
          <m:sub>
            <m:r>
              <m:t>R</m:t>
            </m:r>
          </m:sub>
        </m:sSub>
        <m:r>
          <m:t> </m:t>
        </m:r>
        <m:r>
          <m:rPr>
            <m:sty m:val="p"/>
          </m:rPr>
          <m:t>□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что согласуется с уравнением следа</w:t>
      </w:r>
      <w:r>
        <w:t xml:space="preserve"> </w:t>
      </w:r>
      <w:r>
        <w:t xml:space="preserve">Стелле </w:t>
      </w:r>
      <w:r>
        <w:t xml:space="preserve">(Stelle 1977)</w:t>
      </w:r>
      <w:r>
        <w:t xml:space="preserve"> </w:t>
      </w:r>
      <w:r>
        <w:t xml:space="preserve">в соглашениях </w:t>
      </w:r>
      <w:hyperlink w:anchor="eq:stelle-eom">
        <w:r>
          <w:rPr>
            <w:rStyle w:val="Hyperlink"/>
          </w:rPr>
          <w:t xml:space="preserve">(19)</w:t>
        </w:r>
      </w:hyperlink>
      <w:r>
        <w:t xml:space="preserve">.</w:t>
      </w:r>
    </w:p>
    <w:bookmarkEnd w:id="29"/>
    <w:bookmarkStart w:id="30" w:name="точное-решение-де-ситтера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Точное решение де Ситтера</w:t>
      </w:r>
    </w:p>
    <w:p>
      <w:pPr>
        <w:pStyle w:val="FirstParagraph"/>
      </w:pPr>
      <w:r>
        <w:t xml:space="preserve">На максимально симметричном пространстве-времени с постоянной кривизной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(вейлевски плоское),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влечёт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и все члены</w:t>
      </w:r>
      <w:r>
        <w:t xml:space="preserve"> </w:t>
      </w:r>
      <m:oMath>
        <m:r>
          <m:t>α</m:t>
        </m:r>
      </m:oMath>
      <w:r>
        <w:t xml:space="preserve">-вставки обращаются в нуль</w:t>
      </w:r>
      <w:r>
        <w:t xml:space="preserve"> </w:t>
      </w:r>
      <w:r>
        <w:t xml:space="preserve">(утверждение </w:t>
      </w:r>
      <w:hyperlink w:anchor="prop:theta-props">
        <w:r>
          <w:rPr>
            <w:rStyle w:val="Hyperlink"/>
          </w:rPr>
          <w:t xml:space="preserve">1</w:t>
        </w:r>
      </w:hyperlink>
      <w:r>
        <w:t xml:space="preserve">(ii)). Уравнения поля сводятся к</w:t>
      </w:r>
      <w:r>
        <w:t xml:space="preserve"> </w:t>
      </w:r>
      <w:r>
        <w:t xml:space="preserve">чистой гравитации Эйнштейна с эффективной космологической постоянной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0"/>
    <w:bookmarkStart w:id="31" w:name="упрощение-на-риччи-плоских-фонах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Упрощение на Риччи-плоских фонах</w:t>
      </w:r>
    </w:p>
    <w:p>
      <w:pPr>
        <w:pStyle w:val="FirstParagraph"/>
      </w:pPr>
      <w:r>
        <w:t xml:space="preserve">На Риччи-плоских фонах 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например, Шварцшильд, Керр)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 Тензор Вейля, вообще</w:t>
      </w:r>
      <w:r>
        <w:t xml:space="preserve"> </w:t>
      </w:r>
      <w:r>
        <w:t xml:space="preserve">говоря, отличен от нуля, и уравнения поля сводятся к одному лишь сектору</w:t>
      </w:r>
      <w:r>
        <w:t xml:space="preserve"> </w:t>
      </w:r>
      <w:r>
        <w:t xml:space="preserve">Вейля, с поправками, подавленными множителем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Λ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для астрофизических объектов.</w:t>
      </w:r>
    </w:p>
    <w:bookmarkEnd w:id="31"/>
    <w:bookmarkEnd w:id="32"/>
    <w:bookmarkStart w:id="44" w:name="sec:linearized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Линеаризованный предел и модифицированный ньютоновский потенциал</w:t>
      </w:r>
    </w:p>
    <w:p>
      <w:pPr>
        <w:pStyle w:val="FirstParagraph"/>
      </w:pPr>
      <w:r>
        <w:t xml:space="preserve">Мы кратко резюмируем линеаризованные результаты (подробный вывод</w:t>
      </w:r>
      <w:r>
        <w:t xml:space="preserve"> </w:t>
      </w:r>
      <w:r>
        <w:t xml:space="preserve">в </w:t>
      </w:r>
      <w:r>
        <w:t xml:space="preserve">(Alfyorov 2026a, 2026b)</w:t>
      </w:r>
      <w:r>
        <w:t xml:space="preserve">).</w:t>
      </w:r>
    </w:p>
    <w:bookmarkStart w:id="33" w:name="модифицированный-пропагатор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Модифицированный пропагатор</w:t>
      </w:r>
    </w:p>
    <w:p>
      <w:pPr>
        <w:pStyle w:val="FirstParagraph"/>
      </w:pPr>
      <w:r>
        <w:t xml:space="preserve">На плоском евклидовом фоне пропагатор гравитона в бесследово-поперечном</w:t>
      </w:r>
      <w:r>
        <w:t xml:space="preserve"> </w:t>
      </w:r>
      <w:r>
        <w:t xml:space="preserve">секторе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задаётся формулой </w:t>
      </w:r>
      <w:hyperlink w:anchor="eq:propagator-denominators">
        <w:r>
          <w:rPr>
            <w:rStyle w:val="Hyperlink"/>
          </w:rPr>
          <w:t xml:space="preserve">(20)</w:t>
        </w:r>
      </w:hyperlink>
      <w:r>
        <w:t xml:space="preserve">.</w:t>
      </w:r>
      <w:r>
        <w:t xml:space="preserve"> </w:t>
      </w:r>
      <w:r>
        <w:t xml:space="preserve">Факторизация знаменателя в локальном (малые</w:t>
      </w:r>
      <w:r>
        <w:t xml:space="preserve"> </w:t>
      </w:r>
      <m:oMath>
        <m:r>
          <m:t>z</m:t>
        </m:r>
      </m:oMath>
      <w:r>
        <w:t xml:space="preserve">) приближении даёт полюса</w:t>
      </w:r>
      <w:r>
        <w:t xml:space="preserve"> </w:t>
      </w:r>
      <w:r>
        <w:t xml:space="preserve">при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(безмассовый гравитон) и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(массивный спин-2),</w:t>
      </w:r>
      <w:r>
        <w:t xml:space="preserve"> </w:t>
      </w: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13</m:t>
              </m:r>
            </m:den>
          </m:f>
          <m:r>
            <m:t> </m:t>
          </m:r>
          <m:sSup>
            <m:e>
              <m:r>
                <m:rPr>
                  <m:sty m:val="p"/>
                </m:rP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13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148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Скалярный сектор обладает аналогичной массой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449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которая расходится 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(отщепление скалярной</w:t>
      </w:r>
      <w:r>
        <w:t xml:space="preserve"> </w:t>
      </w:r>
      <w:r>
        <w:t xml:space="preserve">моды).</w:t>
      </w:r>
    </w:p>
    <w:bookmarkEnd w:id="33"/>
    <w:bookmarkStart w:id="38" w:name="модифицированный-ньютоновский-потенциал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Модифицированный ньютоновский потенциал</w:t>
      </w:r>
    </w:p>
    <w:p>
      <w:pPr>
        <w:pStyle w:val="FirstParagraph"/>
      </w:pPr>
      <w:r>
        <w:t xml:space="preserve">В локальном юкавском приближении модифицированный гравитационный потенциал</w:t>
      </w:r>
      <w:r>
        <w:t xml:space="preserve"> </w:t>
      </w:r>
      <w:r>
        <w:t xml:space="preserve">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r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  <m:r>
          <m:t>M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— ньютоновский потенциал. Юкавские</w:t>
      </w:r>
      <w:r>
        <w:t xml:space="preserve"> </w:t>
      </w:r>
      <w:r>
        <w:t xml:space="preserve">амплитуды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полностью определяются спиновым разложением</w:t>
      </w:r>
      <w:r>
        <w:t xml:space="preserve"> </w:t>
      </w:r>
      <w:r>
        <w:t xml:space="preserve">пропагатора гравитона. На малых расстояниях: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при </m:t>
          </m:r>
          <m:r>
            <m:t>r</m:t>
          </m:r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так что сингулярность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регуляризуется: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конечен. На больших</w:t>
      </w:r>
      <w:r>
        <w:t xml:space="preserve"> </w:t>
      </w:r>
      <w:r>
        <w:t xml:space="preserve">расстояниях оба юкавских члена экспоненциально затухают и закон Ньютона</w:t>
      </w:r>
      <w:r>
        <w:t xml:space="preserve"> </w:t>
      </w:r>
      <w:r>
        <w:t xml:space="preserve">восстанавливается.</w:t>
      </w:r>
    </w:p>
    <w:bookmarkStart w:id="37" w:name="fig:newtonian-potential"/>
    <w:p>
      <w:pPr>
        <w:pStyle w:val="CaptionedFigure"/>
      </w:pPr>
      <w:r>
        <w:drawing>
          <wp:inline>
            <wp:extent cx="4292600" cy="2921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nt4a_newtonian_potential_ru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Модифицированный ньютоновский потенциал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как функция</w:t>
      </w:r>
      <w:r>
        <w:t xml:space="preserve"> </w:t>
      </w:r>
      <m:oMath>
        <m:r>
          <m:t>r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в локальном юкавском</w:t>
      </w:r>
      <w:r>
        <w:t xml:space="preserve"> </w:t>
      </w:r>
      <w:r>
        <w:t xml:space="preserve">приближении </w:t>
      </w:r>
      <w:hyperlink w:anchor="eq:V-ratio">
        <w:r>
          <w:rPr>
            <w:rStyle w:val="Hyperlink"/>
          </w:rPr>
          <w:t xml:space="preserve">(26)</w:t>
        </w:r>
      </w:hyperlink>
      <w:r>
        <w:t xml:space="preserve">.</w:t>
      </w:r>
      <w:r>
        <w:t xml:space="preserve"> </w:t>
      </w:r>
      <w:r>
        <w:t xml:space="preserve">Потенциал обращается в нуль в начале координат (</w:t>
      </w:r>
      <m:oMath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восстанавливает закон Ньютона на больших расстояниях</w:t>
      </w:r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) и обнаруживает промежуточный отталкивающий</w:t>
      </w:r>
      <w:r>
        <w:t xml:space="preserve"> </w:t>
      </w:r>
      <w:r>
        <w:t xml:space="preserve">режим, обусловленный юкавской поправкой спин-2.</w:t>
      </w:r>
      <w:r>
        <w:t xml:space="preserve"> </w:t>
      </w:r>
      <w:r>
        <w:t xml:space="preserve">Штриховые линии показывают индивидуальные вклады спин-2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r</m:t>
            </m:r>
          </m:sup>
        </m:sSup>
      </m:oMath>
      <w:r>
        <w:t xml:space="preserve">) и спин-0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t>r</m:t>
            </m:r>
          </m:sup>
        </m:sSup>
      </m:oMath>
      <w:r>
        <w:t xml:space="preserve">).</w:t>
      </w:r>
    </w:p>
    <w:bookmarkEnd w:id="37"/>
    <w:bookmarkEnd w:id="38"/>
    <w:bookmarkStart w:id="43" w:name="наблюдательные-ограничения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Наблюдательные ограничения</w:t>
      </w:r>
    </w:p>
    <w:p>
      <w:pPr>
        <w:pStyle w:val="FirstParagraph"/>
      </w:pPr>
      <w:r>
        <w:t xml:space="preserve">Сопоставление с семью гравитационными экспериментами (крутильные весы,</w:t>
      </w:r>
      <w:r>
        <w:t xml:space="preserve"> </w:t>
      </w:r>
      <w:r>
        <w:t xml:space="preserve">задержка времени, эффект Казимира, спутниковые и лунно-дальномерные</w:t>
      </w:r>
      <w:r>
        <w:t xml:space="preserve"> </w:t>
      </w:r>
      <w:r>
        <w:t xml:space="preserve">измерения) даёт ограничение </w:t>
      </w:r>
      <w:r>
        <w:t xml:space="preserve">(Alfyorov 2026b)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&gt;</m:t>
          </m:r>
          <m:r>
            <m:t>2</m:t>
          </m:r>
          <m:r>
            <m:rPr>
              <m:sty m:val="p"/>
            </m:rPr>
            <m:t>,</m:t>
          </m:r>
          <m:r>
            <m:t>565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rPr>
              <m:sty m:val="p"/>
            </m:rPr>
            <m:t>Λ</m:t>
          </m:r>
          <m:r>
            <m:rPr>
              <m:sty m:val="p"/>
            </m:rPr>
            <m:t>&lt;</m:t>
          </m:r>
          <m:r>
            <m:t>77</m:t>
          </m:r>
          <m:r>
            <m:t> </m:t>
          </m:r>
          <m:r>
            <m:t>μ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 уровне достоверности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. Это ограничение следует из эксперимента</w:t>
      </w:r>
      <w:r>
        <w:t xml:space="preserve"> </w:t>
      </w:r>
      <w:r>
        <w:t xml:space="preserve">Этвёша–Вашингтон с крутильными весами </w:t>
      </w:r>
      <w:r>
        <w:t xml:space="preserve">(Alfyorov 2026b)</w:t>
      </w:r>
      <w:r>
        <w:t xml:space="preserve">, который</w:t>
      </w:r>
      <w:r>
        <w:t xml:space="preserve"> </w:t>
      </w:r>
      <w:r>
        <w:t xml:space="preserve">ограничивает юкавскую модификацию ньютоновского потенциала на</w:t>
      </w:r>
      <w:r>
        <w:t xml:space="preserve"> </w:t>
      </w:r>
      <w:r>
        <w:t xml:space="preserve">субмиллиметровых расстояниях. Несколько более слабое ограничение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получается из измерения</w:t>
      </w:r>
      <w:r>
        <w:t xml:space="preserve"> </w:t>
      </w:r>
      <w:r>
        <w:t xml:space="preserve">задержки времени космическим аппаратом Кассини (параметризованный постньютоновский формализм, PPN-1); в настоящей</w:t>
      </w:r>
      <w:r>
        <w:t xml:space="preserve"> </w:t>
      </w:r>
      <w:r>
        <w:t xml:space="preserve">статье мы принимаем более жёсткое ограничение от крутильных весов в</w:t>
      </w:r>
      <w:r>
        <w:t xml:space="preserve"> </w:t>
      </w:r>
      <w:r>
        <w:t xml:space="preserve">качестве основного. Все постньютоновские параметры удовлетворяют</w:t>
      </w:r>
      <w:r>
        <w:t xml:space="preserve"> </w:t>
      </w:r>
      <w:r>
        <w:t xml:space="preserve">экспериментальным ограничениям с экспоненциальным запасом </w:t>
      </w:r>
      <w:r>
        <w:t xml:space="preserve">(Will 2014)</w:t>
      </w:r>
      <w:r>
        <w:t xml:space="preserve">.</w:t>
      </w:r>
    </w:p>
    <w:bookmarkStart w:id="42" w:name="fig:ppn-exclusion"/>
    <w:p>
      <w:pPr>
        <w:pStyle w:val="CaptionedFigure"/>
      </w:pPr>
      <w:r>
        <w:drawing>
          <wp:inline>
            <wp:extent cx="4533900" cy="200941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pn1_exclusion_ru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0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Область исключения для спектрального обрезания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по данным экспериментов в Солнечной системе и лабораторных</w:t>
      </w:r>
      <w:r>
        <w:t xml:space="preserve"> </w:t>
      </w:r>
      <w:r>
        <w:t xml:space="preserve">экспериментов. Заштрихованная область исключена на уровне</w:t>
      </w:r>
      <w:r>
        <w:t xml:space="preserve"> </w:t>
      </w:r>
      <w:r>
        <w:t xml:space="preserve">достоверности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. Наиболее жёсткое ограничение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565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следует из эксперимента</w:t>
      </w:r>
      <w:r>
        <w:t xml:space="preserve"> </w:t>
      </w:r>
      <w:r>
        <w:t xml:space="preserve">Этвёша–Вашингтон с крутильными весами; измерение задержки времени</w:t>
      </w:r>
      <w:r>
        <w:t xml:space="preserve"> </w:t>
      </w:r>
      <w:r>
        <w:t xml:space="preserve">Кассини даёт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</w:t>
      </w:r>
      <w:r>
        <w:t xml:space="preserve"> </w:t>
      </w:r>
      <w:r>
        <w:t xml:space="preserve">Подробности см. в </w:t>
      </w:r>
      <w:r>
        <w:t xml:space="preserve">(Alfyorov 2026b)</w:t>
      </w:r>
      <w:r>
        <w:t xml:space="preserve">.</w:t>
      </w:r>
    </w:p>
    <w:bookmarkEnd w:id="42"/>
    <w:bookmarkEnd w:id="43"/>
    <w:bookmarkEnd w:id="44"/>
    <w:bookmarkStart w:id="57" w:name="sec:flrw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FLRW-космология</w:t>
      </w:r>
    </w:p>
    <w:p>
      <w:pPr>
        <w:pStyle w:val="FirstParagraph"/>
      </w:pPr>
      <w:r>
        <w:t xml:space="preserve">Теперь мы редуцируем нелинейные уравнения поля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 </w:t>
      </w:r>
      <w:r>
        <w:t xml:space="preserve">к</w:t>
      </w:r>
      <w:r>
        <w:t xml:space="preserve"> </w:t>
      </w:r>
      <w:r>
        <w:t xml:space="preserve">метрике Фридмана–Леметра–Робертсона–Уокера, переходя к лоренцевой</w:t>
      </w:r>
      <w:r>
        <w:t xml:space="preserve"> </w:t>
      </w:r>
      <w:r>
        <w:t xml:space="preserve">сигнатуре.</w:t>
      </w:r>
    </w:p>
    <w:bookmarkStart w:id="45" w:name="геометрия-flrw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Геометрия FLRW</w:t>
      </w:r>
    </w:p>
    <w:p>
      <w:pPr>
        <w:pStyle w:val="FirstParagraph"/>
      </w:pPr>
      <w:r>
        <w:t xml:space="preserve">Пространственно-плоская FLRW-метрика имеет вид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(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r>
            <m:rPr>
              <m:sty m:val="p"/>
            </m:rPr>
            <m:t>d</m:t>
          </m:r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d</m:t>
          </m:r>
          <m:sSup>
            <m:e>
              <m:r>
                <m:t>x</m:t>
              </m:r>
            </m:e>
            <m:sup>
              <m:r>
                <m:t>j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Величины кривизны суть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H</m:t>
        </m:r>
        <m:r>
          <m:rPr>
            <m:sty m:val="p"/>
          </m:rPr>
          <m:t>≡</m:t>
        </m:r>
        <m:acc>
          <m:accPr>
            <m:chr m:val="̇"/>
          </m:accPr>
          <m:e>
            <m:r>
              <m:t>a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— параметр Хаббла.</w:t>
      </w:r>
    </w:p>
    <w:bookmarkEnd w:id="45"/>
    <w:bookmarkStart w:id="47" w:name="X37444d25434c1f9b347525668741c14e1a60c19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Конформная плоскость и устранение сектора Вейля</w:t>
      </w:r>
    </w:p>
    <w:bookmarkStart w:id="46" w:name="prop:weyl-flrw"/>
    <w:p>
      <w:pPr>
        <w:pStyle w:val="FirstParagraph"/>
      </w:pPr>
      <w:r>
        <w:rPr>
          <w:b/>
          <w:bCs/>
        </w:rPr>
        <w:t xml:space="preserve">Утверждение 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На любом FLRW-фоне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Всякая FLRW-метрика конформно плоска: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t> </m:t>
        </m:r>
        <m:sSub>
          <m:e>
            <m:r>
              <m:t>η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в конформном времени.</w:t>
      </w:r>
      <w:r>
        <w:t xml:space="preserve"> </w:t>
      </w:r>
      <w:r>
        <w:t xml:space="preserve">Тензор Вейля конформно инвариантен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 а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плоской метрики. ◻</w:t>
      </w:r>
    </w:p>
    <w:p>
      <w:pPr>
        <w:pStyle w:val="BodyText"/>
      </w:pPr>
      <w:r>
        <w:t xml:space="preserve">Это центральное упрощение для космологии. Поскольку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numPr>
          <w:ilvl w:val="0"/>
          <w:numId w:val="1001"/>
        </w:numPr>
      </w:pPr>
      <w:r>
        <w:t xml:space="preserve">Тензор Баха обращается в нуль: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α</m:t>
        </m:r>
      </m:oMath>
      <w:r>
        <w:t xml:space="preserve">-вставка сектора Вейля обращается в нуль: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Весь сектор Вейля, управляемый коэффициентом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,</w:t>
      </w:r>
      <w:r>
        <w:t xml:space="preserve"> </w:t>
      </w:r>
      <w:r>
        <w:t xml:space="preserve">выпадает из фоновых космологических уравнений. Вклад даёт лишь 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7"/>
    <w:bookmarkStart w:id="48" w:name="редуцированные-уравнения-поля-на-flrw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Редуцированные уравнения поля на FLRW</w:t>
      </w:r>
    </w:p>
    <w:p>
      <w:pPr>
        <w:pStyle w:val="FirstParagraph"/>
      </w:pPr>
      <w:r>
        <w:t xml:space="preserve">На FLRW уравнения поля сводятся 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≡</m:t>
        </m:r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тензор-h_munu-на-flrw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Тензор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на FLRW</w:t>
      </w:r>
    </w:p>
    <w:bookmarkStart w:id="49" w:name="prop:H-FLRW"/>
    <w:p>
      <w:pPr>
        <w:pStyle w:val="FirstParagraph"/>
      </w:pPr>
      <w:r>
        <w:rPr>
          <w:b/>
          <w:bCs/>
        </w:rPr>
        <w:t xml:space="preserve">Утверждение 6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На FLRW: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̈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̇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со следом</w:t>
      </w:r>
      <w:r>
        <w:rPr>
          <w:i/>
          <w:iCs/>
        </w:rPr>
        <w:t xml:space="preserve"> </w:t>
      </w:r>
      <m:oMath>
        <m:sSup>
          <m:e>
            <m:r>
              <m:t>g</m:t>
            </m:r>
          </m:e>
          <m:sup>
            <m:r>
              <m:t>μ</m:t>
            </m:r>
            <m:r>
              <m:t>ν</m:t>
            </m:r>
          </m:sup>
        </m:sSup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 </m:t>
        </m:r>
        <m:r>
          <m:rPr>
            <m:sty m:val="p"/>
          </m:rPr>
          <m:t>□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4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Из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∇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=</m:t>
        </m:r>
        <m:acc>
          <m:accPr>
            <m:chr m:val="̈"/>
          </m:accPr>
          <m:e>
            <m:r>
              <m:t>R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̈"/>
          </m:accPr>
          <m:e>
            <m:r>
              <m:t>R</m:t>
            </m:r>
          </m:e>
        </m:acc>
        <m:r>
          <m:rPr>
            <m:sty m:val="p"/>
          </m:rPr>
          <m:t>−</m:t>
        </m:r>
        <m:r>
          <m:t>3</m:t>
        </m:r>
        <m:r>
          <m:t>H</m:t>
        </m:r>
        <m:acc>
          <m:accPr>
            <m:chr m:val="̇"/>
          </m:accPr>
          <m:e>
            <m:r>
              <m:t>R</m:t>
            </m:r>
          </m:e>
        </m:acc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+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□</m:t>
              </m:r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acc>
                <m:accPr>
                  <m:chr m:val="̈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H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Предел де Ситтера следует из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: тогда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rPr>
            <m:sty m:val="p"/>
          </m:rPr>
          <m:t>(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r>
          <m:t>72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. ◻</w:t>
      </w:r>
    </w:p>
    <w:bookmarkEnd w:id="50"/>
    <w:bookmarkStart w:id="52" w:name="alpha-вставка-на-flrw"/>
    <w:p>
      <w:pPr>
        <w:pStyle w:val="Heading2"/>
      </w:pPr>
      <w:r>
        <w:rPr>
          <w:rStyle w:val="SectionNumber"/>
        </w:rPr>
        <w:t xml:space="preserve">8.5</w:t>
      </w:r>
      <w:r>
        <w:tab/>
      </w:r>
      <m:oMath>
        <m:r>
          <m:t>α</m:t>
        </m:r>
      </m:oMath>
      <w:r>
        <w:t xml:space="preserve">-вставка на FLRW</w:t>
      </w:r>
    </w:p>
    <w:p>
      <w:pPr>
        <w:pStyle w:val="FirstParagraph"/>
      </w:pPr>
      <w:r>
        <w:t xml:space="preserve">На FLRW все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</m:oMath>
      <w:r>
        <w:t xml:space="preserve"> </w:t>
      </w:r>
      <w:r>
        <w:t xml:space="preserve">являются функциями только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 силу</w:t>
      </w:r>
      <w:r>
        <w:t xml:space="preserve"> </w:t>
      </w:r>
      <w:r>
        <w:t xml:space="preserve">пространственной однородности. Поэтому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μ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r>
                  <m:t>R</m:t>
                </m:r>
              </m:e>
            </m:acc>
          </m:e>
          <m:sub>
            <m:r>
              <m:t>k</m:t>
            </m:r>
          </m:sub>
        </m:sSub>
        <m:r>
          <m:t> </m:t>
        </m:r>
        <m:sSubSup>
          <m:e>
            <m:r>
              <m:t>δ</m:t>
            </m:r>
          </m:e>
          <m:sub>
            <m:r>
              <m:t>μ</m:t>
            </m:r>
          </m:sub>
          <m:sup>
            <m:r>
              <m:t>0</m:t>
            </m:r>
          </m:sup>
        </m:sSubSup>
      </m:oMath>
      <w:r>
        <w:t xml:space="preserve">, где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R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≡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(</m:t>
        </m:r>
        <m:sSup>
          <m:e>
            <m:r>
              <m:rPr>
                <m:sty m:val="p"/>
              </m:rPr>
              <m:t>□</m:t>
            </m:r>
          </m:e>
          <m:sup>
            <m:r>
              <m:t>k</m:t>
            </m:r>
          </m:sup>
        </m:sSup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Start w:id="51" w:name="prop:theta-FLRW"/>
    <w:p>
      <w:pPr>
        <w:pStyle w:val="BodyText"/>
      </w:pPr>
      <w:r>
        <w:rPr>
          <w:b/>
          <w:bCs/>
        </w:rPr>
        <w:t xml:space="preserve">Утверждение 7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Компоненты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-вставки на FLRW равны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Θ</m:t>
              </m:r>
            </m:e>
            <m:sub>
              <m:r>
                <m:t>00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Θ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S</m:t>
          </m:r>
          <m:r>
            <m:t> 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 функция-источник определяется как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acc>
                    <m:accPr>
                      <m:chr m:val="̇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R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t xml:space="preserve">Уравнение состояния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Θ</m:t>
              </m:r>
            </m:sub>
          </m:sSub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nor/>
              <m:sty m:val="p"/>
            </m:rPr>
            <m:t>(жёсткая материя)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поскольку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00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p"/>
              </m:rPr>
              <m:t>Θ</m:t>
            </m:r>
          </m:e>
          <m:sub>
            <m:r>
              <m:t>i</m:t>
            </m:r>
            <m:r>
              <m:t>j</m:t>
            </m:r>
            <m: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(равные эффективные плотность энергии и давление). Оба обращаются в нуль</w:t>
      </w:r>
      <w:r>
        <w:t xml:space="preserve"> </w:t>
      </w:r>
      <w:r>
        <w:t xml:space="preserve">на де Ситтере (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).</w:t>
      </w:r>
    </w:p>
    <w:bookmarkEnd w:id="52"/>
    <w:bookmarkStart w:id="54" w:name="модифицированные-уравнения-фридмана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Модифицированные уравнения Фридмана</w:t>
      </w:r>
    </w:p>
    <w:p>
      <w:pPr>
        <w:pStyle w:val="FirstParagraph"/>
      </w:pPr>
      <w:r>
        <w:t xml:space="preserve">Беря 00-компоненту уравнения </w:t>
      </w:r>
      <w:hyperlink w:anchor="eq:reduced-eom">
        <w:r>
          <w:rPr>
            <w:rStyle w:val="Hyperlink"/>
          </w:rPr>
          <w:t xml:space="preserve">(35)</w:t>
        </w:r>
      </w:hyperlink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T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ρ</m:t>
        </m:r>
      </m:oMath>
      <w:r>
        <w:t xml:space="preserve">:</w:t>
      </w:r>
    </w:p>
    <w:bookmarkStart w:id="53" w:name="thm:friedmann-1"/>
    <w:p>
      <w:pPr>
        <w:pStyle w:val="BodyText"/>
      </w:pPr>
      <w:r>
        <w:rPr>
          <w:b/>
          <w:bCs/>
        </w:rPr>
        <w:t xml:space="preserve">Теорема 8</w:t>
      </w:r>
      <w:r>
        <w:t xml:space="preserve"> </w:t>
      </w:r>
      <w:r>
        <w:t xml:space="preserve">(Модифицированное первое уравнение Фридмана).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borderBox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ρ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κ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p"/>
                        </m:rPr>
                        <m:t>Θ</m:t>
                      </m:r>
                    </m:e>
                    <m:sub>
                      <m:r>
                        <m:t>00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bookmarkEnd w:id="53"/>
    <w:p>
      <w:pPr>
        <w:pStyle w:val="FirstParagraph"/>
      </w:pPr>
      <m:oMath>
        <m:r>
          <m:t>i</m:t>
        </m:r>
        <m:r>
          <m:t>j</m:t>
        </m:r>
      </m:oMath>
      <w:r>
        <w:t xml:space="preserve">-компонента даёт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+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 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End w:id="54"/>
    <w:bookmarkStart w:id="55" w:name="Xc4171ce54fa1023d3f689b76af99e868cd730ff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Ключевые свойства модифицированных уравнений Фридмана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Конформная связь (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все поправки тождественно обращаются</w:t>
      </w:r>
      <w:r>
        <w:t xml:space="preserve"> </w:t>
      </w:r>
      <w:r>
        <w:t xml:space="preserve">в нуль. Восстанавливаются стандартные уравнения Фридмана.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Де Ситтер:</w:t>
      </w:r>
      <w:r>
        <w:t xml:space="preserve"> </w:t>
      </w:r>
      <m:oMath>
        <m:sSub>
          <m:e>
            <m:r>
              <m:t>H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Стандартное уравнение Фридмана:</w:t>
      </w:r>
      <w:r>
        <w:t xml:space="preserve"> </w:t>
      </w:r>
      <m:oMath>
        <m:r>
          <m:t>3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ρ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Поздневременные поправки:</w:t>
      </w:r>
      <w:r>
        <w:t xml:space="preserve"> </w:t>
      </w:r>
      <w:r>
        <w:t xml:space="preserve">Для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</m:oMath>
      <w:r>
        <w:t xml:space="preserve"> эВ 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∼</m:t>
        </m: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поправка составляет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120</m:t>
            </m:r>
          </m:sup>
        </m:sSup>
      </m:oMath>
      <w:r>
        <w:t xml:space="preserve">.</w:t>
      </w:r>
    </w:p>
    <w:bookmarkEnd w:id="55"/>
    <w:bookmarkStart w:id="56" w:name="уравнение-скалярных-возмущений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Уравнение скалярных возмущений</w:t>
      </w:r>
    </w:p>
    <w:p>
      <w:pPr>
        <w:pStyle w:val="FirstParagraph"/>
      </w:pPr>
      <w:r>
        <w:t xml:space="preserve">Скалярное (бардиновское) возмущение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на FLRW-фоне подчиняется</w:t>
      </w:r>
      <w:r>
        <w:t xml:space="preserve"> </w:t>
      </w:r>
      <w:r>
        <w:t xml:space="preserve">модифицированному уравнению Пуассона. Из линеаризованного анализа</w:t>
      </w:r>
      <w:r>
        <w:t xml:space="preserve"> </w:t>
      </w:r>
      <w:r>
        <w:t xml:space="preserve">В </w:t>
      </w:r>
      <w:r>
        <w:t xml:space="preserve">(Alfyorov 2026b)</w:t>
      </w:r>
      <w:r>
        <w:t xml:space="preserve"> </w:t>
      </w:r>
      <w:r>
        <w:t xml:space="preserve">гравитационный потенциал в Фурье-пространстве удовлетворяет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π</m:t>
          </m:r>
          <m:r>
            <m:t>G</m:t>
          </m:r>
          <m:r>
            <m:t> 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ρ</m:t>
              </m:r>
              <m:r>
                <m:t> </m:t>
              </m:r>
              <m:r>
                <m:t>δ</m:t>
              </m:r>
            </m:num>
            <m:den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r>
                <m:t>ξ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контраст плотности материи, а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— знаменатель</w:t>
      </w:r>
      <w:r>
        <w:t xml:space="preserve"> </w:t>
      </w:r>
      <w:r>
        <w:t xml:space="preserve">скалярного пропагатора </w:t>
      </w:r>
      <w:hyperlink w:anchor="eq:propagator-denominators">
        <w:r>
          <w:rPr>
            <w:rStyle w:val="Hyperlink"/>
          </w:rPr>
          <w:t xml:space="preserve">(20)</w:t>
        </w:r>
      </w:hyperlink>
      <w:r>
        <w:t xml:space="preserve">. Поскольку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z</m:t>
        </m:r>
        <m:r>
          <m:t> 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пренебрежимо мало на космологических масштабах и</w:t>
      </w:r>
      <w:r>
        <w:t xml:space="preserve"> </w:t>
      </w:r>
      <w:r>
        <w:t xml:space="preserve">масштабах формирования структур (</w:t>
      </w:r>
      <m:oMath>
        <m:r>
          <m:t>k</m:t>
        </m:r>
        <m:r>
          <m:rPr>
            <m:sty m:val="p"/>
          </m:rPr>
          <m:t>/</m:t>
        </m:r>
        <m:r>
          <m:rPr>
            <m:sty m:val="p"/>
          </m:rPr>
          <m:t>Λ</m:t>
        </m:r>
        <m:r>
          <m:rPr>
            <m:sty m:val="p"/>
          </m:rPr>
          <m:t>≲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t xml:space="preserve"> </w:t>
      </w:r>
      <w:r>
        <w:t xml:space="preserve">даже при</w:t>
      </w:r>
      <w:r>
        <w:t xml:space="preserve"> </w:t>
      </w:r>
      <w:r>
        <w:t xml:space="preserve">PPN-ограничении), мы получаем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и восстанавливаем</w:t>
      </w:r>
      <w:r>
        <w:t xml:space="preserve"> </w:t>
      </w:r>
      <w:r>
        <w:t xml:space="preserve">стандартное уравнение Пуассона.</w:t>
      </w:r>
    </w:p>
    <w:p>
      <w:pPr>
        <w:pStyle w:val="BodyText"/>
      </w:pPr>
      <w:r>
        <w:t xml:space="preserve">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знаменатель равен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точно</w:t>
      </w:r>
      <w:r>
        <w:t xml:space="preserve"> </w:t>
      </w:r>
      <w:r>
        <w:t xml:space="preserve">для всех</w:t>
      </w:r>
      <w:r>
        <w:t xml:space="preserve"> </w:t>
      </w:r>
      <m:oMath>
        <m:r>
          <m:t>k</m:t>
        </m:r>
      </m:oMath>
      <w:r>
        <w:t xml:space="preserve">: скалярная мода гравитона отщепляется от</w:t>
      </w:r>
      <w:r>
        <w:t xml:space="preserve"> </w:t>
      </w:r>
      <w:r>
        <w:t xml:space="preserve">гравитационного потенциала независимо от масштаба импульса. Это то же</w:t>
      </w:r>
      <w:r>
        <w:t xml:space="preserve"> </w:t>
      </w:r>
      <w:r>
        <w:t xml:space="preserve">самое отщепление, которое наблюдается в линеаризованном</w:t>
      </w:r>
      <w:r>
        <w:t xml:space="preserve"> </w:t>
      </w:r>
      <w:r>
        <w:t xml:space="preserve">пропагаторе </w:t>
      </w:r>
      <w:r>
        <w:t xml:space="preserve">(Alfyorov 2026a)</w:t>
      </w:r>
      <w:r>
        <w:t xml:space="preserve"> </w:t>
      </w:r>
      <w:r>
        <w:t xml:space="preserve">и в фоновых FLRW-уравнениях.</w:t>
      </w:r>
    </w:p>
    <w:p>
      <w:pPr>
        <w:pStyle w:val="BodyText"/>
      </w:pPr>
      <w:r>
        <w:t xml:space="preserve">Уравнение роста для контраста плотности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в субхаббловском</w:t>
      </w:r>
      <w:r>
        <w:t xml:space="preserve"> </w:t>
      </w:r>
      <w:r>
        <w:t xml:space="preserve">пределе имеет вид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H</m:t>
          </m:r>
          <m:acc>
            <m:accPr>
              <m:chr m:val="̇"/>
            </m:accPr>
            <m:e>
              <m:r>
                <m:t>δ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 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t> </m:t>
          </m:r>
          <m:r>
            <m:t>δ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. Модификация</w:t>
      </w:r>
      <w:r>
        <w:t xml:space="preserve"> </w:t>
      </w:r>
      <w:r>
        <w:t xml:space="preserve">эффективной гравитационной связи составляет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r>
                <m:t>G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t>h</m:t>
        </m:r>
        <m:r>
          <m:t> </m:t>
        </m:r>
        <m:sSup>
          <m:e>
            <m:r>
              <m:rPr>
                <m:nor/>
                <m:sty m:val="p"/>
              </m:rPr>
              <m:t>Мпк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оценивается как</w:t>
      </w:r>
      <w:r>
        <w:t xml:space="preserve"> </w:t>
      </w:r>
      <m:oMath>
        <m:r>
          <m:rPr>
            <m:sty m:val="p"/>
          </m:rPr>
          <m:t>∼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57</m:t>
            </m:r>
          </m:sup>
        </m:sSup>
      </m:oMath>
      <w:r>
        <w:t xml:space="preserve"> </w:t>
      </w:r>
      <w:r>
        <w:t xml:space="preserve">— совершенно пренебрежимо</w:t>
      </w:r>
      <w:r>
        <w:t xml:space="preserve"> </w:t>
      </w:r>
      <w:r>
        <w:t xml:space="preserve">по сравнению с чувствительностью современных обзоров на уровне процента.</w:t>
      </w:r>
    </w:p>
    <w:bookmarkEnd w:id="56"/>
    <w:bookmarkEnd w:id="57"/>
    <w:bookmarkStart w:id="60" w:name="sec:gw-speed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Скорость гравитационных волн</w:t>
      </w:r>
    </w:p>
    <w:bookmarkStart w:id="58" w:name="thm:gw-speed"/>
    <w:p>
      <w:pPr>
        <w:pStyle w:val="FirstParagraph"/>
      </w:pPr>
      <w:r>
        <w:rPr>
          <w:b/>
          <w:bCs/>
        </w:rPr>
        <w:t xml:space="preserve">Теорема 9</w:t>
      </w:r>
      <w:r>
        <w:t xml:space="preserve"> </w:t>
      </w:r>
      <w:r>
        <w:t xml:space="preserve">(Скорость гравитационных волн).</w:t>
      </w:r>
      <w:r>
        <w:t xml:space="preserve"> </w:t>
      </w:r>
      <w:r>
        <w:t xml:space="preserve"> </w:t>
      </w:r>
      <w:r>
        <w:rPr>
          <w:i/>
          <w:iCs/>
        </w:rPr>
        <w:t xml:space="preserve">На FLRW-фоне скорость гравитационных волн удовлетворяет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Доказательство состоит из четырёх шагов.</w:t>
      </w:r>
    </w:p>
    <w:p>
      <w:pPr>
        <w:pStyle w:val="BodyText"/>
      </w:pPr>
      <w:r>
        <w:rPr>
          <w:i/>
          <w:iCs/>
        </w:rPr>
        <w:t xml:space="preserve">Шаг 1.</w:t>
      </w:r>
      <w:r>
        <w:t xml:space="preserve"> </w:t>
      </w:r>
      <w:r>
        <w:t xml:space="preserve">На FLRW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фоновом уровне.</w:t>
      </w:r>
      <w:r>
        <w:t xml:space="preserve"> </w:t>
      </w:r>
      <w:r>
        <w:t xml:space="preserve">Бесследово-поперечные тензорные возмущения</w:t>
      </w:r>
      <w:r>
        <w:t xml:space="preserve"> </w:t>
      </w:r>
      <m:oMath>
        <m:sSubSup>
          <m:e>
            <m:r>
              <m:t>h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порождают ненулевой</w:t>
      </w:r>
      <w:r>
        <w:t xml:space="preserve"> </w:t>
      </w:r>
      <m:oMath>
        <m:r>
          <m:t>δ</m:t>
        </m:r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</m:oMath>
      <w:r>
        <w:t xml:space="preserve">, однако 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связан лишь со скалярными возмущениями через скалярно-векторно-тензорное (SVT) разложение </w:t>
      </w:r>
      <w:r>
        <w:t xml:space="preserve">(Nersisyan et al. 2018)</w:t>
      </w:r>
      <w:r>
        <w:t xml:space="preserve">.</w:t>
      </w:r>
      <w:r>
        <w:t xml:space="preserve"> </w:t>
      </w:r>
      <w:r>
        <w:t xml:space="preserve">Поэтому на распространение гравитационных волн влияет только сектор</w:t>
      </w:r>
      <w:r>
        <w:t xml:space="preserve"> </w:t>
      </w:r>
      <w:r>
        <w:t xml:space="preserve">Вейля.</w:t>
      </w:r>
    </w:p>
    <w:p>
      <w:pPr>
        <w:pStyle w:val="BodyText"/>
      </w:pPr>
      <w:r>
        <w:rPr>
          <w:i/>
          <w:iCs/>
        </w:rPr>
        <w:t xml:space="preserve">Шаг 2.</w:t>
      </w:r>
      <w:r>
        <w:t xml:space="preserve"> </w:t>
      </w:r>
      <w:r>
        <w:t xml:space="preserve">На фоне Минковского Лоренц-инвариантность гарантирует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 Формфактор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модифицирует</w:t>
      </w:r>
      <w:r>
        <w:t xml:space="preserve"> </w:t>
      </w:r>
      <w:r>
        <w:rPr>
          <w:i/>
          <w:iCs/>
        </w:rPr>
        <w:t xml:space="preserve">амплитуду</w:t>
      </w:r>
      <w:r>
        <w:t xml:space="preserve"> </w:t>
      </w:r>
      <w:r>
        <w:t xml:space="preserve">пропагатора (вычет в полюсе), но не дисперсионное соотношение.</w:t>
      </w:r>
    </w:p>
    <w:p>
      <w:pPr>
        <w:pStyle w:val="BodyText"/>
      </w:pPr>
      <w:r>
        <w:rPr>
          <w:i/>
          <w:iCs/>
        </w:rPr>
        <w:t xml:space="preserve">Шаг 3.</w:t>
      </w:r>
      <w:r>
        <w:t xml:space="preserve"> </w:t>
      </w:r>
      <w:r>
        <w:t xml:space="preserve">На искривлённом FLRW-фоне поправки к дисперсионному соотношению</w:t>
      </w:r>
      <w:r>
        <w:t xml:space="preserve"> </w:t>
      </w:r>
      <w:r>
        <w:t xml:space="preserve">возникают на уровне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поскольку формфактор</w:t>
      </w:r>
      <w:r>
        <w:t xml:space="preserve"> </w:t>
      </w:r>
      <w:r>
        <w:t xml:space="preserve">связывается с фоновой кривизной.</w:t>
      </w:r>
    </w:p>
    <w:p>
      <w:pPr>
        <w:pStyle w:val="BodyText"/>
      </w:pPr>
      <w:r>
        <w:rPr>
          <w:i/>
          <w:iCs/>
        </w:rPr>
        <w:t xml:space="preserve">Шаг 4.</w:t>
      </w:r>
      <w:r>
        <w:t xml:space="preserve"> </w:t>
      </w:r>
      <w:r>
        <w:t xml:space="preserve">Численно, для космологических параметров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t xml:space="preserve"> Гц,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эВ):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≲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удовлетворяет ограничению GW170817 </w:t>
      </w:r>
      <w:r>
        <w:t xml:space="preserve">(</w:t>
      </w:r>
      <w:r>
        <w:t xml:space="preserve">Abbott et al.</w:t>
      </w:r>
      <w:r>
        <w:t xml:space="preserve"> </w:t>
      </w:r>
      <w:r>
        <w:t xml:space="preserve">2017)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с запасом в</w:t>
      </w:r>
      <w:r>
        <w:t xml:space="preserve"> </w:t>
      </w:r>
      <w:r>
        <w:rPr>
          <w:b/>
          <w:bCs/>
        </w:rPr>
        <w:t xml:space="preserve">46 порядков</w:t>
      </w:r>
      <w:r>
        <w:rPr>
          <w:b/>
          <w:bCs/>
        </w:rPr>
        <w:t xml:space="preserve"> </w:t>
      </w:r>
      <w:r>
        <w:rPr>
          <w:b/>
          <w:bCs/>
        </w:rPr>
        <w:t xml:space="preserve">величины</w:t>
      </w:r>
      <w:r>
        <w:t xml:space="preserve">. ◻</w:t>
      </w:r>
    </w:p>
    <w:p>
      <w:pPr>
        <w:pStyle w:val="BodyText"/>
      </w:pPr>
      <w:r>
        <w:t xml:space="preserve">Параметрическая оценка отклонения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|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Таблица </w:t>
      </w:r>
      <w:hyperlink w:anchor="tab:gw-speed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показывает результат для различных значений</w:t>
      </w:r>
      <w:r>
        <w:t xml:space="preserve"> </w:t>
      </w:r>
      <w:r>
        <w:t xml:space="preserve">обрезания.</w:t>
      </w:r>
    </w:p>
    <w:bookmarkStart w:id="59" w:name="tab:gw-speed"/>
    <w:p>
      <w:pPr>
        <w:pStyle w:val="TableCaption"/>
      </w:pPr>
      <w:r>
        <w:t xml:space="preserve">Отклонение скорости гравитационных волн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</m:oMath>
      <w:r>
        <w:t xml:space="preserve"> </w:t>
      </w:r>
      <w:r>
        <w:t xml:space="preserve">для</w:t>
      </w:r>
      <w:r>
        <w:t xml:space="preserve"> </w:t>
      </w:r>
      <w:r>
        <w:t xml:space="preserve">различных значений спектрального обрезания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. Ограничение GW170817</w:t>
      </w:r>
      <w:r>
        <w:t xml:space="preserve"> </w:t>
      </w:r>
      <w:r>
        <w:t xml:space="preserve">составляет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тклонение скорости гравитационных волн |c_T/c - 1| для различных значений спектрального обрезания \Lambda. Ограничение GW170817 составляет 5{,}6 \times 10^{-16}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(эВ)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Λ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Удовлетворяет GW170817?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19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bookmarkEnd w:id="59"/>
    <w:bookmarkEnd w:id="60"/>
    <w:bookmarkStart w:id="66" w:name="sec:dS-stabilit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Устойчивость де Ситтера</w:t>
      </w:r>
    </w:p>
    <w:bookmarkStart w:id="61" w:name="prop:dS-stable"/>
    <w:p>
      <w:pPr>
        <w:pStyle w:val="FirstParagraph"/>
      </w:pPr>
      <w:r>
        <w:rPr>
          <w:b/>
          <w:bCs/>
        </w:rPr>
        <w:t xml:space="preserve">Утверждение 10</w:t>
      </w:r>
      <w:r>
        <w:t xml:space="preserve"> </w:t>
      </w:r>
      <w:r>
        <w:t xml:space="preserve">(Де Ситтер является точным устойчивым решением).</w:t>
      </w:r>
      <w:r>
        <w:t xml:space="preserve"> </w:t>
      </w:r>
      <w:r>
        <w:t xml:space="preserve"> </w:t>
      </w:r>
      <w:r>
        <w:rPr>
          <w:i/>
          <w:iCs/>
        </w:rPr>
        <w:t xml:space="preserve">На де Ситтере (</w:t>
      </w:r>
      <m:oMath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μ</m:t>
              </m:r>
              <m:r>
                <m:t>ν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p"/>
                </m:rPr>
                <m:t>Θ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Модифицированные уравнения Фридмана сводятся к стандартным уравнениям общей теории относительности (ОТО):</w:t>
      </w:r>
      <w:r>
        <w:rPr>
          <w:i/>
          <w:iCs/>
        </w:rPr>
        <w:t xml:space="preserve"> </w:t>
      </w:r>
      <m:oMath>
        <m:r>
          <m:t>3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ρ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Для возмущений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ϵ</m:t>
        </m:r>
        <m:r>
          <m:rPr>
            <m:sty m:val="p"/>
          </m:rPr>
          <m:t>|</m:t>
        </m:r>
        <m:r>
          <m:rPr>
            <m:sty m:val="p"/>
          </m:rPr>
          <m:t>≪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декремент затухания равен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H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Де Ситтер является устойчивым аттрактором: возмущения затухают</w:t>
      </w:r>
      <w:r>
        <w:rPr>
          <w:i/>
          <w:iCs/>
        </w:rPr>
        <w:t xml:space="preserve"> </w:t>
      </w:r>
      <w:r>
        <w:rPr>
          <w:i/>
          <w:iCs/>
        </w:rPr>
        <w:t xml:space="preserve">экспоненциально.</w:t>
      </w:r>
    </w:p>
    <w:bookmarkEnd w:id="6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Точность решения следует из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 что влечёт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12</m:t>
        </m:r>
        <m:sSubSup>
          <m:e>
            <m:r>
              <m:t>H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Все члены в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обращаются в нуль.</w:t>
      </w:r>
    </w:p>
    <w:p>
      <w:pPr>
        <w:pStyle w:val="BodyText"/>
      </w:pPr>
      <w:r>
        <w:t xml:space="preserve">Для устойчивости эффективные массы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Λ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13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148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ξ</m:t>
          </m:r>
          <m:r>
            <m:t>​</m:t>
          </m:r>
          <m:r>
            <m:rPr>
              <m:sty m:val="p"/>
            </m:rPr>
            <m:t>=</m:t>
          </m:r>
          <m:r>
            <m:t>​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</m:t>
              </m:r>
            </m:e>
          </m:rad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449</m:t>
          </m:r>
          <m:r>
            <m:t> </m:t>
          </m:r>
          <m:r>
            <m:rPr>
              <m:sty m:val="p"/>
            </m:rPr>
            <m:t>Λ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обе удовлетворяют</w:t>
      </w:r>
      <w:r>
        <w:t xml:space="preserve"> </w:t>
      </w:r>
      <m:oMath>
        <m:r>
          <m:t>m</m:t>
        </m:r>
        <m:r>
          <m:rPr>
            <m:sty m:val="p"/>
          </m:rPr>
          <m:t>≫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для всех космологических</w:t>
      </w:r>
      <w:r>
        <w:t xml:space="preserve"> </w:t>
      </w:r>
      <w:r>
        <w:t xml:space="preserve">параметров (граница Хигучи), подтверждая, что ни массивная мода спин-2,</w:t>
      </w:r>
      <w:r>
        <w:t xml:space="preserve"> </w:t>
      </w:r>
      <w:r>
        <w:t xml:space="preserve">ни спин-0 не становятся тахионными вблизи де Ситтера. ◻</w:t>
      </w:r>
    </w:p>
    <w:bookmarkStart w:id="65" w:name="fig:effective-masses"/>
    <w:p>
      <w:pPr>
        <w:pStyle w:val="CaptionedFigure"/>
      </w:pPr>
      <w:r>
        <w:drawing>
          <wp:inline>
            <wp:extent cx="4533900" cy="201860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nt4b/nt4b_effective_masses_ru.pd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1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Эффективные массы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 </w:t>
      </w:r>
      <w:r>
        <w:t xml:space="preserve">(спин-2, сплошная линия) и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 </w:t>
      </w:r>
      <w:r>
        <w:t xml:space="preserve">(спин-0, штриховая линия) как функции неминимальной</w:t>
      </w:r>
      <w:r>
        <w:t xml:space="preserve"> </w:t>
      </w:r>
      <w:r>
        <w:t xml:space="preserve">связи </w:t>
      </w:r>
      <m:oMath>
        <m:r>
          <m:t>ξ</m:t>
        </m:r>
      </m:oMath>
      <w:r>
        <w:t xml:space="preserve">. Масса спин-2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Λ</m:t>
        </m:r>
        <m:rad>
          <m:radPr>
            <m:degHide m:val="on"/>
          </m:radPr>
          <m:deg/>
          <m:e>
            <m:r>
              <m:t>60</m:t>
            </m:r>
            <m:r>
              <m:rPr>
                <m:sty m:val="p"/>
              </m:rPr>
              <m:t>/</m:t>
            </m:r>
            <m:r>
              <m:t>13</m:t>
            </m:r>
          </m:e>
        </m:rad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148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не зависит от</w:t>
      </w:r>
      <w:r>
        <w:t xml:space="preserve"> </w:t>
      </w:r>
      <m:oMath>
        <m:r>
          <m:t>ξ</m:t>
        </m:r>
      </m:oMath>
      <w:r>
        <w:t xml:space="preserve">. Масса спин-0 расходится 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(отщепление скалярной моды). Обе массы удовлетворяют</w:t>
      </w:r>
      <w:r>
        <w:t xml:space="preserve"> </w:t>
      </w:r>
      <w:r>
        <w:t xml:space="preserve">границе Хигучи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 запасом во много порядков</w:t>
      </w:r>
      <w:r>
        <w:t xml:space="preserve"> </w:t>
      </w:r>
      <w:r>
        <w:t xml:space="preserve">величины для всех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.</w:t>
      </w:r>
    </w:p>
    <w:bookmarkEnd w:id="65"/>
    <w:bookmarkEnd w:id="66"/>
    <w:bookmarkStart w:id="78" w:name="sec:late-tim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Поздневременное космологическое подавление</w:t>
      </w:r>
    </w:p>
    <w:bookmarkStart w:id="67" w:name="центральный-результат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Центральный результат</w:t>
      </w:r>
    </w:p>
    <w:p>
      <w:pPr>
        <w:pStyle w:val="FirstParagraph"/>
      </w:pPr>
      <w:r>
        <w:t xml:space="preserve">Дробная поправка к уравнению Фридмана равна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rPr>
                    <m:sty m:val="p"/>
                  </m:rPr>
                  <m:t>Λ</m:t>
                </m:r>
              </m:sub>
            </m:sSub>
          </m:e>
        </m:rad>
      </m:oMath>
      <w:r>
        <w:t xml:space="preserve">. При нижней</w:t>
      </w:r>
      <w:r>
        <w:t xml:space="preserve"> </w:t>
      </w:r>
      <w:r>
        <w:t xml:space="preserve">границе PPN-1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эВ, с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Это на</w:t>
      </w:r>
      <w:r>
        <w:t xml:space="preserve"> </w:t>
      </w:r>
      <w:r>
        <w:rPr>
          <w:b/>
          <w:bCs/>
        </w:rPr>
        <w:t xml:space="preserve">64 порядка величины</w:t>
      </w:r>
      <w:r>
        <w:t xml:space="preserve"> </w:t>
      </w:r>
      <w:r>
        <w:t xml:space="preserve">ниже модификации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,</w:t>
      </w:r>
      <w:r>
        <w:t xml:space="preserve"> </w:t>
      </w:r>
      <w:r>
        <w:t xml:space="preserve">необходимой для разрешения хаббловского</w:t>
      </w:r>
      <w:r>
        <w:t xml:space="preserve"> </w:t>
      </w:r>
      <w:r>
        <w:t xml:space="preserve">расхождения </w:t>
      </w:r>
      <w:r>
        <w:t xml:space="preserve">(</w:t>
      </w:r>
      <w:r>
        <w:t xml:space="preserve">Aghanim et al.</w:t>
      </w:r>
      <w:r>
        <w:t xml:space="preserve"> </w:t>
      </w:r>
      <w:r>
        <w:t xml:space="preserve">2020)</w:t>
      </w:r>
      <w:r>
        <w:t xml:space="preserve">.</w:t>
      </w:r>
    </w:p>
    <w:bookmarkEnd w:id="67"/>
    <w:bookmarkStart w:id="68" w:name="вывод-численного-значения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Вывод численного значения</w:t>
      </w:r>
    </w:p>
    <w:p>
      <w:pPr>
        <w:pStyle w:val="FirstParagraph"/>
      </w:pPr>
      <w:r>
        <w:t xml:space="preserve">Вычисление проводится следующим образом:</w:t>
      </w:r>
    </w:p>
    <w:p>
      <w:pPr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05556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</m:t>
        </m:r>
        <m:r>
          <m:rPr>
            <m:sty m:val="p"/>
          </m:rPr>
          <m:t>,</m:t>
        </m:r>
        <m:r>
          <m:t>36</m:t>
        </m:r>
        <m:r>
          <m:t> </m:t>
        </m:r>
        <m:r>
          <m:rPr>
            <m:nor/>
            <m:sty m:val="p"/>
          </m:rPr>
          <m:t>км/с/Мпк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33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645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282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.</w:t>
      </w:r>
    </w:p>
    <w:bookmarkEnd w:id="68"/>
    <w:bookmarkStart w:id="74" w:name="подавление-по-пространству-параметров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Подавление по пространству параметров</w:t>
      </w:r>
    </w:p>
    <w:bookmarkStart w:id="69" w:name="tab:suppression"/>
    <w:p>
      <w:pPr>
        <w:pStyle w:val="TableCaption"/>
      </w:pPr>
      <w:r>
        <w:t xml:space="preserve">Дробная хаббловская поправка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 пространству</w:t>
      </w:r>
      <w:r>
        <w:t xml:space="preserve"> </w:t>
      </w:r>
      <w:r>
        <w:t xml:space="preserve">параметров.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Дробная хаббловская поправка \delta H^2/H^2 по пространству параметров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 эВ,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63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PPN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 эВ,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69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 ГэВ,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87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125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1100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55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Эпоха РКИ (реликтового космического излучения)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ξ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(точно)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Конформная</w:t>
            </w:r>
          </w:p>
        </w:tc>
      </w:tr>
    </w:tbl>
    <w:bookmarkEnd w:id="69"/>
    <w:p>
      <w:pPr>
        <w:pStyle w:val="BodyText"/>
      </w:pPr>
      <w:r>
        <w:t xml:space="preserve">Даже в эпоху реликтового космического излучения (</w:t>
      </w:r>
      <m:oMath>
        <m:r>
          <m:t>z</m:t>
        </m:r>
        <m:r>
          <m:rPr>
            <m:sty m:val="p"/>
          </m:rPr>
          <m:t>=</m:t>
        </m:r>
        <m:r>
          <m:t>1100</m:t>
        </m:r>
      </m:oMath>
      <w:r>
        <w:t xml:space="preserve">) наибольшая</w:t>
      </w:r>
      <w:r>
        <w:t xml:space="preserve"> </w:t>
      </w:r>
      <w:r>
        <w:t xml:space="preserve">поправка составляет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56</m:t>
            </m:r>
          </m:sup>
        </m:sSup>
      </m:oMath>
      <w:r>
        <w:t xml:space="preserve">, что всё ещё на 55 порядков ниже</w:t>
      </w:r>
      <w:r>
        <w:t xml:space="preserve"> </w:t>
      </w:r>
      <w:r>
        <w:t xml:space="preserve">требуемого значения</w:t>
      </w:r>
      <w:r>
        <w:t xml:space="preserve"> </w:t>
      </w:r>
      <m:oMath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.</w:t>
      </w:r>
    </w:p>
    <w:bookmarkStart w:id="73" w:name="fig:hubble-suppression"/>
    <w:p>
      <w:pPr>
        <w:pStyle w:val="CaptionedFigure"/>
      </w:pPr>
      <w:r>
        <w:drawing>
          <wp:inline>
            <wp:extent cx="4533900" cy="309165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t2/mt2_suppression_ru.pdf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9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Дробная хаббловская поправка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как функция</w:t>
      </w:r>
      <w:r>
        <w:t xml:space="preserve"> </w:t>
      </w:r>
      <w:r>
        <w:t xml:space="preserve">красного смещения </w:t>
      </w:r>
      <m:oMath>
        <m:r>
          <m:t>z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. Поправка лежит ниже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55</m:t>
            </m:r>
          </m:sup>
        </m:sSup>
      </m:oMath>
      <w:r>
        <w:t xml:space="preserve"> </w:t>
      </w:r>
      <w:r>
        <w:t xml:space="preserve">на всех эпохах, подтверждая структурное подавление космологических</w:t>
      </w:r>
      <w:r>
        <w:t xml:space="preserve"> </w:t>
      </w:r>
      <w:r>
        <w:t xml:space="preserve">модификаций. Максимум вблизи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3400</m:t>
        </m:r>
      </m:oMath>
      <w:r>
        <w:t xml:space="preserve"> </w:t>
      </w:r>
      <w:r>
        <w:t xml:space="preserve">(равенство</w:t>
      </w:r>
      <w:r>
        <w:t xml:space="preserve"> </w:t>
      </w:r>
      <w:r>
        <w:t xml:space="preserve">материи и излучения) отражает максимум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</w:t>
      </w:r>
    </w:p>
    <w:bookmarkEnd w:id="73"/>
    <w:bookmarkEnd w:id="74"/>
    <w:bookmarkStart w:id="75" w:name="эффективное-уравнение-состояния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Эффективное уравнение состояния</w:t>
      </w:r>
    </w:p>
    <w:p>
      <w:pPr>
        <w:pStyle w:val="FirstParagraph"/>
      </w:pPr>
      <w:r>
        <w:t xml:space="preserve">Спектральная поправка действует как эффективная жидкость 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t>w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w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β</m:t>
              </m:r>
            </m:e>
            <m:sub>
              <m:r>
                <m:t>R</m:t>
              </m:r>
            </m:sub>
          </m:sSub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rPr>
                  <m:sty m:val="p"/>
                </m:rPr>
                <m:t>Λ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64</m:t>
              </m:r>
            </m:sup>
          </m:sSup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</m:sub>
        </m:sSub>
      </m:oMath>
      <w:r>
        <w:t xml:space="preserve">. Эффективное</w:t>
      </w:r>
      <w:r>
        <w:t xml:space="preserve"> </w:t>
      </w:r>
      <w:r>
        <w:t xml:space="preserve">уравнение состояния равно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точностью до</w:t>
      </w:r>
      <w:r>
        <w:t xml:space="preserve"> </w:t>
      </w:r>
      <w:r>
        <w:t xml:space="preserve">63 десятичного знака.</w:t>
      </w:r>
    </w:p>
    <w:bookmarkEnd w:id="75"/>
    <w:bookmarkStart w:id="76" w:name="функция-роста-и-s_8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Функция роста и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</w:p>
    <w:p>
      <w:pPr>
        <w:pStyle w:val="FirstParagraph"/>
      </w:pPr>
      <w:r>
        <w:t xml:space="preserve">Из модифицированного уравнения Пуассона гравитационная связь равна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ξ</m:t>
        </m:r>
        <m:r>
          <m:rPr>
            <m:sty m:val="p"/>
          </m:rPr>
          <m:t>)</m:t>
        </m:r>
      </m:oMath>
      <w:r>
        <w:t xml:space="preserve">. На</w:t>
      </w:r>
      <w:r>
        <w:t xml:space="preserve"> </w:t>
      </w:r>
      <w:r>
        <w:t xml:space="preserve">масштабах формирования структур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r>
          <m:t>h</m:t>
        </m:r>
        <m:r>
          <m:t> </m:t>
        </m:r>
        <m:sSup>
          <m:e>
            <m:r>
              <m:rPr>
                <m:nor/>
                <m:sty m:val="p"/>
              </m:rPr>
              <m:t>Мпк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≈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t xml:space="preserve"> эВ):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t>5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57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на 55 порядков ниже модификации</w:t>
      </w:r>
      <w: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sty m:val="p"/>
          </m:rPr>
          <m:t>%</m:t>
        </m:r>
      </m:oMath>
      <w:r>
        <w:t xml:space="preserve">, необходимой для</w:t>
      </w:r>
      <w:r>
        <w:t xml:space="preserve"> </w:t>
      </w:r>
      <w:r>
        <w:t xml:space="preserve">разрешения расхождения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.</w:t>
      </w:r>
    </w:p>
    <w:bookmarkEnd w:id="76"/>
    <w:bookmarkStart w:id="77" w:name="физическая-интерпретация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Физическая интерпретация</w:t>
      </w:r>
    </w:p>
    <w:p>
      <w:pPr>
        <w:pStyle w:val="FirstParagraph"/>
      </w:pPr>
      <w:r>
        <w:t xml:space="preserve">Подавление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∝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является</w:t>
      </w:r>
      <w:r>
        <w:t xml:space="preserve"> </w:t>
      </w:r>
      <w:r>
        <w:rPr>
          <w:i/>
          <w:iCs/>
        </w:rPr>
        <w:t xml:space="preserve">структурным</w:t>
      </w:r>
      <w:r>
        <w:t xml:space="preserve"> </w:t>
      </w:r>
      <w:r>
        <w:t xml:space="preserve">свойством любой УФ-полной теории со спектральным</w:t>
      </w:r>
      <w:r>
        <w:t xml:space="preserve"> </w:t>
      </w:r>
      <w:r>
        <w:t xml:space="preserve">обрезанием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Это не специфично для конкретных формфакторов</w:t>
      </w:r>
      <w:r>
        <w:t xml:space="preserve"> </w:t>
      </w:r>
      <w:r>
        <w:t xml:space="preserve">спектрального действия; это справедливо для любой теории, в которой однопетлевое эффективное</w:t>
      </w:r>
      <w:r>
        <w:t xml:space="preserve"> </w:t>
      </w:r>
      <w:r>
        <w:t xml:space="preserve">действие включает целые функции от</w:t>
      </w:r>
      <w:r>
        <w:t xml:space="preserve"> </w:t>
      </w:r>
      <m:oMath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</m:oMath>
      <w:r>
        <w:t xml:space="preserve">. Пертурбативные</w:t>
      </w:r>
      <w:r>
        <w:t xml:space="preserve"> </w:t>
      </w:r>
      <w:r>
        <w:t xml:space="preserve">петлевые поправки не могут породить операторы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необходимые для</w:t>
      </w:r>
      <w:r>
        <w:t xml:space="preserve"> </w:t>
      </w:r>
      <w:r>
        <w:t xml:space="preserve">инфракрасной нелокальности </w:t>
      </w:r>
      <w:r>
        <w:t xml:space="preserve">(Maggiore 2017)</w:t>
      </w:r>
      <w:r>
        <w:t xml:space="preserve">. Следовательно:</w:t>
      </w:r>
    </w:p>
    <w:p>
      <w:pPr>
        <w:numPr>
          <w:ilvl w:val="0"/>
          <w:numId w:val="1004"/>
        </w:numPr>
      </w:pPr>
      <w:r>
        <w:t xml:space="preserve">Рассматриваемая теория тривиально согласуется со всеми прецизионными поздневременными</w:t>
      </w:r>
      <w:r>
        <w:t xml:space="preserve"> </w:t>
      </w:r>
      <w:r>
        <w:t xml:space="preserve">космологическими данными (Planck </w:t>
      </w:r>
      <w:r>
        <w:t xml:space="preserve">(</w:t>
      </w:r>
      <w:r>
        <w:t xml:space="preserve">Aghanim et al.</w:t>
      </w:r>
      <w:r>
        <w:t xml:space="preserve"> </w:t>
      </w:r>
      <w:r>
        <w:t xml:space="preserve">2020)</w:t>
      </w:r>
      <w:r>
        <w:t xml:space="preserve">,</w:t>
      </w:r>
      <w:r>
        <w:t xml:space="preserve"> </w:t>
      </w:r>
      <w:r>
        <w:t xml:space="preserve">DESI </w:t>
      </w:r>
      <w:r>
        <w:t xml:space="preserve">(</w:t>
      </w:r>
      <w:r>
        <w:t xml:space="preserve">Adame et al.</w:t>
      </w:r>
      <w:r>
        <w:t xml:space="preserve"> </w:t>
      </w:r>
      <w:r>
        <w:t xml:space="preserve">2024)</w:t>
      </w:r>
      <w:r>
        <w:t xml:space="preserve">, Pantheon+, KiDS, DES, GW170817).</w:t>
      </w:r>
    </w:p>
    <w:p>
      <w:pPr>
        <w:numPr>
          <w:ilvl w:val="0"/>
          <w:numId w:val="1004"/>
        </w:numPr>
      </w:pPr>
      <w:r>
        <w:t xml:space="preserve">Спектральное действие не может разрешить расхождения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. Для этого</w:t>
      </w:r>
      <w:r>
        <w:t xml:space="preserve"> </w:t>
      </w:r>
      <w:r>
        <w:t xml:space="preserve">потребовалась бы инфракрасная нелокальность с массовым масштабом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Проверяемые предсказания теории лежат на более коротких масштабах</w:t>
      </w:r>
      <w:r>
        <w:t xml:space="preserve"> </w:t>
      </w:r>
      <w:r>
        <w:t xml:space="preserve">расстояний: тесты в Солнечной системе </w:t>
      </w:r>
      <w:r>
        <w:t xml:space="preserve">(Alfyorov 2026b)</w:t>
      </w:r>
      <w:r>
        <w:t xml:space="preserve">,</w:t>
      </w:r>
      <w:r>
        <w:t xml:space="preserve"> </w:t>
      </w:r>
      <w:r>
        <w:t xml:space="preserve">лабораторные эксперименты и физика ранней Вселенной.</w:t>
      </w:r>
    </w:p>
    <w:bookmarkEnd w:id="77"/>
    <w:bookmarkEnd w:id="78"/>
    <w:bookmarkStart w:id="88" w:name="sec:comparis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Сравнение с другими подходами</w:t>
      </w:r>
    </w:p>
    <w:bookmarkStart w:id="80" w:name="гравитация-стелле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Гравитация Стелле</w:t>
      </w:r>
    </w:p>
    <w:p>
      <w:pPr>
        <w:pStyle w:val="FirstParagraph"/>
      </w:pPr>
      <w:r>
        <w:t xml:space="preserve">Локальный (</w:t>
      </w:r>
      <m:oMath>
        <m:r>
          <m:rPr>
            <m:sty m:val="p"/>
          </m:rP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предел уравнений поля</w:t>
      </w:r>
      <w:r>
        <w:t xml:space="preserve"> </w:t>
      </w:r>
      <w:r>
        <w:t xml:space="preserve">спектрального действия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 </w:t>
      </w:r>
      <w:r>
        <w:t xml:space="preserve">воспроизводит гравитацию высших производных</w:t>
      </w:r>
      <w:r>
        <w:t xml:space="preserve"> </w:t>
      </w:r>
      <w:r>
        <w:t xml:space="preserve">Стелле </w:t>
      </w:r>
      <w:r>
        <w:t xml:space="preserve">(Stelle 1977, 1978)</w:t>
      </w:r>
      <w:r>
        <w:t xml:space="preserve"> </w:t>
      </w:r>
      <w:r>
        <w:t xml:space="preserve">с конкретными определёнными из</w:t>
      </w:r>
      <w:r>
        <w:t xml:space="preserve"> </w:t>
      </w:r>
      <w:r>
        <w:t xml:space="preserve">Стандартной модели коэффициентами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Гравитация</w:t>
      </w:r>
      <w:r>
        <w:t xml:space="preserve"> </w:t>
      </w:r>
      <w:r>
        <w:t xml:space="preserve">Стелле перенормируема, но содержит массивный призрак спин-2 при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В рассматриваемой теории нелокальный формфактор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модифицирует</w:t>
      </w:r>
      <w:r>
        <w:t xml:space="preserve"> </w:t>
      </w:r>
      <w:r>
        <w:t xml:space="preserve">полюсную структуру: пропагатор имеет дополнительные комплексные</w:t>
      </w:r>
      <w:r>
        <w:t xml:space="preserve"> </w:t>
      </w:r>
      <w:r>
        <w:t xml:space="preserve">нули </w:t>
      </w:r>
      <w:r>
        <w:t xml:space="preserve">(Alfyorov 2026a; Biswas et al. 2012)</w:t>
      </w:r>
      <w:r>
        <w:t xml:space="preserve">, и обращение с призрачной</w:t>
      </w:r>
      <w:r>
        <w:t xml:space="preserve"> </w:t>
      </w:r>
      <w:r>
        <w:t xml:space="preserve">степенью свободы требует факеонного</w:t>
      </w:r>
      <w:r>
        <w:t xml:space="preserve"> </w:t>
      </w:r>
      <w:r>
        <w:t xml:space="preserve">предписания </w:t>
      </w:r>
      <w:r>
        <w:t xml:space="preserve">(Calcagni et al. 2018)</w:t>
      </w:r>
      <w:r>
        <w:t xml:space="preserve"> </w:t>
      </w:r>
      <w:r>
        <w:t xml:space="preserve">или аналогичного механизма.</w:t>
      </w:r>
    </w:p>
    <w:bookmarkStart w:id="79" w:name="статус-призрачной-моды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t xml:space="preserve">Статус призрачной моды</w:t>
      </w:r>
    </w:p>
    <w:p>
      <w:pPr>
        <w:pStyle w:val="FirstParagraph"/>
      </w:pPr>
      <w:r>
        <w:t xml:space="preserve">Полюс при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в знаменателе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имеет отрицательный</w:t>
      </w:r>
      <w:r>
        <w:t xml:space="preserve"> </w:t>
      </w:r>
      <w:r>
        <w:t xml:space="preserve">вычет, что означает нарушение унитарности при стандартном фейнмановском</w:t>
      </w:r>
      <w:r>
        <w:t xml:space="preserve"> </w:t>
      </w:r>
      <w:r>
        <w:t xml:space="preserve">предписании. Три подхода к разрешению этой проблемы обсуждаются в</w:t>
      </w:r>
      <w:r>
        <w:t xml:space="preserve"> </w:t>
      </w:r>
      <w:r>
        <w:t xml:space="preserve">литературе: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Факеонное предписание</w:t>
      </w:r>
      <w:r>
        <w:t xml:space="preserve"> </w:t>
      </w:r>
      <w:r>
        <w:t xml:space="preserve">(Anselmi and Piva 2017)</w:t>
      </w:r>
      <w:r>
        <w:t xml:space="preserve">:</w:t>
      </w:r>
      <w:r>
        <w:t xml:space="preserve"> </w:t>
      </w:r>
      <w:r>
        <w:t xml:space="preserve">призрачный полюс трактуется как чисто виртуальная частица (fakeon),</w:t>
      </w:r>
      <w:r>
        <w:t xml:space="preserve"> </w:t>
      </w:r>
      <w:r>
        <w:t xml:space="preserve">не появляющаяся в асимптотических состояниях. Унитарность</w:t>
      </w:r>
      <w:r>
        <w:t xml:space="preserve"> </w:t>
      </w:r>
      <w:r>
        <w:t xml:space="preserve">восстанавливается за счёт модифицированного контура интегрирования</w:t>
      </w:r>
      <w:r>
        <w:t xml:space="preserve"> </w:t>
      </w:r>
      <w:r>
        <w:t xml:space="preserve">в петлевых диаграммах.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Пары Ли–Вика</w:t>
      </w:r>
      <w:r>
        <w:t xml:space="preserve"> </w:t>
      </w:r>
      <w:r>
        <w:t xml:space="preserve">(Modesto and Shapiro 2016)</w:t>
      </w:r>
      <w:r>
        <w:t xml:space="preserve">: комплексные нули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лежащие парами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z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вне вещественной оси,</w:t>
      </w:r>
      <w:r>
        <w:t xml:space="preserve"> </w:t>
      </w:r>
      <w:r>
        <w:t xml:space="preserve">вносят осциллирующие поправки, не порождая состояний с отрицательной</w:t>
      </w:r>
      <w:r>
        <w:t xml:space="preserve"> </w:t>
      </w:r>
      <w:r>
        <w:t xml:space="preserve">нормой в физическом гильбертовом пространстве.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Нелинейное насыщение</w:t>
      </w:r>
      <w:r>
        <w:t xml:space="preserve">: на нелинейном уровне</w:t>
      </w:r>
      <w:r>
        <w:t xml:space="preserve"> </w:t>
      </w:r>
      <w:r>
        <w:t xml:space="preserve">(уравнения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) формфактор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действует на полный тензор Баха, а не на плоскую волну. Структура</w:t>
      </w:r>
      <w:r>
        <w:t xml:space="preserve"> </w:t>
      </w:r>
      <w:r>
        <w:t xml:space="preserve">полюсов линеаризованного пропагатора не переносится непосредственно</w:t>
      </w:r>
      <w:r>
        <w:t xml:space="preserve"> </w:t>
      </w:r>
      <w:r>
        <w:t xml:space="preserve">на нелинейные решения, и необходим отдельный анализ устойчивости для</w:t>
      </w:r>
      <w:r>
        <w:t xml:space="preserve"> </w:t>
      </w:r>
      <w:r>
        <w:t xml:space="preserve">каждого конкретного фона.</w:t>
      </w:r>
    </w:p>
    <w:p>
      <w:pPr>
        <w:pStyle w:val="FirstParagraph"/>
      </w:pPr>
      <w:r>
        <w:t xml:space="preserve">В настоящей работе мы не принимаем конкретного предписания для обращения</w:t>
      </w:r>
      <w:r>
        <w:t xml:space="preserve"> </w:t>
      </w:r>
      <w:r>
        <w:t xml:space="preserve">с призраком. Все космологические результаты (разделы </w:t>
      </w:r>
      <w:hyperlink w:anchor="sec:flrw">
        <w:r>
          <w:rPr>
            <w:rStyle w:val="Hyperlink"/>
          </w:rPr>
          <w:t xml:space="preserve">8</w:t>
        </w:r>
      </w:hyperlink>
      <w:r>
        <w:t xml:space="preserve">–</w:t>
      </w:r>
      <w:hyperlink w:anchor="sec:late-time">
        <w:r>
          <w:rPr>
            <w:rStyle w:val="Hyperlink"/>
          </w:rPr>
          <w:t xml:space="preserve">11</w:t>
        </w:r>
      </w:hyperlink>
      <w:r>
        <w:t xml:space="preserve">) относятся к FLRW-фону, на котором</w:t>
      </w:r>
      <w:r>
        <w:t xml:space="preserve"> </w:t>
      </w:r>
      <m:oMath>
        <m:sSub>
          <m:e>
            <m:r>
              <m:t>C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сектор спин-2 полностью отщепляется:</w:t>
      </w:r>
      <w:r>
        <w:t xml:space="preserve"> </w:t>
      </w:r>
      <w:r>
        <w:t xml:space="preserve">призрачная мода не вносит вклада в уравнения Фридмана. Вопрос</w:t>
      </w:r>
      <w:r>
        <w:t xml:space="preserve"> </w:t>
      </w:r>
      <w:r>
        <w:t xml:space="preserve">унитарности на произвольных фонах остаётся открытым и требует</w:t>
      </w:r>
      <w:r>
        <w:t xml:space="preserve"> </w:t>
      </w:r>
      <w:r>
        <w:t xml:space="preserve">независимого исследования.</w:t>
      </w:r>
    </w:p>
    <w:p>
      <w:pPr>
        <w:pStyle w:val="BodyText"/>
      </w:pPr>
      <w:r>
        <w:t xml:space="preserve">Уравнение следа Стелле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−</m:t>
        </m:r>
        <m:r>
          <m:t>6</m:t>
        </m:r>
        <m:r>
          <m:t>β</m:t>
        </m:r>
        <m:r>
          <m:t> </m:t>
        </m:r>
        <m:r>
          <m:rPr>
            <m:sty m:val="p"/>
          </m:rPr>
          <m:t>□</m:t>
        </m:r>
        <m:r>
          <m:t>R</m:t>
        </m:r>
        <m:r>
          <m:rPr>
            <m:sty m:val="p"/>
          </m:rPr>
          <m:t>=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обобщается</w:t>
      </w:r>
      <w:r>
        <w:t xml:space="preserve"> </w:t>
      </w:r>
      <w:r>
        <w:t xml:space="preserve">до нелокального следа </w:t>
      </w:r>
      <w:hyperlink w:anchor="eq:trace">
        <w:r>
          <w:rPr>
            <w:rStyle w:val="Hyperlink"/>
          </w:rPr>
          <w:t xml:space="preserve">(22)</w:t>
        </w:r>
      </w:hyperlink>
      <w:r>
        <w:t xml:space="preserve">, который включает полный</w:t>
      </w:r>
      <w:r>
        <w:t xml:space="preserve"> </w:t>
      </w:r>
      <w:r>
        <w:t xml:space="preserve">формфактор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вместо постоянного коэффициента. Это</w:t>
      </w:r>
      <w:r>
        <w:t xml:space="preserve"> </w:t>
      </w:r>
      <w:r>
        <w:t xml:space="preserve">вводит башню поправок высших производных, смягчающих ультрафиолетовое</w:t>
      </w:r>
      <w:r>
        <w:t xml:space="preserve"> </w:t>
      </w:r>
      <w:r>
        <w:t xml:space="preserve">поведение.</w:t>
      </w:r>
    </w:p>
    <w:bookmarkEnd w:id="79"/>
    <w:bookmarkEnd w:id="80"/>
    <w:bookmarkStart w:id="81" w:name="гравитация-fr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Гравитация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Теории гравитации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 </w:t>
      </w:r>
      <w:r>
        <w:t xml:space="preserve">(Sotiriou and Faraoni 2010; De Felice and Tsujikawa 2010)</w:t>
      </w:r>
      <w:r>
        <w:t xml:space="preserve"> </w:t>
      </w:r>
      <w:r>
        <w:t xml:space="preserve">являются локальными теориями с модифицированным действием</w:t>
      </w:r>
      <w:r>
        <w:t xml:space="preserve"> </w:t>
      </w:r>
      <w:r>
        <w:t xml:space="preserve">Эйнштейна–Гильберта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ad>
          <m:radPr>
            <m:degHide m:val="on"/>
          </m:radPr>
          <m:deg/>
          <m:e>
            <m:r>
              <m:t>g</m:t>
            </m:r>
          </m:e>
        </m:rad>
        <m:r>
          <m:t> </m:t>
        </m:r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Наиболее изученный</w:t>
      </w:r>
      <w:r>
        <w:t xml:space="preserve"> </w:t>
      </w:r>
      <w:r>
        <w:t xml:space="preserve">случай,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(Старобинский </w:t>
      </w:r>
      <w:r>
        <w:t xml:space="preserve">(Starobinsky 1980)</w:t>
      </w:r>
      <w:r>
        <w:t xml:space="preserve">), обеспечивает инфляцию</w:t>
      </w:r>
      <w:r>
        <w:t xml:space="preserve"> </w:t>
      </w:r>
      <w:r>
        <w:t xml:space="preserve">посредством скалярной степени свободы (скаларона) с массой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В рамках спектрального действия 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действия </w:t>
      </w:r>
      <w:hyperlink w:anchor="eq:S-quad">
        <w:r>
          <w:rPr>
            <w:rStyle w:val="Hyperlink"/>
          </w:rPr>
          <w:t xml:space="preserve">(3)</w:t>
        </w:r>
      </w:hyperlink>
      <w:r>
        <w:t xml:space="preserve"> </w:t>
      </w:r>
      <w:r>
        <w:t xml:space="preserve">порождает</w:t>
      </w:r>
      <w:r>
        <w:t xml:space="preserve"> </w:t>
      </w:r>
      <w:r>
        <w:t xml:space="preserve">структурно аналогичную модификацию с двумя отличиями:</w:t>
      </w:r>
      <w:r>
        <w:t xml:space="preserve"> </w:t>
      </w:r>
      <w:r>
        <w:t xml:space="preserve">(i) коэффициент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вычислим из содержания частиц</w:t>
      </w:r>
      <w:r>
        <w:t xml:space="preserve"> </w:t>
      </w:r>
      <w:r>
        <w:t xml:space="preserve">Стандартной модели, а не является свободным параметром; и</w:t>
      </w:r>
      <w:r>
        <w:t xml:space="preserve"> </w:t>
      </w:r>
      <w:r>
        <w:t xml:space="preserve">(ii) формфактор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вводит нелокальные поправки сверх</w:t>
      </w:r>
      <w:r>
        <w:t xml:space="preserve"> </w:t>
      </w:r>
      <w:r>
        <w:t xml:space="preserve">старшего члена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 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отщепляется полностью; это характерное</w:t>
      </w:r>
      <w:r>
        <w:t xml:space="preserve"> </w:t>
      </w:r>
      <w:r>
        <w:t xml:space="preserve">предсказание, отсутствующее в общих моделях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нелокальная-гравитация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Нелокальная гравитация</w:t>
      </w:r>
    </w:p>
    <w:p>
      <w:pPr>
        <w:pStyle w:val="FirstParagraph"/>
      </w:pPr>
      <w:r>
        <w:t xml:space="preserve">Теории гравитации бесконечных производных</w:t>
      </w:r>
      <w:r>
        <w:t xml:space="preserve"> </w:t>
      </w:r>
      <w:r>
        <w:t xml:space="preserve">(IDG) </w:t>
      </w:r>
      <w:r>
        <w:t xml:space="preserve">(Biswas et al. 2006, 2012; Modesto 2012)</w:t>
      </w:r>
      <w:r>
        <w:t xml:space="preserve"> </w:t>
      </w:r>
      <w:r>
        <w:t xml:space="preserve">обладают</w:t>
      </w:r>
      <w:r>
        <w:t xml:space="preserve"> </w:t>
      </w:r>
      <w:r>
        <w:t xml:space="preserve">наибольшим структурным сходством со спектральным действием: они используют целые формфакторы</w:t>
      </w:r>
      <w:r>
        <w:t xml:space="preserve"> </w:t>
      </w:r>
      <w:r>
        <w:t xml:space="preserve">вида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□</m:t>
            </m:r>
            <m:r>
              <m:rPr>
                <m:sty m:val="p"/>
              </m:rPr>
              <m:t>/</m:t>
            </m:r>
            <m:sSubSup>
              <m:e>
                <m:r>
                  <m:t>M</m:t>
                </m:r>
              </m:e>
              <m:sub>
                <m:r>
                  <m:t>s</m:t>
                </m:r>
              </m:sub>
              <m:sup>
                <m:r>
                  <m:t>2</m:t>
                </m:r>
              </m:sup>
            </m:sSubSup>
          </m:sup>
        </m:sSup>
      </m:oMath>
      <w:r>
        <w:t xml:space="preserve"> </w:t>
      </w:r>
      <w:r>
        <w:t xml:space="preserve">для регуляризации пропагатора гравитона в</w:t>
      </w:r>
      <w:r>
        <w:t xml:space="preserve"> </w:t>
      </w:r>
      <w:r>
        <w:t xml:space="preserve">ультрафиолете. Как спектральное действие, так и IDG порождают космологические поправки,</w:t>
      </w:r>
      <w:r>
        <w:t xml:space="preserve"> </w:t>
      </w:r>
      <w:r>
        <w:t xml:space="preserve">подавленные множителем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что</w:t>
      </w:r>
      <w:r>
        <w:t xml:space="preserve"> </w:t>
      </w:r>
      <w:r>
        <w:t xml:space="preserve">согласуется с поздневременными данными.</w:t>
      </w:r>
    </w:p>
    <w:p>
      <w:pPr>
        <w:pStyle w:val="BodyText"/>
      </w:pPr>
      <w:r>
        <w:t xml:space="preserve">Ключевые различия состоят в следующем: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Происхождение:</w:t>
      </w:r>
      <w:r>
        <w:t xml:space="preserve"> </w:t>
      </w:r>
      <w:r>
        <w:t xml:space="preserve">Формфакторы спектрального действия возникают из</w:t>
      </w:r>
      <w:r>
        <w:t xml:space="preserve"> </w:t>
      </w:r>
      <w:r>
        <w:t xml:space="preserve">однопетлевого вычисления ядра теплопроводности для спектрального</w:t>
      </w:r>
      <w:r>
        <w:t xml:space="preserve"> </w:t>
      </w:r>
      <w:r>
        <w:t xml:space="preserve">действия конкретной некоммутативной геометрии; формфакторы IDG</w:t>
      </w:r>
      <w:r>
        <w:t xml:space="preserve"> </w:t>
      </w:r>
      <w:r>
        <w:t xml:space="preserve">постулируются для достижения желаемых ультрафиолетовых свойств.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Единственность:</w:t>
      </w:r>
      <w:r>
        <w:t xml:space="preserve"> </w:t>
      </w:r>
      <w:r>
        <w:t xml:space="preserve">Формфакторы спектрального действия, после фиксации</w:t>
      </w:r>
      <w:r>
        <w:t xml:space="preserve"> </w:t>
      </w:r>
      <w:r>
        <w:t xml:space="preserve">содержания частиц Стандартной модели и принципа спектрального</w:t>
      </w:r>
      <w:r>
        <w:t xml:space="preserve"> </w:t>
      </w:r>
      <w:r>
        <w:t xml:space="preserve">действия, единственны с точностью до единственного параметра</w:t>
      </w:r>
      <w:r>
        <w:t xml:space="preserve"> </w:t>
      </w:r>
      <m:oMath>
        <m:r>
          <m:t>ξ</m:t>
        </m:r>
      </m:oMath>
      <w:r>
        <w:t xml:space="preserve">.</w:t>
      </w:r>
      <w:r>
        <w:t xml:space="preserve"> </w:t>
      </w:r>
      <w:r>
        <w:t xml:space="preserve">IDG допускает большую свободу в выборе формфактора.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Коэффициенты:</w:t>
      </w:r>
      <w:r>
        <w:t xml:space="preserve"> </w:t>
      </w:r>
      <w:r>
        <w:t xml:space="preserve">Локальные пределы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вычислимы в спектральном действии, тогда как в IDG соответствующие</w:t>
      </w:r>
      <w:r>
        <w:t xml:space="preserve"> </w:t>
      </w:r>
      <w:r>
        <w:t xml:space="preserve">параметры свободны.</w:t>
      </w:r>
    </w:p>
    <w:p>
      <w:pPr>
        <w:pStyle w:val="FirstParagraph"/>
      </w:pPr>
      <w:r>
        <w:t xml:space="preserve">Инфракрасные нелокальные модели (RT-модель</w:t>
      </w:r>
      <w:r>
        <w:t xml:space="preserve"> </w:t>
      </w:r>
      <w:r>
        <w:t xml:space="preserve">Маджоре </w:t>
      </w:r>
      <w:r>
        <w:t xml:space="preserve">(Maggiore 2017)</w:t>
      </w:r>
      <w:r>
        <w:t xml:space="preserve">,</w:t>
      </w:r>
      <w:r>
        <w:t xml:space="preserve"> </w:t>
      </w:r>
      <w:r>
        <w:t xml:space="preserve">Дезер–Вудард </w:t>
      </w:r>
      <w:r>
        <w:t xml:space="preserve">(Deser and Woodard 2007)</w:t>
      </w:r>
      <w:r>
        <w:t xml:space="preserve">) используют операторы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с массовым масштабом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 Они могут частично разрешить</w:t>
      </w:r>
      <w:r>
        <w:t xml:space="preserve"> </w:t>
      </w:r>
      <w:r>
        <w:t xml:space="preserve">расхождение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δ</m:t>
        </m:r>
        <m:r>
          <m:t>w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14</m:t>
        </m:r>
      </m:oMath>
      <w:r>
        <w:t xml:space="preserve">), но сталкиваются с трудностями</w:t>
      </w:r>
      <w:r>
        <w:t xml:space="preserve"> </w:t>
      </w:r>
      <w:r>
        <w:t xml:space="preserve">в отношении ультрафиолетового поведения и квантовой устойчивости.</w:t>
      </w:r>
      <w:r>
        <w:t xml:space="preserve"> </w:t>
      </w:r>
      <w:r>
        <w:t xml:space="preserve">Таблица </w:t>
      </w:r>
      <w:hyperlink w:anchor="tab:comparis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резюмирует сравнение.</w:t>
      </w:r>
    </w:p>
    <w:bookmarkStart w:id="82" w:name="tab:comparison"/>
    <w:p>
      <w:pPr>
        <w:pStyle w:val="TableCaption"/>
      </w:pPr>
      <w:r>
        <w:t xml:space="preserve">Сравнение поздневременных космологических поправок в различных</w:t>
      </w:r>
      <w:r>
        <w:t xml:space="preserve"> </w:t>
      </w:r>
      <w:r>
        <w:t xml:space="preserve">подходах к модифицированной гравитации.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поздневременных космологических поправок в различных подходах к модифицированной гравитации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Нелокальность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Масштаб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Разрешает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Спектр. действие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УФ: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≫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УФ: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□</m:t>
                  </m:r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Маджоре 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ИК: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  <m:sSup>
                <m:e>
                  <m:r>
                    <m:rPr>
                      <m:sty m:val="p"/>
                    </m:rPr>
                    <m:t>□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Дезер–Вудард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ИК: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□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∼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Частично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Стелле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Локальная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Локальная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Зависит от модели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 настройке</w:t>
            </w:r>
          </w:p>
        </w:tc>
      </w:tr>
    </w:tbl>
    <w:bookmarkEnd w:id="82"/>
    <w:bookmarkEnd w:id="83"/>
    <w:bookmarkStart w:id="84" w:name="граничные-условия-и-корректность-задачи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Граничные условия и корректность задачи</w:t>
      </w:r>
    </w:p>
    <w:p>
      <w:pPr>
        <w:pStyle w:val="FirstParagraph"/>
      </w:pPr>
      <w:r>
        <w:t xml:space="preserve">Задача Коши для нелокальных уравнений поля вида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 </w:t>
      </w:r>
      <w:r>
        <w:t xml:space="preserve">требует аккуратного задания начальных данных, поскольку оператор</w:t>
      </w:r>
      <w:r>
        <w:t xml:space="preserve"> </w:t>
      </w:r>
      <w:r>
        <w:t xml:space="preserve">бесконечного порядка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формально требует бесконечного</w:t>
      </w:r>
      <w:r>
        <w:t xml:space="preserve"> </w:t>
      </w:r>
      <w:r>
        <w:t xml:space="preserve">числа начальных условий. Калканьи, Модесто и</w:t>
      </w:r>
      <w:r>
        <w:t xml:space="preserve"> </w:t>
      </w:r>
      <w:r>
        <w:t xml:space="preserve">Нарделли </w:t>
      </w:r>
      <w:r>
        <w:t xml:space="preserve">(Calcagni et al. 2018)</w:t>
      </w:r>
      <w:r>
        <w:t xml:space="preserve"> </w:t>
      </w:r>
      <w:r>
        <w:t xml:space="preserve">показали, что для действий, построенных</w:t>
      </w:r>
      <w:r>
        <w:t xml:space="preserve"> </w:t>
      </w:r>
      <w:r>
        <w:t xml:space="preserve">из целых формфакторов, число физических степеней свободы остаётся</w:t>
      </w:r>
      <w:r>
        <w:t xml:space="preserve"> </w:t>
      </w:r>
      <w:r>
        <w:t xml:space="preserve">конечным: дополнительные начальные данные определяются условиями</w:t>
      </w:r>
      <w:r>
        <w:t xml:space="preserve"> </w:t>
      </w:r>
      <w:r>
        <w:t xml:space="preserve">регулярности и требованием того, чтобы решение сходилось к решению ОТО</w:t>
      </w:r>
      <w:r>
        <w:t xml:space="preserve"> </w:t>
      </w:r>
      <w:r>
        <w:t xml:space="preserve">в инфракрасном пределе. В контексте спектрального действия целостность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(установленная в</w:t>
      </w:r>
      <w:r>
        <w:t xml:space="preserve"> </w:t>
      </w:r>
      <w:r>
        <w:t xml:space="preserve">(Alfyorov 2026a)</w:t>
      </w:r>
      <w:r>
        <w:t xml:space="preserve">) гарантирует, что уравнения поля свободны от</w:t>
      </w:r>
      <w:r>
        <w:t xml:space="preserve"> </w:t>
      </w:r>
      <w:r>
        <w:t xml:space="preserve">убегающих решений, связанных с ложными полюсами, и задача Коши корректно</w:t>
      </w:r>
      <w:r>
        <w:t xml:space="preserve"> </w:t>
      </w:r>
      <w:r>
        <w:t xml:space="preserve">поставлена в пертурбативном смысле вокруг любого решения уравнений</w:t>
      </w:r>
      <w:r>
        <w:t xml:space="preserve"> </w:t>
      </w:r>
      <w:r>
        <w:t xml:space="preserve">Эйнштейна.</w:t>
      </w:r>
    </w:p>
    <w:bookmarkEnd w:id="84"/>
    <w:bookmarkStart w:id="86" w:name="теорема-о-структурном-подавлении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Теорема о структурном подавлении</w:t>
      </w:r>
    </w:p>
    <w:p>
      <w:pPr>
        <w:pStyle w:val="FirstParagraph"/>
      </w:pPr>
      <w:r>
        <w:t xml:space="preserve">Закономерность, видимая в таблице </w:t>
      </w:r>
      <w:hyperlink w:anchor="tab:comparison">
        <w:r>
          <w:rPr>
            <w:rStyle w:val="Hyperlink"/>
          </w:rPr>
          <w:t xml:space="preserve">3</w:t>
        </w:r>
      </w:hyperlink>
      <w:r>
        <w:t xml:space="preserve">, отражает общий</w:t>
      </w:r>
      <w:r>
        <w:t xml:space="preserve"> </w:t>
      </w:r>
      <w:r>
        <w:t xml:space="preserve">результат:</w:t>
      </w:r>
    </w:p>
    <w:bookmarkStart w:id="85" w:name="prop:UV-suppression"/>
    <w:p>
      <w:pPr>
        <w:pStyle w:val="BodyText"/>
      </w:pPr>
      <w:r>
        <w:rPr>
          <w:b/>
          <w:bCs/>
        </w:rPr>
        <w:t xml:space="preserve">Замечание 11</w:t>
      </w:r>
      <w:r>
        <w:t xml:space="preserve"> </w:t>
      </w:r>
      <w:r>
        <w:t xml:space="preserve">(УФ-подавление космологических поправок).</w:t>
      </w:r>
      <w:r>
        <w:t xml:space="preserve"> </w:t>
      </w:r>
      <w:r>
        <w:t xml:space="preserve"> </w:t>
      </w:r>
      <w:r>
        <w:t xml:space="preserve">Любое гравитационное эффективное действие вида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rPr>
                  <m:sty m:val="p"/>
                </m:rPr>
                <m:t>d</m:t>
              </m:r>
            </m:e>
            <m:sup>
              <m:r>
                <m:t>4</m:t>
              </m:r>
            </m:sup>
          </m:sSup>
          <m:r>
            <m:t>x</m:t>
          </m:r>
          <m:r>
            <m:t> </m:t>
          </m:r>
          <m:rad>
            <m:radPr>
              <m:degHide m:val="on"/>
            </m:radPr>
            <m:deg/>
            <m:e>
              <m:r>
                <m:t>g</m:t>
              </m:r>
            </m:e>
          </m:rad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r>
                <m:rPr>
                  <m:scr m:val="script"/>
                  <m:sty m:val="p"/>
                </m:rPr>
                <m:t>R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□</m:t>
              </m:r>
              <m:r>
                <m:rPr>
                  <m:sty m:val="p"/>
                </m:rPr>
                <m:t>/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script"/>
                  <m:sty m:val="p"/>
                </m:rPr>
                <m:t>R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обозначает произвольный скаляр или тензор кривизны,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z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— целая функция с конечным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и</w:t>
      </w:r>
      <w:r>
        <w:t xml:space="preserve"> </w:t>
      </w:r>
      <m:oMath>
        <m:r>
          <m:t>M</m:t>
        </m:r>
        <m:r>
          <m:rPr>
            <m:sty m:val="p"/>
          </m:rPr>
          <m:t>≫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порождает поправки к уравнению Фридмана, масштабирующиеся</w:t>
      </w:r>
      <w:r>
        <w:t xml:space="preserve"> </w:t>
      </w:r>
      <w:r>
        <w:t xml:space="preserve">как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∼</m:t>
          </m:r>
          <m:r>
            <m:t>α</m:t>
          </m:r>
          <m:r>
            <m:t> 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​</m:t>
              </m:r>
              <m:r>
                <m:t>2</m:t>
              </m:r>
            </m:sup>
          </m:sSup>
          <m:r>
            <m:rPr>
              <m:sty m:val="p"/>
            </m:rPr>
            <m:t>≪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t xml:space="preserve">Это непосредственно следует из размерного анализа: на FLRW масштаб</w:t>
      </w:r>
      <w:r>
        <w:t xml:space="preserve"> </w:t>
      </w:r>
      <w:r>
        <w:t xml:space="preserve">кривизны задаётся</w:t>
      </w:r>
      <w:r>
        <w:t xml:space="preserve"> </w:t>
      </w:r>
      <m:oMath>
        <m:r>
          <m:t>H</m:t>
        </m:r>
      </m:oMath>
      <w:r>
        <w:t xml:space="preserve">, и любая нелокальная поправка от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может самое большее внести полиномиальную зависимость от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Целостность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исключает члены</w:t>
      </w:r>
      <w:r>
        <w:t xml:space="preserve"> </w:t>
      </w:r>
      <m:oMath>
        <m:sSup>
          <m:e>
            <m:r>
              <m:rPr>
                <m:sty m:val="p"/>
              </m:rPr>
              <m:t>□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которые привели бы к</w:t>
      </w:r>
      <w:r>
        <w:t xml:space="preserve"> </w:t>
      </w:r>
      <w:r>
        <w:t xml:space="preserve">усиленным в инфракрасной области вкладам.</w:t>
      </w:r>
    </w:p>
    <w:p>
      <w:pPr>
        <w:pStyle w:val="BodyText"/>
      </w:pPr>
      <w:r>
        <w:t xml:space="preserve">Следствие очевидно: УФ-полные нелокальные теории гравитации (спектральное действие, IDG)</w:t>
      </w:r>
      <w:r>
        <w:t xml:space="preserve"> </w:t>
      </w:r>
      <w:r>
        <w:t xml:space="preserve">структурно неспособны порождать космологические поправки порядка единицы,</w:t>
      </w:r>
      <w:r>
        <w:t xml:space="preserve"> </w:t>
      </w:r>
      <w:r>
        <w:t xml:space="preserve">если только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что противоречило бы тестам гравитации на</w:t>
      </w:r>
      <w:r>
        <w:t xml:space="preserve"> </w:t>
      </w:r>
      <w:r>
        <w:t xml:space="preserve">коротких расстояниях. И наоборот, автоматическая согласованность таких</w:t>
      </w:r>
      <w:r>
        <w:t xml:space="preserve"> </w:t>
      </w:r>
      <w:r>
        <w:t xml:space="preserve">теорий с космологическими данными является не достижением, а структурной</w:t>
      </w:r>
      <w:r>
        <w:t xml:space="preserve"> </w:t>
      </w:r>
      <w:r>
        <w:t xml:space="preserve">неизбежностью.</w:t>
      </w:r>
    </w:p>
    <w:bookmarkEnd w:id="86"/>
    <w:bookmarkStart w:id="87" w:name="энтропия-чёрных-дыр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Энтропия чёрных дыр</w:t>
      </w:r>
    </w:p>
    <w:p>
      <w:pPr>
        <w:pStyle w:val="FirstParagraph"/>
      </w:pPr>
      <w:r>
        <w:t xml:space="preserve">Формула энтропии Валда </w:t>
      </w:r>
      <w:r>
        <w:t xml:space="preserve">(Wald 1993)</w:t>
      </w:r>
      <w:r>
        <w:t xml:space="preserve">, применённая к квадратичному</w:t>
      </w:r>
      <w:r>
        <w:t xml:space="preserve"> </w:t>
      </w:r>
      <w:r>
        <w:t xml:space="preserve">по кривизне лагранжиану </w:t>
      </w:r>
      <w:hyperlink w:anchor="eq:S-quad">
        <w:r>
          <w:rPr>
            <w:rStyle w:val="Hyperlink"/>
          </w:rPr>
          <w:t xml:space="preserve">(3)</w:t>
        </w:r>
      </w:hyperlink>
      <w:r>
        <w:t xml:space="preserve">, даёт поправку к энтропии</w:t>
      </w:r>
      <w:r>
        <w:t xml:space="preserve"> </w:t>
      </w:r>
      <w:r>
        <w:t xml:space="preserve">чёрной дыры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4</m:t>
              </m:r>
              <m:r>
                <m:t>G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H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  <m:r>
                            <m:t>ρ</m:t>
                          </m:r>
                          <m:r>
                            <m:t>σ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μ</m:t>
                          </m:r>
                          <m:r>
                            <m:t>ν</m:t>
                          </m:r>
                          <m:r>
                            <m:t>ρ</m:t>
                          </m:r>
                          <m:r>
                            <m:t>σ</m:t>
                          </m:r>
                        </m:sub>
                      </m:sSub>
                    </m:den>
                  </m:f>
                </m:e>
              </m:d>
            </m:e>
          </m:nary>
          <m:sSub>
            <m:e>
              <m:acc>
                <m:accPr>
                  <m:chr m:val="̂"/>
                </m:accPr>
                <m:e>
                  <m:r>
                    <m:t>ϵ</m:t>
                  </m:r>
                </m:e>
              </m:acc>
            </m:e>
            <m:sub>
              <m:r>
                <m:t>μ</m:t>
              </m:r>
              <m:r>
                <m:t>ν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ϵ</m:t>
                  </m:r>
                </m:e>
              </m:acc>
            </m:e>
            <m:sub>
              <m:r>
                <m:t>ρ</m:t>
              </m:r>
              <m:r>
                <m:t>σ</m:t>
              </m:r>
            </m:sub>
          </m:sSub>
          <m:r>
            <m:t> </m:t>
          </m:r>
          <m:r>
            <m:rPr>
              <m:sty m:val="p"/>
            </m:rPr>
            <m:t>d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ϵ</m:t>
                </m:r>
              </m:e>
            </m:acc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— бинормаль к поверхности бифуркации.</w:t>
      </w:r>
      <w:r>
        <w:t xml:space="preserve"> </w:t>
      </w:r>
      <w:r>
        <w:t xml:space="preserve">В локальном пределе (на горизонте, где формфакторы сводятся к их</w:t>
      </w:r>
      <w:r>
        <w:t xml:space="preserve"> </w:t>
      </w:r>
      <w:r>
        <w:t xml:space="preserve">значениям при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 доминирующим членом является энтропия</w:t>
      </w:r>
      <w:r>
        <w:t xml:space="preserve"> </w:t>
      </w:r>
      <w:r>
        <w:t xml:space="preserve">Бекенштейна–Хокинга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G</m:t>
        </m:r>
        <m:r>
          <m:rPr>
            <m:sty m:val="p"/>
          </m:rPr>
          <m:t>)</m:t>
        </m:r>
      </m:oMath>
      <w:r>
        <w:t xml:space="preserve">, с поправками высших производных порядка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шварцшильдовский радиус, а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</w:t>
      </w:r>
    </w:p>
    <w:p>
      <w:pPr>
        <w:pStyle w:val="BodyText"/>
      </w:pPr>
      <w:r>
        <w:t xml:space="preserve">Для астрофизических чёрных дыр (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≫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) поправки</w:t>
      </w:r>
      <w:r>
        <w:t xml:space="preserve"> </w:t>
      </w:r>
      <w:r>
        <w:t xml:space="preserve">полностью пренебрежимы. Они становятся существенными лишь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∼</m:t>
        </m:r>
        <m:sSub>
          <m:e>
            <m:r>
              <m:t>ℓ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, т. е. для гипотетических чёрных дыр с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∼</m:t>
        </m:r>
        <m:sSubSup>
          <m:e>
            <m:r>
              <m:t>M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. Этот режим относится</w:t>
      </w:r>
      <w:r>
        <w:t xml:space="preserve"> </w:t>
      </w:r>
      <w:r>
        <w:t xml:space="preserve">к конечной стадии испарения чёрных дыр и к физике на планковских</w:t>
      </w:r>
      <w:r>
        <w:t xml:space="preserve"> </w:t>
      </w:r>
      <w:r>
        <w:t xml:space="preserve">масштабах.</w:t>
      </w:r>
    </w:p>
    <w:bookmarkEnd w:id="87"/>
    <w:bookmarkEnd w:id="88"/>
    <w:bookmarkStart w:id="89" w:name="sec:conclusion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Мы вывели полные нелинейные вариационные уравнения поля однопетлевого</w:t>
      </w:r>
      <w:r>
        <w:t xml:space="preserve"> </w:t>
      </w:r>
      <w:r>
        <w:t xml:space="preserve">спектрального действия с содержанием Стандартной модели на произвольных</w:t>
      </w:r>
      <w:r>
        <w:t xml:space="preserve"> </w:t>
      </w:r>
      <w:r>
        <w:t xml:space="preserve">искривлённых фонах. Уравнения поля </w:t>
      </w:r>
      <w:hyperlink w:anchor="eq:full-eom">
        <w:r>
          <w:rPr>
            <w:rStyle w:val="Hyperlink"/>
          </w:rPr>
          <w:t xml:space="preserve">(16)</w:t>
        </w:r>
      </w:hyperlink>
      <w:r>
        <w:t xml:space="preserve"> </w:t>
      </w:r>
      <w:r>
        <w:t xml:space="preserve">расширяют</w:t>
      </w:r>
      <w:r>
        <w:t xml:space="preserve"> </w:t>
      </w:r>
      <w:r>
        <w:t xml:space="preserve">уравнения Эйнштейна тремя типами поправок: нелокальным тензором Баха</w:t>
      </w:r>
      <w:r>
        <w:t xml:space="preserve"> </w:t>
      </w:r>
      <m:oMath>
        <m:sSub>
          <m:e>
            <m:r>
              <m:t>B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(из сектора квадрата тензора Вейля), тензором</w:t>
      </w:r>
      <w:r>
        <w:t xml:space="preserve"> </w:t>
      </w:r>
      <m:oMath>
        <m:sSub>
          <m:e>
            <m:r>
              <m:t>H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(из сектора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и тензорами</w:t>
      </w:r>
      <w:r>
        <w:t xml:space="preserve"> </w:t>
      </w:r>
      <m:oMath>
        <m:r>
          <m:t>α</m:t>
        </m:r>
      </m:oMath>
      <w:r>
        <w:t xml:space="preserve">-вставки Барвинского–Вилковыского</w:t>
      </w:r>
      <w:r>
        <w:t xml:space="preserve"> </w:t>
      </w:r>
      <m:oMath>
        <m:sSubSup>
          <m:e>
            <m:r>
              <m:rPr>
                <m:sty m:val="p"/>
              </m:rPr>
              <m:t>Θ</m:t>
            </m:r>
          </m:e>
          <m:sub>
            <m:r>
              <m:t>μ</m:t>
            </m:r>
            <m:r>
              <m:t>ν</m:t>
            </m:r>
          </m:sub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(из зависимости</w:t>
      </w:r>
      <w:r>
        <w:t xml:space="preserve"> </w:t>
      </w:r>
      <m:oMath>
        <m:r>
          <m:rPr>
            <m:sty m:val="p"/>
          </m:rPr>
          <m:t>□</m:t>
        </m:r>
      </m:oMath>
      <w:r>
        <w:t xml:space="preserve"> </w:t>
      </w:r>
      <w:r>
        <w:t xml:space="preserve">от метрики).</w:t>
      </w:r>
    </w:p>
    <w:p>
      <w:pPr>
        <w:pStyle w:val="BodyText"/>
      </w:pPr>
      <w:r>
        <w:t xml:space="preserve">Уравнения поля удовлетворяют шести условиям согласованности:</w:t>
      </w:r>
      <w:r>
        <w:t xml:space="preserve"> </w:t>
      </w:r>
      <w:r>
        <w:t xml:space="preserve">(i) локальный предел воспроизводит гравитацию высших производных Стелле</w:t>
      </w:r>
      <w:r>
        <w:t xml:space="preserve"> </w:t>
      </w:r>
      <w:r>
        <w:t xml:space="preserve">с вычислимыми коэффициентами Стандартной модели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120</m:t>
        </m:r>
        <m:r>
          <m:rPr>
            <m:sty m:val="p"/>
          </m:rPr>
          <m:t>⋅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(ii) линеаризованный предел воспроизводит модифицированный пропагатор и</w:t>
      </w:r>
      <w:r>
        <w:t xml:space="preserve"> </w:t>
      </w:r>
      <w:r>
        <w:t xml:space="preserve">ньютоновский потенциал </w:t>
      </w:r>
      <w:r>
        <w:t xml:space="preserve">(Alfyorov 2026b)</w:t>
      </w:r>
      <w:r>
        <w:t xml:space="preserve">;</w:t>
      </w:r>
      <w:r>
        <w:t xml:space="preserve"> </w:t>
      </w:r>
      <w:r>
        <w:t xml:space="preserve">(iii) тождество Бианки выполнено;</w:t>
      </w:r>
      <w:r>
        <w:t xml:space="preserve"> </w:t>
      </w:r>
      <w:r>
        <w:t xml:space="preserve">(iv) структура следа корректна;</w:t>
      </w:r>
      <w:r>
        <w:t xml:space="preserve"> </w:t>
      </w:r>
      <w:r>
        <w:t xml:space="preserve">(v) пространство-время де Ситтера является точным решением;</w:t>
      </w:r>
      <w:r>
        <w:t xml:space="preserve"> </w:t>
      </w:r>
      <w:r>
        <w:t xml:space="preserve">(vi) Риччи-плоские фоны упрощаются до сектора Вейля.</w:t>
      </w:r>
    </w:p>
    <w:p>
      <w:pPr>
        <w:pStyle w:val="BodyText"/>
      </w:pPr>
      <w:r>
        <w:t xml:space="preserve">Редукция к FLRW-космологии использует конформную плоскостность произвольной</w:t>
      </w:r>
      <w:r>
        <w:t xml:space="preserve"> </w:t>
      </w:r>
      <w:r>
        <w:t xml:space="preserve">FLRW-метрики, что устраняет весь сектор Вейля из фоновых уравнений.</w:t>
      </w:r>
      <w:r>
        <w:t xml:space="preserve"> </w:t>
      </w:r>
      <w:r>
        <w:t xml:space="preserve">Только 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управляемый коэффициентом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ξ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вносит вклад в модифицированные</w:t>
      </w:r>
      <w:r>
        <w:t xml:space="preserve"> </w:t>
      </w:r>
      <w:r>
        <w:t xml:space="preserve">уравнения Фридмана. Пять центральных космологических результатов: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Скорость гравитационных волн: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с точностью до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что удовлетворяет ограничению GW170817</w:t>
      </w:r>
      <w:r>
        <w:t xml:space="preserve"> </w:t>
      </w:r>
      <w:r>
        <w:t xml:space="preserve">с запасом в 46 порядков величины.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Устойчивость де Ситтера:</w:t>
      </w:r>
      <w:r>
        <w:t xml:space="preserve"> </w:t>
      </w:r>
      <w:r>
        <w:t xml:space="preserve">Де Ситтер является точным</w:t>
      </w:r>
      <w:r>
        <w:t xml:space="preserve"> </w:t>
      </w:r>
      <w:r>
        <w:t xml:space="preserve">решением и устойчивым аттрактором. Эффективные массы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148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449</m:t>
        </m:r>
        <m:r>
          <m:t> </m:t>
        </m:r>
        <m:r>
          <m:rPr>
            <m:sty m:val="p"/>
          </m:rPr>
          <m:t>Λ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</m:oMath>
      <w:r>
        <w:t xml:space="preserve">) удовлетворяют границе Хигучи.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Конформное отщепление:</w:t>
      </w:r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все спектральные</w:t>
      </w:r>
      <w:r>
        <w:t xml:space="preserve"> </w:t>
      </w:r>
      <w:r>
        <w:t xml:space="preserve">поправки к уравнениям Фридмана тождественно обращаются в нуль.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Поздневременное подавление:</w:t>
      </w:r>
      <w:r>
        <w:t xml:space="preserve"> </w:t>
      </w:r>
      <m:oMath>
        <m:r>
          <m:t>δ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</m:oMath>
      <w:r>
        <w:t xml:space="preserve"> </w:t>
      </w:r>
      <w:r>
        <w:t xml:space="preserve">при нижней границе PPN,</w:t>
      </w:r>
      <w:r>
        <w:t xml:space="preserve"> </w:t>
      </w:r>
      <w:r>
        <w:t xml:space="preserve">что согласуется с текущими прецизионными</w:t>
      </w:r>
      <w:r>
        <w:t xml:space="preserve"> </w:t>
      </w:r>
      <w:r>
        <w:t xml:space="preserve">космологическими данными.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Структурное ограничение:</w:t>
      </w:r>
      <w:r>
        <w:t xml:space="preserve"> </w:t>
      </w:r>
      <w:r>
        <w:t xml:space="preserve">Спектральное действие не может разрешить</w:t>
      </w:r>
      <w:r>
        <w:t xml:space="preserve"> </w:t>
      </w:r>
      <w:r>
        <w:t xml:space="preserve">расхождения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t xml:space="preserve">, которые требуют инфракрасной</w:t>
      </w:r>
      <w:r>
        <w:t xml:space="preserve"> </w:t>
      </w:r>
      <w:r>
        <w:t xml:space="preserve">нелокальности на масштабе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Вместе с сопутствующими статьями о</w:t>
      </w:r>
      <w:r>
        <w:t xml:space="preserve"> </w:t>
      </w:r>
      <w:r>
        <w:t xml:space="preserve">формфакторах </w:t>
      </w:r>
      <w:r>
        <w:t xml:space="preserve">(Alfyorov 2026a)</w:t>
      </w:r>
      <w:r>
        <w:t xml:space="preserve"> </w:t>
      </w:r>
      <w:r>
        <w:t xml:space="preserve">и тестах в Солнечной</w:t>
      </w:r>
      <w:r>
        <w:t xml:space="preserve"> </w:t>
      </w:r>
      <w:r>
        <w:t xml:space="preserve">системе </w:t>
      </w:r>
      <w:r>
        <w:t xml:space="preserve">(Alfyorov 2026b)</w:t>
      </w:r>
      <w:r>
        <w:t xml:space="preserve"> </w:t>
      </w:r>
      <w:r>
        <w:t xml:space="preserve">настоящие результаты демонстрируют</w:t>
      </w:r>
      <w:r>
        <w:t xml:space="preserve"> </w:t>
      </w:r>
      <w:r>
        <w:t xml:space="preserve">совместимость спектрального действия с наблюдениями: оно модифицирует гравитацию на масштабе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Λ</m:t>
        </m:r>
      </m:oMath>
      <w:r>
        <w:t xml:space="preserve">, сохраняя общую</w:t>
      </w:r>
      <w:r>
        <w:t xml:space="preserve"> </w:t>
      </w:r>
      <w:r>
        <w:t xml:space="preserve">теорию относительности как на расстояниях Солнечной системы, так и на</w:t>
      </w:r>
      <w:r>
        <w:t xml:space="preserve"> </w:t>
      </w:r>
      <w:r>
        <w:t xml:space="preserve">космологических расстояниях. Основные открытые вопросы касаются</w:t>
      </w:r>
      <w:r>
        <w:t xml:space="preserve"> </w:t>
      </w:r>
      <w:r>
        <w:t xml:space="preserve">обращения с массивной призрачной модой спин-2 (факеонное предписание</w:t>
      </w:r>
      <w:r>
        <w:t xml:space="preserve"> </w:t>
      </w:r>
      <w:r>
        <w:t xml:space="preserve">в сравнении с альтернативными схемами квантования), ультрафиолетового</w:t>
      </w:r>
      <w:r>
        <w:t xml:space="preserve"> </w:t>
      </w:r>
      <w:r>
        <w:t xml:space="preserve">поведения во всех порядках (пертурбативная конечность выше двух петель)</w:t>
      </w:r>
      <w:r>
        <w:t xml:space="preserve"> </w:t>
      </w:r>
      <w:r>
        <w:t xml:space="preserve">и динамики ранней Вселенной (инфляция, обеспечиваемая сектором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).</w:t>
      </w:r>
    </w:p>
    <w:bookmarkEnd w:id="89"/>
    <w:bookmarkStart w:id="90" w:name="благодарности"/>
    <w:p>
      <w:pPr>
        <w:pStyle w:val="Heading1"/>
      </w:pPr>
      <w:r>
        <w:t xml:space="preserve">Благодарности</w:t>
      </w:r>
    </w:p>
    <w:bookmarkEnd w:id="90"/>
    <w:bookmarkStart w:id="91" w:name="финансирование"/>
    <w:p>
      <w:pPr>
        <w:pStyle w:val="Heading1"/>
      </w:pPr>
      <w:r>
        <w:t xml:space="preserve">Финансирование</w:t>
      </w:r>
    </w:p>
    <w:p>
      <w:pPr>
        <w:pStyle w:val="FirstParagraph"/>
      </w:pPr>
      <w:r>
        <w:t xml:space="preserve">Данное исследование не получало целевого финансирования от грантовых агентств,</w:t>
      </w:r>
      <w:r>
        <w:t xml:space="preserve"> </w:t>
      </w:r>
      <w:r>
        <w:t xml:space="preserve">коммерческих или некоммерческих организаций.</w:t>
      </w:r>
    </w:p>
    <w:bookmarkEnd w:id="91"/>
    <w:bookmarkStart w:id="92" w:name="конфликт-интересов"/>
    <w:p>
      <w:pPr>
        <w:pStyle w:val="Heading1"/>
      </w:pPr>
      <w:r>
        <w:t xml:space="preserve">Конфликт интересов</w:t>
      </w:r>
    </w:p>
    <w:p>
      <w:pPr>
        <w:pStyle w:val="FirstParagraph"/>
      </w:pPr>
      <w:r>
        <w:t xml:space="preserve">Автор заявляет об отсутствии конфликта интересов.</w:t>
      </w:r>
    </w:p>
    <w:bookmarkEnd w:id="92"/>
    <w:bookmarkStart w:id="98" w:name="app:form-factor-identitie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Тождества для формфакторов</w:t>
      </w:r>
    </w:p>
    <w:p>
      <w:pPr>
        <w:pStyle w:val="FirstParagraph"/>
      </w:pPr>
      <w:r>
        <w:t xml:space="preserve">Мы собираем ключевые тождества для мастер-функции и формфакторов,</w:t>
      </w:r>
      <w:r>
        <w:t xml:space="preserve"> </w:t>
      </w:r>
      <w:r>
        <w:t xml:space="preserve">используемые в данной статье.</w:t>
      </w:r>
    </w:p>
    <w:bookmarkStart w:id="93" w:name="мастер-функция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Мастер-функция</w:t>
      </w:r>
    </w:p>
    <w:p>
      <w:pPr>
        <w:pStyle w:val="FirstParagraph"/>
      </w:pPr>
      <w:r>
        <w:t xml:space="preserve">Мастер-функция </w:t>
      </w:r>
      <w:hyperlink w:anchor="eq:master-phi">
        <w:r>
          <w:rPr>
            <w:rStyle w:val="Hyperlink"/>
          </w:rPr>
          <w:t xml:space="preserve">(7)</w:t>
        </w:r>
      </w:hyperlink>
      <w:r>
        <w:t xml:space="preserve"> </w:t>
      </w:r>
      <w:r>
        <w:t xml:space="preserve">имеет тейлоровское разложение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Она является целой функцией</w:t>
      </w:r>
      <w:r>
        <w:t xml:space="preserve"> </w:t>
      </w:r>
      <w:r>
        <w:t xml:space="preserve">порядка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интегральным представлением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d</m:t>
              </m:r>
            </m:e>
          </m:nary>
          <m:r>
            <m:t>s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bookmarkEnd w:id="93"/>
    <w:bookmarkStart w:id="94" w:name="спин-специфичные-формфакторы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Спин-специфичные формфакторы</w:t>
      </w:r>
    </w:p>
    <w:p>
      <w:pPr>
        <w:pStyle w:val="FirstParagraph"/>
      </w:pPr>
      <w:r>
        <w:t xml:space="preserve">Формфакторы ядра теплопроводности для каждого спинового сектора:</w:t>
      </w:r>
    </w:p>
    <w:p>
      <w:pPr>
        <w:pStyle w:val="BodyText"/>
      </w:pPr>
      <w:r>
        <w:rPr>
          <w:b/>
          <w:bCs/>
        </w:rPr>
        <w:t xml:space="preserve">Спин-0 (скаляр):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Спин-1/2 (Дирак):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6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Спин-1 (вектор):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</m:t>
              </m:r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6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φ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β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.</m:t>
          </m:r>
        </m:oMath>
      </m:oMathPara>
    </w:p>
    <w:bookmarkEnd w:id="94"/>
    <w:bookmarkStart w:id="95" w:name="суммарные-величины-стандартной-модели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Суммарные величины Стандартной модели</w:t>
      </w:r>
    </w:p>
    <w:p>
      <w:pPr>
        <w:pStyle w:val="FirstParagraph"/>
      </w:pPr>
      <w:r>
        <w:t xml:space="preserve">С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Отрицательный знак</w:t>
      </w:r>
      <w:r>
        <w:t xml:space="preserve"> </w:t>
      </w:r>
      <m:oMath>
        <m:sSubSup>
          <m:e>
            <m:r>
              <m:t>β</m:t>
            </m:r>
          </m:e>
          <m:sub>
            <m:r>
              <m:t>W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отражает фермионный</w:t>
      </w:r>
      <w:r>
        <w:t xml:space="preserve"> </w:t>
      </w:r>
      <w:r>
        <w:t xml:space="preserve">множитель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возникающий из</w:t>
      </w:r>
      <w:r>
        <w:t xml:space="preserve"> </w:t>
      </w:r>
      <w:r>
        <w:t xml:space="preserve">грассмановой природы фермионного детерминанта. Численно: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−</m:t>
        </m:r>
        <m:r>
          <m:t>135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/</m:t>
        </m:r>
        <m:r>
          <m:t>120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120</m:t>
        </m:r>
      </m:oMath>
      <w:r>
        <w:t xml:space="preserve">.</w:t>
      </w:r>
      <w:r>
        <w:t xml:space="preserve"> </w:t>
      </w:r>
      <m:oMath>
        <m:r>
          <m:t>ξ</m:t>
        </m:r>
      </m:oMath>
      <w:r>
        <w:t xml:space="preserve">-независимость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является следствием конформной</w:t>
      </w:r>
      <w:r>
        <w:t xml:space="preserve"> </w:t>
      </w:r>
      <w:r>
        <w:t xml:space="preserve">инвариантности действия с квадратом тензора Вейля.</w:t>
      </w:r>
    </w:p>
    <w:bookmarkEnd w:id="95"/>
    <w:bookmarkStart w:id="96" w:name="X5c7651a5c655fdf300acb6c34d821bedbcff2e9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Нормированные формфакторы в избранных точках</w:t>
      </w:r>
    </w:p>
    <w:p>
      <w:pPr>
        <w:pStyle w:val="FirstParagraph"/>
      </w:pPr>
      <w:r>
        <w:t xml:space="preserve">Знаменатели пропагатора вычисляются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179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z</m:t>
          </m:r>
          <m:r>
            <m:t> </m:t>
          </m:r>
          <m:sSub>
            <m:e>
              <m:r>
                <m:t>α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89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Ультрафиолетовая асимптотика</w:t>
      </w:r>
      <w:r>
        <w:t xml:space="preserve"> </w:t>
      </w:r>
      <m:oMath>
        <m:r>
          <m:t>x</m:t>
        </m:r>
        <m:r>
          <m:t> </m:t>
        </m:r>
        <m:sSub>
          <m:e>
            <m:r>
              <m:t>α</m:t>
            </m:r>
          </m:e>
          <m:sub>
            <m:r>
              <m:t>C</m:t>
            </m:r>
          </m:sub>
        </m:sSub>
        <m:r>
          <m:t> 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89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определяет поведение пропагатора гравитона при больших импульсах.</w:t>
      </w:r>
    </w:p>
    <w:bookmarkEnd w:id="96"/>
    <w:bookmarkStart w:id="97" w:name="X4547b94048f3f4d6db49b8e9fbd3b8ce8728a9f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Согласованность Гаусса–Бонне на вариационном уровне</w:t>
      </w:r>
    </w:p>
    <w:p>
      <w:pPr>
        <w:pStyle w:val="FirstParagraph"/>
      </w:pPr>
      <w:r>
        <w:t xml:space="preserve">Варьирование трёх квадратичных по кривизне инвариантов удовлетворяет</w:t>
      </w:r>
      <w:r>
        <w:t xml:space="preserve"> </w:t>
      </w:r>
      <w:r>
        <w:t xml:space="preserve">тождеству Гаусса–Бонне: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Тензорная структура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  <m:r>
                    <m:t>ρ</m:t>
                  </m:r>
                  <m:r>
                    <m:t>σ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□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□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μ</m:t>
                  </m:r>
                </m:sub>
              </m:sSub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ν</m:t>
                  </m:r>
                </m:sub>
              </m:sSub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ρ</m:t>
                  </m:r>
                  <m:r>
                    <m:t>ν</m:t>
                  </m:r>
                  <m:r>
                    <m:t>σ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ρ</m:t>
                  </m:r>
                  <m:r>
                    <m:t>σ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μ</m:t>
                  </m:r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</w:tbl>
    <w:p>
      <w:pPr>
        <w:pStyle w:val="BodyText"/>
      </w:pPr>
      <w:r>
        <w:t xml:space="preserve">Все семь сумм обращаются в нуль, подтверждая тождество Гаусса–Бонне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t>ρ</m:t>
            </m:r>
            <m:r>
              <m:t>σ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  <m:r>
              <m:t>ρ</m:t>
            </m:r>
            <m:r>
              <m:t>σ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t> 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μ</m:t>
            </m:r>
            <m:r>
              <m:t>ν</m:t>
            </m:r>
          </m:sub>
        </m:sSub>
        <m:sSup>
          <m:e>
            <m:r>
              <m:t>R</m:t>
            </m:r>
          </m:e>
          <m:sup>
            <m:r>
              <m:t>μ</m:t>
            </m:r>
            <m:r>
              <m:t>ν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вариационном</w:t>
      </w:r>
      <w:r>
        <w:t xml:space="preserve"> </w:t>
      </w:r>
      <w:r>
        <w:t xml:space="preserve">уровне. Это тождество использовалось для верификации двойного вывода</w:t>
      </w:r>
      <w:r>
        <w:t xml:space="preserve"> </w:t>
      </w:r>
      <w:r>
        <w:t xml:space="preserve">уравнений поля (разд. </w:t>
      </w:r>
      <w:hyperlink w:anchor="sec:field-equations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97"/>
    <w:bookmarkEnd w:id="98"/>
    <w:bookmarkStart w:id="168" w:name="app:sm-coefficient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Вывод коэффициентов Стандартной модели</w:t>
      </w:r>
    </w:p>
    <w:p>
      <w:pPr>
        <w:pStyle w:val="FirstParagraph"/>
      </w:pPr>
      <w:r>
        <w:t xml:space="preserve">Для самодостаточности приводим краткий вывод локальных пределов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Однопетлевые</w:t>
      </w:r>
      <w:r>
        <w:t xml:space="preserve"> </w:t>
      </w:r>
      <m:oMath>
        <m:r>
          <m:t>β</m:t>
        </m:r>
      </m:oMath>
      <w:r>
        <w:t xml:space="preserve">-функциональные коэффициенты операторов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для полей спинов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на четырёхмерном фоне определяются</w:t>
      </w:r>
      <w:r>
        <w:t xml:space="preserve"> </w:t>
      </w:r>
      <w:r>
        <w:t xml:space="preserve">коэффициентами Сили–Де Витта </w:t>
      </w:r>
      <w:r>
        <w:t xml:space="preserve">(Vassilevich 2003; Parker and Toms 2009)</w:t>
      </w:r>
      <w:r>
        <w:t xml:space="preserve"> </w:t>
      </w:r>
      <w:r>
        <w:t xml:space="preserve">следующим образом: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Спин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β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Паркер–Томс </w:t>
            </w:r>
            <w:r>
              <w:t xml:space="preserve">(Parker and Toms 2009)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Коделло–Зануссо </w:t>
            </w:r>
            <w:r>
              <w:t xml:space="preserve">(Codello and Zanusso 2013)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Стелле </w:t>
            </w:r>
            <w:r>
              <w:t xml:space="preserve">(Stelle 1977)</w:t>
            </w:r>
          </w:p>
        </w:tc>
      </w:tr>
    </w:tbl>
    <w:p>
      <w:pPr>
        <w:pStyle w:val="BodyText"/>
      </w:pPr>
      <w:r>
        <w:t xml:space="preserve">Здесь</w:t>
      </w:r>
      <w:r>
        <w:t xml:space="preserve"> </w:t>
      </w:r>
      <m:oMath>
        <m:sSubSup>
          <m:e>
            <m:r>
              <m:t>β</m:t>
            </m:r>
          </m:e>
          <m:sub>
            <m:r>
              <m:t>W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≡</m:t>
        </m:r>
        <m:sSubSup>
          <m:e>
            <m:r>
              <m:t>h</m:t>
            </m:r>
          </m:e>
          <m:sub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≡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значения редуцированных</w:t>
      </w:r>
      <w:r>
        <w:t xml:space="preserve"> </w:t>
      </w:r>
      <w:r>
        <w:t xml:space="preserve">формфакторов при нулевом импульсе. Знак</w:t>
      </w:r>
      <w:r>
        <w:t xml:space="preserve"> </w:t>
      </w:r>
      <m:oMath>
        <m:sSubSup>
          <m:e>
            <m:r>
              <m:t>β</m:t>
            </m:r>
          </m:e>
          <m:sub>
            <m:r>
              <m:t>W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отражает</w:t>
      </w:r>
      <w:r>
        <w:t xml:space="preserve"> </w:t>
      </w:r>
      <w:r>
        <w:t xml:space="preserve">вклад спинорной связности:</w:t>
      </w:r>
      <w:r>
        <w:t xml:space="preserve"> </w:t>
      </w:r>
      <m:oMath>
        <m:sSubSup>
          <m:e>
            <m:r>
              <m:t>h</m:t>
            </m:r>
          </m:e>
          <m:sub>
            <m:r>
              <m:t>C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Ω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60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20</m:t>
        </m:r>
      </m:oMath>
      <w:r>
        <w:t xml:space="preserve">.</w:t>
      </w:r>
      <w:r>
        <w:t xml:space="preserve"> </w:t>
      </w:r>
      <w:r>
        <w:t xml:space="preserve">Коэффициент</w:t>
      </w:r>
      <w:r>
        <w:t xml:space="preserve"> </w:t>
      </w:r>
      <m:oMath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является следствием конформной</w:t>
      </w:r>
      <w:r>
        <w:t xml:space="preserve"> </w:t>
      </w:r>
      <w:r>
        <w:t xml:space="preserve">инвариантности безмассового действия Дирака в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Коэффициент</w:t>
      </w:r>
      <w:r>
        <w:t xml:space="preserve"> </w:t>
      </w:r>
      <m:oMath>
        <m:sSubSup>
          <m:e>
            <m:r>
              <m:t>β</m:t>
            </m:r>
          </m:e>
          <m:sub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аналогично следует из конформной</w:t>
      </w:r>
      <w:r>
        <w:t xml:space="preserve"> </w:t>
      </w:r>
      <w:r>
        <w:t xml:space="preserve">инвариантности действия Максвелла.</w:t>
      </w:r>
    </w:p>
    <w:p>
      <w:pPr>
        <w:pStyle w:val="BodyText"/>
      </w:pPr>
      <w:r>
        <w:t xml:space="preserve">Содержание частиц Стандартной модели, согласно</w:t>
      </w:r>
      <w:r>
        <w:t xml:space="preserve"> </w:t>
      </w:r>
      <w:r>
        <w:t xml:space="preserve">Коделло–Перкаччи–Рахмеде </w:t>
      </w:r>
      <w:r>
        <w:t xml:space="preserve">(Codello et al. 2009)</w:t>
      </w:r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(вещественных скаляра, дублет Хиггса),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45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(дираковских фермионов, 3 поколения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15 Вейль-фермионов</w:t>
      </w:r>
      <w:r>
        <w:t xml:space="preserve"> </w:t>
      </w:r>
      <w:r>
        <w:t xml:space="preserve">на поколение),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(калибровочных бозонов,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).</w:t>
      </w:r>
    </w:p>
    <w:p>
      <w:pPr>
        <w:pStyle w:val="BodyText"/>
      </w:pPr>
      <w:r>
        <w:t xml:space="preserve">Суммирование по спинам: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W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135</m:t>
                  </m:r>
                  <m:r>
                    <m:rPr>
                      <m:sty m:val="p"/>
                    </m:rPr>
                    <m:t>+</m:t>
                  </m:r>
                  <m:r>
                    <m:t>144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1083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Результат положителен и не зависит от </w:t>
      </w:r>
      <m:oMath>
        <m:r>
          <m:t>ξ</m:t>
        </m:r>
      </m:oMath>
      <w:r>
        <w:t xml:space="preserve"> </w:t>
      </w:r>
      <w:r>
        <w:t xml:space="preserve">(тензор Вейля бесследен, и</w:t>
      </w:r>
      <w:r>
        <w:t xml:space="preserve"> </w:t>
      </w:r>
      <m:oMath>
        <m:r>
          <m:t>ξ</m:t>
        </m:r>
        <m:r>
          <m:t>R</m:t>
        </m:r>
      </m:oMath>
      <w:r>
        <w:t xml:space="preserve">-эндоморфизм отщепляется от проекции на 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 Для коэффициента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Sup>
                <m:e>
                  <m:r>
                    <m:t>β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​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Вклад вносит лишь скалярный сектор; фермионный и калибровочный</w:t>
      </w:r>
      <w:r>
        <w:t xml:space="preserve"> </w:t>
      </w:r>
      <w:r>
        <w:t xml:space="preserve">коэффициенты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обращаются в нуль в силу конформной инвариантности.</w:t>
      </w:r>
      <w:r>
        <w:t xml:space="preserve"> </w:t>
      </w:r>
      <w:r>
        <w:t xml:space="preserve">При конформной связи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коэффициент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весь</w:t>
      </w:r>
      <w:r>
        <w:t xml:space="preserve"> </w:t>
      </w:r>
      <w:r>
        <w:t xml:space="preserve">сектор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отщепляется от уравнений поля.</w:t>
      </w:r>
    </w:p>
    <w:bookmarkStart w:id="167" w:name="refs"/>
    <w:bookmarkStart w:id="100" w:name="ref-GW170817:2017"/>
    <w:p>
      <w:pPr>
        <w:pStyle w:val="Bibliography"/>
      </w:pPr>
      <w:r>
        <w:t xml:space="preserve">Abbott, B. P. et al.</w:t>
      </w:r>
      <w:r>
        <w:t xml:space="preserve"> 2017.</w:t>
      </w:r>
      <w:r>
        <w:t xml:space="preserve"> </w:t>
      </w:r>
      <w:r>
        <w:t xml:space="preserve">“Gravitational Waves and Gamma-Rays from a Binary Neutron Star Merger:</w:t>
      </w:r>
      <w:r>
        <w:t xml:space="preserve"> </w:t>
      </w:r>
      <w:r>
        <w:t xml:space="preserve">GW170817</w:t>
      </w:r>
      <w:r>
        <w:t xml:space="preserve"> </w:t>
      </w:r>
      <w:r>
        <w:t xml:space="preserve">and</w:t>
      </w:r>
      <w:r>
        <w:t xml:space="preserve"> </w:t>
      </w:r>
      <w:r>
        <w:t xml:space="preserve">GRB 170817A</w:t>
      </w:r>
      <w:r>
        <w:t xml:space="preserve">.”</w:t>
      </w:r>
      <w:r>
        <w:t xml:space="preserve"> </w:t>
      </w:r>
      <w:r>
        <w:rPr>
          <w:i/>
          <w:iCs/>
        </w:rPr>
        <w:t xml:space="preserve">Astrophys. J. Lett.</w:t>
      </w:r>
      <w:r>
        <w:t xml:space="preserve"> </w:t>
      </w:r>
      <w:r>
        <w:t xml:space="preserve">848: L13.</w:t>
      </w:r>
      <w:r>
        <w:t xml:space="preserve"> </w:t>
      </w:r>
      <w:hyperlink r:id="rId99">
        <w:r>
          <w:rPr>
            <w:rStyle w:val="Hyperlink"/>
          </w:rPr>
          <w:t xml:space="preserve">https://doi.org/10.3847/2041-8213/aa920c</w:t>
        </w:r>
      </w:hyperlink>
      <w:r>
        <w:t xml:space="preserve">.</w:t>
      </w:r>
    </w:p>
    <w:bookmarkEnd w:id="100"/>
    <w:bookmarkStart w:id="102" w:name="ref-DESI:2024"/>
    <w:p>
      <w:pPr>
        <w:pStyle w:val="Bibliography"/>
      </w:pPr>
      <w:r>
        <w:t xml:space="preserve">Adame, Armand G. et al.</w:t>
      </w:r>
      <w:r>
        <w:t xml:space="preserve"> 2024.</w:t>
      </w:r>
      <w:r>
        <w:t xml:space="preserve"> </w:t>
      </w:r>
      <w:r>
        <w:t xml:space="preserve">“</w:t>
      </w:r>
      <w:r>
        <w:t xml:space="preserve">DESI</w:t>
      </w:r>
      <w:r>
        <w:t xml:space="preserve"> </w:t>
      </w:r>
      <w:r>
        <w:t xml:space="preserve">2024</w:t>
      </w:r>
      <w:r>
        <w:t xml:space="preserve"> </w:t>
      </w:r>
      <w:r>
        <w:t xml:space="preserve">VI</w:t>
      </w:r>
      <w:r>
        <w:t xml:space="preserve">: Cosmological Constraints from the Measurements of Baryon Acoustic Oscillations.”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110: 063541.</w:t>
      </w:r>
      <w:r>
        <w:t xml:space="preserve"> </w:t>
      </w:r>
      <w:hyperlink r:id="rId101">
        <w:r>
          <w:rPr>
            <w:rStyle w:val="Hyperlink"/>
          </w:rPr>
          <w:t xml:space="preserve">https://doi.org/10.1103/PhysRevD.110.063541</w:t>
        </w:r>
      </w:hyperlink>
      <w:r>
        <w:t xml:space="preserve">.</w:t>
      </w:r>
    </w:p>
    <w:bookmarkEnd w:id="102"/>
    <w:bookmarkStart w:id="104" w:name="ref-Planck:2018vyg"/>
    <w:p>
      <w:pPr>
        <w:pStyle w:val="Bibliography"/>
      </w:pPr>
      <w:r>
        <w:t xml:space="preserve">Aghanim, N. et al.</w:t>
      </w:r>
      <w:r>
        <w:t xml:space="preserve"> 2020.</w:t>
      </w:r>
      <w:r>
        <w:t xml:space="preserve"> </w:t>
      </w:r>
      <w:r>
        <w:t xml:space="preserve">“</w:t>
      </w:r>
      <w:r>
        <w:t xml:space="preserve">Planck</w:t>
      </w:r>
      <w:r>
        <w:t xml:space="preserve"> </w:t>
      </w:r>
      <w:r>
        <w:t xml:space="preserve">2018 Results.</w:t>
      </w:r>
      <w:r>
        <w:t xml:space="preserve"> </w:t>
      </w:r>
      <w:r>
        <w:t xml:space="preserve">VI</w:t>
      </w:r>
      <w:r>
        <w:t xml:space="preserve">.</w:t>
      </w:r>
      <w:r>
        <w:t xml:space="preserve"> </w:t>
      </w:r>
      <w:r>
        <w:t xml:space="preserve">Cosmological</w:t>
      </w:r>
      <w:r>
        <w:t xml:space="preserve"> </w:t>
      </w:r>
      <w:r>
        <w:t xml:space="preserve">Parameters.”</w:t>
      </w:r>
      <w:r>
        <w:t xml:space="preserve"> </w:t>
      </w:r>
      <w:r>
        <w:rPr>
          <w:i/>
          <w:iCs/>
        </w:rPr>
        <w:t xml:space="preserve">Astron. Astrophys.</w:t>
      </w:r>
      <w:r>
        <w:t xml:space="preserve"> </w:t>
      </w:r>
      <w:r>
        <w:t xml:space="preserve">641: A6.</w:t>
      </w:r>
      <w:r>
        <w:t xml:space="preserve"> </w:t>
      </w:r>
      <w:hyperlink r:id="rId103">
        <w:r>
          <w:rPr>
            <w:rStyle w:val="Hyperlink"/>
          </w:rPr>
          <w:t xml:space="preserve">https://doi.org/10.1051/0004-6361/201833910</w:t>
        </w:r>
      </w:hyperlink>
      <w:r>
        <w:t xml:space="preserve">.</w:t>
      </w:r>
    </w:p>
    <w:bookmarkEnd w:id="104"/>
    <w:bookmarkStart w:id="106" w:name="ref-Alfyorov:2026ff"/>
    <w:p>
      <w:pPr>
        <w:pStyle w:val="Bibliography"/>
      </w:pPr>
      <w:r>
        <w:t xml:space="preserve">Alfyorov, David. 2026a.</w:t>
      </w:r>
      <w:r>
        <w:t xml:space="preserve"> </w:t>
      </w:r>
      <w:r>
        <w:t xml:space="preserve">“Nonlocal One-Loop Form Factors of the Spectral Action with</w:t>
      </w:r>
      <w:r>
        <w:t xml:space="preserve"> </w:t>
      </w:r>
      <w:r>
        <w:t xml:space="preserve">Standard Model</w:t>
      </w:r>
      <w:r>
        <w:t xml:space="preserve"> </w:t>
      </w:r>
      <w:r>
        <w:t xml:space="preserve">Content.”</w:t>
      </w:r>
      <w:r>
        <w:t xml:space="preserve"> </w:t>
      </w:r>
      <w:r>
        <w:rPr>
          <w:i/>
          <w:iCs/>
        </w:rPr>
        <w:t xml:space="preserve">Zenodo</w:t>
      </w:r>
      <w:r>
        <w:t xml:space="preserve">, ahead of print.</w:t>
      </w:r>
      <w:r>
        <w:t xml:space="preserve"> </w:t>
      </w:r>
      <w:hyperlink r:id="rId105">
        <w:r>
          <w:rPr>
            <w:rStyle w:val="Hyperlink"/>
          </w:rPr>
          <w:t xml:space="preserve">https://doi.org/10.5281/zenodo.19098042</w:t>
        </w:r>
      </w:hyperlink>
      <w:r>
        <w:t xml:space="preserve">.</w:t>
      </w:r>
    </w:p>
    <w:bookmarkEnd w:id="106"/>
    <w:bookmarkStart w:id="108" w:name="ref-Alfyorov:2026ss"/>
    <w:p>
      <w:pPr>
        <w:pStyle w:val="Bibliography"/>
      </w:pPr>
      <w:r>
        <w:t xml:space="preserve">Alfyorov, David. 2026b.</w:t>
      </w:r>
      <w:r>
        <w:t xml:space="preserve"> </w:t>
      </w:r>
      <w:r>
        <w:t xml:space="preserve">“Solar System and Laboratory Tests of the Spectral Action Scale.”</w:t>
      </w:r>
      <w:r>
        <w:t xml:space="preserve"> </w:t>
      </w:r>
      <w:r>
        <w:rPr>
          <w:i/>
          <w:iCs/>
        </w:rPr>
        <w:t xml:space="preserve">Zenodo</w:t>
      </w:r>
      <w:r>
        <w:t xml:space="preserve">, ahead of print.</w:t>
      </w:r>
      <w:r>
        <w:t xml:space="preserve"> </w:t>
      </w:r>
      <w:hyperlink r:id="rId107">
        <w:r>
          <w:rPr>
            <w:rStyle w:val="Hyperlink"/>
          </w:rPr>
          <w:t xml:space="preserve">https://doi.org/10.5281/zenodo.19098100</w:t>
        </w:r>
      </w:hyperlink>
      <w:r>
        <w:t xml:space="preserve">.</w:t>
      </w:r>
    </w:p>
    <w:bookmarkEnd w:id="108"/>
    <w:bookmarkStart w:id="110" w:name="ref-Anselmi:2017ygm"/>
    <w:p>
      <w:pPr>
        <w:pStyle w:val="Bibliography"/>
      </w:pPr>
      <w:r>
        <w:t xml:space="preserve">Anselmi, Damiano, and Marco Piva. 2017.</w:t>
      </w:r>
      <w:r>
        <w:t xml:space="preserve"> </w:t>
      </w:r>
      <w:r>
        <w:t xml:space="preserve">“A New Formulation of</w:t>
      </w:r>
      <w:r>
        <w:t xml:space="preserve"> </w:t>
      </w:r>
      <w:r>
        <w:t xml:space="preserve">Lee-Wick</w:t>
      </w:r>
      <w:r>
        <w:t xml:space="preserve"> </w:t>
      </w:r>
      <w:r>
        <w:t xml:space="preserve">Quantum Field Theory.”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2017: 066.</w:t>
      </w:r>
      <w:r>
        <w:t xml:space="preserve"> </w:t>
      </w:r>
      <w:hyperlink r:id="rId109">
        <w:r>
          <w:rPr>
            <w:rStyle w:val="Hyperlink"/>
          </w:rPr>
          <w:t xml:space="preserve">https://doi.org/10.1007/JHEP06(2017)066</w:t>
        </w:r>
      </w:hyperlink>
      <w:r>
        <w:t xml:space="preserve">.</w:t>
      </w:r>
    </w:p>
    <w:bookmarkEnd w:id="110"/>
    <w:bookmarkStart w:id="112" w:name="ref-Barnes:1965"/>
    <w:p>
      <w:pPr>
        <w:pStyle w:val="Bibliography"/>
      </w:pPr>
      <w:r>
        <w:t xml:space="preserve">Barnes, K. J. 1965.</w:t>
      </w:r>
      <w:r>
        <w:t xml:space="preserve"> </w:t>
      </w:r>
      <w:r>
        <w:t xml:space="preserve">“Lagrangian Theory for the Second-Rank Tensor Field.”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6: 788–94.</w:t>
      </w:r>
      <w:r>
        <w:t xml:space="preserve"> </w:t>
      </w:r>
      <w:hyperlink r:id="rId111">
        <w:r>
          <w:rPr>
            <w:rStyle w:val="Hyperlink"/>
          </w:rPr>
          <w:t xml:space="preserve">https://doi.org/10.1063/1.1704335</w:t>
        </w:r>
      </w:hyperlink>
      <w:r>
        <w:t xml:space="preserve">.</w:t>
      </w:r>
    </w:p>
    <w:bookmarkEnd w:id="112"/>
    <w:bookmarkStart w:id="114" w:name="ref-Barvinsky:1985an"/>
    <w:p>
      <w:pPr>
        <w:pStyle w:val="Bibliography"/>
      </w:pPr>
      <w:r>
        <w:t xml:space="preserve">Barvinsky, Andrei O., and Grigori A. Vilkovisky. 1985.</w:t>
      </w:r>
      <w:r>
        <w:t xml:space="preserve"> </w:t>
      </w:r>
      <w:r>
        <w:t xml:space="preserve">“The Generalized</w:t>
      </w:r>
      <w:r>
        <w:t xml:space="preserve"> </w:t>
      </w:r>
      <w:r>
        <w:t xml:space="preserve">Schwinger–DeWitt</w:t>
      </w:r>
      <w:r>
        <w:t xml:space="preserve"> </w:t>
      </w:r>
      <w:r>
        <w:t xml:space="preserve">Technique in Gauge Theories and Quantum Gravity.”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119: 1–74.</w:t>
      </w:r>
      <w:r>
        <w:t xml:space="preserve"> </w:t>
      </w:r>
      <w:hyperlink r:id="rId113">
        <w:r>
          <w:rPr>
            <w:rStyle w:val="Hyperlink"/>
          </w:rPr>
          <w:t xml:space="preserve">https://doi.org/10.1016/0370-1573(85)90148-6</w:t>
        </w:r>
      </w:hyperlink>
      <w:r>
        <w:t xml:space="preserve">.</w:t>
      </w:r>
    </w:p>
    <w:bookmarkEnd w:id="114"/>
    <w:bookmarkStart w:id="116" w:name="ref-Barvinsky:1987uw"/>
    <w:p>
      <w:pPr>
        <w:pStyle w:val="Bibliography"/>
      </w:pPr>
      <w:r>
        <w:t xml:space="preserve">Barvinsky, Andrei O., and Grigori A. Vilkovisky. 1987.</w:t>
      </w:r>
      <w:r>
        <w:t xml:space="preserve"> </w:t>
      </w:r>
      <w:r>
        <w:t xml:space="preserve">“Beyond the</w:t>
      </w:r>
      <w:r>
        <w:t xml:space="preserve"> </w:t>
      </w:r>
      <w:r>
        <w:t xml:space="preserve">Schwinger–DeWitt</w:t>
      </w:r>
      <w:r>
        <w:t xml:space="preserve"> </w:t>
      </w:r>
      <w:r>
        <w:t xml:space="preserve">Technique: Converting Loops into Trees and in-in Currents.”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282: 163–88.</w:t>
      </w:r>
      <w:r>
        <w:t xml:space="preserve"> </w:t>
      </w:r>
      <w:hyperlink r:id="rId115">
        <w:r>
          <w:rPr>
            <w:rStyle w:val="Hyperlink"/>
          </w:rPr>
          <w:t xml:space="preserve">https://doi.org/10.1016/0550-3213(87)90681-X</w:t>
        </w:r>
      </w:hyperlink>
      <w:r>
        <w:t xml:space="preserve">.</w:t>
      </w:r>
    </w:p>
    <w:bookmarkEnd w:id="116"/>
    <w:bookmarkStart w:id="118" w:name="ref-Barvinsky:1990up"/>
    <w:p>
      <w:pPr>
        <w:pStyle w:val="Bibliography"/>
      </w:pPr>
      <w:r>
        <w:t xml:space="preserve">Barvinsky, Andrei O., and Grigori A. Vilkovisky. 1990.</w:t>
      </w:r>
      <w:r>
        <w:t xml:space="preserve"> </w:t>
      </w:r>
      <w:r>
        <w:t xml:space="preserve">“Covariant Perturbation Theory (</w:t>
      </w:r>
      <w:r>
        <w:t xml:space="preserve">II</w:t>
      </w:r>
      <w:r>
        <w:t xml:space="preserve">).</w:t>
      </w:r>
      <w:r>
        <w:t xml:space="preserve"> </w:t>
      </w:r>
      <w:r>
        <w:t xml:space="preserve">Second</w:t>
      </w:r>
      <w:r>
        <w:t xml:space="preserve"> </w:t>
      </w:r>
      <w:r>
        <w:t xml:space="preserve">Order in the Curvature. General Algorithms.”</w:t>
      </w:r>
      <w:r>
        <w:t xml:space="preserve"> </w:t>
      </w:r>
      <w:r>
        <w:rPr>
          <w:i/>
          <w:iCs/>
        </w:rPr>
        <w:t xml:space="preserve">Nucl. Phys. B</w:t>
      </w:r>
      <w:r>
        <w:t xml:space="preserve"> </w:t>
      </w:r>
      <w:r>
        <w:t xml:space="preserve">333: 471–511.</w:t>
      </w:r>
      <w:r>
        <w:t xml:space="preserve"> </w:t>
      </w:r>
      <w:hyperlink r:id="rId117">
        <w:r>
          <w:rPr>
            <w:rStyle w:val="Hyperlink"/>
          </w:rPr>
          <w:t xml:space="preserve">https://doi.org/10.1016/0550-3213(90)90047-H</w:t>
        </w:r>
      </w:hyperlink>
      <w:r>
        <w:t xml:space="preserve">.</w:t>
      </w:r>
    </w:p>
    <w:bookmarkEnd w:id="118"/>
    <w:bookmarkStart w:id="120" w:name="ref-Biswas:2011ar"/>
    <w:p>
      <w:pPr>
        <w:pStyle w:val="Bibliography"/>
      </w:pPr>
      <w:r>
        <w:t xml:space="preserve">Biswas, Tirthabir, Erik Gerber, Anupam Mazumdar, and Spyridon Talaganis. 2012.</w:t>
      </w:r>
      <w:r>
        <w:t xml:space="preserve"> </w:t>
      </w:r>
      <w:r>
        <w:t xml:space="preserve">“Towards Singularity- and Ghost-Free Theories of Gravity.”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108: 031101.</w:t>
      </w:r>
      <w:r>
        <w:t xml:space="preserve"> </w:t>
      </w:r>
      <w:hyperlink r:id="rId119">
        <w:r>
          <w:rPr>
            <w:rStyle w:val="Hyperlink"/>
          </w:rPr>
          <w:t xml:space="preserve">https://doi.org/10.1103/PhysRevLett.108.031101</w:t>
        </w:r>
      </w:hyperlink>
      <w:r>
        <w:t xml:space="preserve">.</w:t>
      </w:r>
    </w:p>
    <w:bookmarkEnd w:id="120"/>
    <w:bookmarkStart w:id="122" w:name="ref-Biswas:2005qr"/>
    <w:p>
      <w:pPr>
        <w:pStyle w:val="Bibliography"/>
      </w:pPr>
      <w:r>
        <w:t xml:space="preserve">Biswas, Tirthabir, Anupam Mazumdar, and Warren Siegel. 2006.</w:t>
      </w:r>
      <w:r>
        <w:t xml:space="preserve"> </w:t>
      </w:r>
      <w:r>
        <w:t xml:space="preserve">“Bouncing Universes in String-Inspired Gravity.”</w:t>
      </w:r>
      <w:r>
        <w:t xml:space="preserve"> </w:t>
      </w:r>
      <w:r>
        <w:rPr>
          <w:i/>
          <w:iCs/>
        </w:rPr>
        <w:t xml:space="preserve">JCAP</w:t>
      </w:r>
      <w:r>
        <w:t xml:space="preserve"> </w:t>
      </w:r>
      <w:r>
        <w:t xml:space="preserve">0603: 009.</w:t>
      </w:r>
      <w:r>
        <w:t xml:space="preserve"> </w:t>
      </w:r>
      <w:hyperlink r:id="rId121">
        <w:r>
          <w:rPr>
            <w:rStyle w:val="Hyperlink"/>
          </w:rPr>
          <w:t xml:space="preserve">https://doi.org/10.1088/1475-7516/2006/03/009</w:t>
        </w:r>
      </w:hyperlink>
      <w:r>
        <w:t xml:space="preserve">.</w:t>
      </w:r>
    </w:p>
    <w:bookmarkEnd w:id="122"/>
    <w:bookmarkStart w:id="124" w:name="ref-Calcagni:2018gke"/>
    <w:p>
      <w:pPr>
        <w:pStyle w:val="Bibliography"/>
      </w:pPr>
      <w:r>
        <w:t xml:space="preserve">Calcagni, Gianluca, Leonardo Modesto, and Giuseppe Nardelli. 2018.</w:t>
      </w:r>
      <w:r>
        <w:t xml:space="preserve"> </w:t>
      </w:r>
      <w:r>
        <w:t xml:space="preserve">“Initial Conditions and Degrees of Freedom of Non-Local Gravity.”</w:t>
      </w:r>
      <w:r>
        <w:t xml:space="preserve"> </w:t>
      </w:r>
      <w:r>
        <w:rPr>
          <w:i/>
          <w:iCs/>
        </w:rPr>
        <w:t xml:space="preserve">JHEP</w:t>
      </w:r>
      <w:r>
        <w:t xml:space="preserve"> </w:t>
      </w:r>
      <w:r>
        <w:t xml:space="preserve">1805: 087.</w:t>
      </w:r>
      <w:r>
        <w:t xml:space="preserve"> </w:t>
      </w:r>
      <w:hyperlink r:id="rId123">
        <w:r>
          <w:rPr>
            <w:rStyle w:val="Hyperlink"/>
          </w:rPr>
          <w:t xml:space="preserve">https://doi.org/10.1007/JHEP05(2018)087</w:t>
        </w:r>
      </w:hyperlink>
      <w:r>
        <w:t xml:space="preserve">.</w:t>
      </w:r>
    </w:p>
    <w:bookmarkEnd w:id="124"/>
    <w:bookmarkStart w:id="126" w:name="ref-Chamseddine:1996zu"/>
    <w:p>
      <w:pPr>
        <w:pStyle w:val="Bibliography"/>
      </w:pPr>
      <w:r>
        <w:t xml:space="preserve">Chamseddine, Ali H., and Alain Connes. 1997.</w:t>
      </w:r>
      <w:r>
        <w:t xml:space="preserve"> </w:t>
      </w:r>
      <w:r>
        <w:t xml:space="preserve">“The Spectral Action Principle.”</w:t>
      </w:r>
      <w:r>
        <w:t xml:space="preserve"> </w:t>
      </w:r>
      <w:r>
        <w:rPr>
          <w:i/>
          <w:iCs/>
        </w:rPr>
        <w:t xml:space="preserve">Commun. Math. Phys.</w:t>
      </w:r>
      <w:r>
        <w:t xml:space="preserve"> </w:t>
      </w:r>
      <w:r>
        <w:t xml:space="preserve">186: 731–50.</w:t>
      </w:r>
      <w:r>
        <w:t xml:space="preserve"> </w:t>
      </w:r>
      <w:hyperlink r:id="rId125">
        <w:r>
          <w:rPr>
            <w:rStyle w:val="Hyperlink"/>
          </w:rPr>
          <w:t xml:space="preserve">https://doi.org/10.1007/s002200050126</w:t>
        </w:r>
      </w:hyperlink>
      <w:r>
        <w:t xml:space="preserve">.</w:t>
      </w:r>
    </w:p>
    <w:bookmarkEnd w:id="126"/>
    <w:bookmarkStart w:id="128" w:name="ref-Chamseddine:2006ep"/>
    <w:p>
      <w:pPr>
        <w:pStyle w:val="Bibliography"/>
      </w:pPr>
      <w:r>
        <w:t xml:space="preserve">Chamseddine, Ali H., and Alain Connes. 2006.</w:t>
      </w:r>
      <w:r>
        <w:t xml:space="preserve"> </w:t>
      </w:r>
      <w:r>
        <w:t xml:space="preserve">“Inner Fluctuations of the Spectral Action.”</w:t>
      </w:r>
      <w:r>
        <w:t xml:space="preserve"> </w:t>
      </w:r>
      <w:r>
        <w:rPr>
          <w:i/>
          <w:iCs/>
        </w:rPr>
        <w:t xml:space="preserve">J. Geom. Phys.</w:t>
      </w:r>
      <w:r>
        <w:t xml:space="preserve"> </w:t>
      </w:r>
      <w:r>
        <w:t xml:space="preserve">57: 1–21.</w:t>
      </w:r>
      <w:r>
        <w:t xml:space="preserve"> </w:t>
      </w:r>
      <w:hyperlink r:id="rId127">
        <w:r>
          <w:rPr>
            <w:rStyle w:val="Hyperlink"/>
          </w:rPr>
          <w:t xml:space="preserve">https://doi.org/10.1016/j.geomphys.2006.08.003</w:t>
        </w:r>
      </w:hyperlink>
      <w:r>
        <w:t xml:space="preserve">.</w:t>
      </w:r>
    </w:p>
    <w:bookmarkEnd w:id="128"/>
    <w:bookmarkStart w:id="130" w:name="ref-Chamseddine:2010ud"/>
    <w:p>
      <w:pPr>
        <w:pStyle w:val="Bibliography"/>
      </w:pPr>
      <w:r>
        <w:t xml:space="preserve">Chamseddine, Ali H., and Alain Connes. 2010.</w:t>
      </w:r>
      <w:r>
        <w:t xml:space="preserve"> </w:t>
      </w:r>
      <w:r>
        <w:t xml:space="preserve">“Noncommutative Geometry as a Framework for Unification of All Fundamental Interactions Including Gravity. Part</w:t>
      </w:r>
      <w:r>
        <w:t xml:space="preserve"> </w:t>
      </w:r>
      <w:r>
        <w:t xml:space="preserve">I</w:t>
      </w:r>
      <w:r>
        <w:t xml:space="preserve">.”</w:t>
      </w:r>
      <w:r>
        <w:t xml:space="preserve"> </w:t>
      </w:r>
      <w:r>
        <w:rPr>
          <w:i/>
          <w:iCs/>
        </w:rPr>
        <w:t xml:space="preserve">Fortsch. Phys.</w:t>
      </w:r>
      <w:r>
        <w:t xml:space="preserve"> </w:t>
      </w:r>
      <w:r>
        <w:t xml:space="preserve">58: 553–600.</w:t>
      </w:r>
      <w:r>
        <w:t xml:space="preserve"> </w:t>
      </w:r>
      <w:hyperlink r:id="rId129">
        <w:r>
          <w:rPr>
            <w:rStyle w:val="Hyperlink"/>
          </w:rPr>
          <w:t xml:space="preserve">https://doi.org/10.1002/prop.201000069</w:t>
        </w:r>
      </w:hyperlink>
      <w:r>
        <w:t xml:space="preserve">.</w:t>
      </w:r>
    </w:p>
    <w:bookmarkEnd w:id="130"/>
    <w:bookmarkStart w:id="132" w:name="ref-Codello:2008vh"/>
    <w:p>
      <w:pPr>
        <w:pStyle w:val="Bibliography"/>
      </w:pPr>
      <w:r>
        <w:t xml:space="preserve">Codello, Alessandro, Roberto Percacci, and Christoph Rahmede. 2009.</w:t>
      </w:r>
      <w:r>
        <w:t xml:space="preserve"> </w:t>
      </w:r>
      <w:r>
        <w:t xml:space="preserve">“Investigating the Ultraviolet Properties of Gravity with a</w:t>
      </w:r>
      <w:r>
        <w:t xml:space="preserve"> </w:t>
      </w:r>
      <w:r>
        <w:t xml:space="preserve">Wilsonian</w:t>
      </w:r>
      <w:r>
        <w:t xml:space="preserve"> </w:t>
      </w:r>
      <w:r>
        <w:t xml:space="preserve">Renormalization Group Equation.”</w:t>
      </w:r>
      <w:r>
        <w:t xml:space="preserve"> </w:t>
      </w:r>
      <w:r>
        <w:rPr>
          <w:i/>
          <w:iCs/>
        </w:rPr>
        <w:t xml:space="preserve">Annals Phys.</w:t>
      </w:r>
      <w:r>
        <w:t xml:space="preserve"> </w:t>
      </w:r>
      <w:r>
        <w:t xml:space="preserve">324: 414–69.</w:t>
      </w:r>
      <w:r>
        <w:t xml:space="preserve"> </w:t>
      </w:r>
      <w:hyperlink r:id="rId131">
        <w:r>
          <w:rPr>
            <w:rStyle w:val="Hyperlink"/>
          </w:rPr>
          <w:t xml:space="preserve">https://doi.org/10.1016/j.aop.2008.08.008</w:t>
        </w:r>
      </w:hyperlink>
      <w:r>
        <w:t xml:space="preserve">.</w:t>
      </w:r>
    </w:p>
    <w:bookmarkEnd w:id="132"/>
    <w:bookmarkStart w:id="134" w:name="ref-Codello:2012kq"/>
    <w:p>
      <w:pPr>
        <w:pStyle w:val="Bibliography"/>
      </w:pPr>
      <w:r>
        <w:t xml:space="preserve">Codello, Alessandro, and Omar Zanusso. 2013.</w:t>
      </w:r>
      <w:r>
        <w:t xml:space="preserve"> </w:t>
      </w:r>
      <w:r>
        <w:t xml:space="preserve">“On the Non-Local Heat Kernel Expansion.”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t xml:space="preserve">54: 013513.</w:t>
      </w:r>
      <w:r>
        <w:t xml:space="preserve"> </w:t>
      </w:r>
      <w:hyperlink r:id="rId133">
        <w:r>
          <w:rPr>
            <w:rStyle w:val="Hyperlink"/>
          </w:rPr>
          <w:t xml:space="preserve">https://doi.org/10.1063/1.4776234</w:t>
        </w:r>
      </w:hyperlink>
      <w:r>
        <w:t xml:space="preserve">.</w:t>
      </w:r>
    </w:p>
    <w:bookmarkEnd w:id="134"/>
    <w:bookmarkStart w:id="136" w:name="ref-DeFelice:2010aj"/>
    <w:p>
      <w:pPr>
        <w:pStyle w:val="Bibliography"/>
      </w:pPr>
      <w:r>
        <w:t xml:space="preserve">De Felice, Antonio, and Shinji Tsujikawa. 2010.</w:t>
      </w:r>
      <w:r>
        <w:t xml:space="preserve"> </w:t>
      </w:r>
      <w:r>
        <w:t xml:space="preserve">“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Theories.”</w:t>
      </w:r>
      <w:r>
        <w:t xml:space="preserve"> </w:t>
      </w:r>
      <w:r>
        <w:rPr>
          <w:i/>
          <w:iCs/>
        </w:rPr>
        <w:t xml:space="preserve">Living Rev. Relativity</w:t>
      </w:r>
      <w:r>
        <w:t xml:space="preserve"> </w:t>
      </w:r>
      <w:r>
        <w:t xml:space="preserve">13: 3.</w:t>
      </w:r>
      <w:r>
        <w:t xml:space="preserve"> </w:t>
      </w:r>
      <w:hyperlink r:id="rId135">
        <w:r>
          <w:rPr>
            <w:rStyle w:val="Hyperlink"/>
          </w:rPr>
          <w:t xml:space="preserve">https://doi.org/10.12942/lrr-2010-3</w:t>
        </w:r>
      </w:hyperlink>
      <w:r>
        <w:t xml:space="preserve">.</w:t>
      </w:r>
    </w:p>
    <w:bookmarkEnd w:id="136"/>
    <w:bookmarkStart w:id="138" w:name="ref-Deser:2007jk"/>
    <w:p>
      <w:pPr>
        <w:pStyle w:val="Bibliography"/>
      </w:pPr>
      <w:r>
        <w:t xml:space="preserve">Deser, S., and R. P. Woodard. 2007.</w:t>
      </w:r>
      <w:r>
        <w:t xml:space="preserve"> </w:t>
      </w:r>
      <w:r>
        <w:t xml:space="preserve">“Nonlocal Cosmology.”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t xml:space="preserve">99: 111301.</w:t>
      </w:r>
      <w:r>
        <w:t xml:space="preserve"> </w:t>
      </w:r>
      <w:hyperlink r:id="rId137">
        <w:r>
          <w:rPr>
            <w:rStyle w:val="Hyperlink"/>
          </w:rPr>
          <w:t xml:space="preserve">https://doi.org/10.1103/PhysRevLett.99.111301</w:t>
        </w:r>
      </w:hyperlink>
      <w:r>
        <w:t xml:space="preserve">.</w:t>
      </w:r>
    </w:p>
    <w:bookmarkEnd w:id="138"/>
    <w:bookmarkStart w:id="140" w:name="ref-Maggiore:2016gpx"/>
    <w:p>
      <w:pPr>
        <w:pStyle w:val="Bibliography"/>
      </w:pPr>
      <w:r>
        <w:t xml:space="preserve">Maggiore, Michele. 2017.</w:t>
      </w:r>
      <w:r>
        <w:t xml:space="preserve"> </w:t>
      </w:r>
      <w:r>
        <w:t xml:space="preserve">“Nonlocal Infrared Modifications of Gravity.</w:t>
      </w:r>
      <w:r>
        <w:t xml:space="preserve"> </w:t>
      </w:r>
      <w:r>
        <w:t xml:space="preserve">A</w:t>
      </w:r>
      <w:r>
        <w:t xml:space="preserve"> </w:t>
      </w:r>
      <w:r>
        <w:t xml:space="preserve">Review.”</w:t>
      </w:r>
      <w:r>
        <w:t xml:space="preserve"> </w:t>
      </w:r>
      <w:r>
        <w:rPr>
          <w:i/>
          <w:iCs/>
        </w:rPr>
        <w:t xml:space="preserve">Fundam. Theor. Phys.</w:t>
      </w:r>
      <w:r>
        <w:t xml:space="preserve"> </w:t>
      </w:r>
      <w:r>
        <w:t xml:space="preserve">187: 221–81.</w:t>
      </w:r>
      <w:r>
        <w:t xml:space="preserve"> </w:t>
      </w:r>
      <w:hyperlink r:id="rId139">
        <w:r>
          <w:rPr>
            <w:rStyle w:val="Hyperlink"/>
          </w:rPr>
          <w:t xml:space="preserve">https://doi.org/10.1007/978-3-319-51700-1_16</w:t>
        </w:r>
      </w:hyperlink>
      <w:r>
        <w:t xml:space="preserve">.</w:t>
      </w:r>
    </w:p>
    <w:bookmarkEnd w:id="140"/>
    <w:bookmarkStart w:id="142" w:name="ref-Modesto:2011kw"/>
    <w:p>
      <w:pPr>
        <w:pStyle w:val="Bibliography"/>
      </w:pPr>
      <w:r>
        <w:t xml:space="preserve">Modesto, Leonardo. 2012.</w:t>
      </w:r>
      <w:r>
        <w:t xml:space="preserve"> </w:t>
      </w:r>
      <w:r>
        <w:t xml:space="preserve">“Super-Renormalizable Quantum Gravity.”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86: 044005.</w:t>
      </w:r>
      <w:r>
        <w:t xml:space="preserve"> </w:t>
      </w:r>
      <w:hyperlink r:id="rId141">
        <w:r>
          <w:rPr>
            <w:rStyle w:val="Hyperlink"/>
          </w:rPr>
          <w:t xml:space="preserve">https://doi.org/10.1103/PhysRevD.86.044005</w:t>
        </w:r>
      </w:hyperlink>
      <w:r>
        <w:t xml:space="preserve">.</w:t>
      </w:r>
    </w:p>
    <w:bookmarkEnd w:id="142"/>
    <w:bookmarkStart w:id="144" w:name="ref-Modesto:2015ozb"/>
    <w:p>
      <w:pPr>
        <w:pStyle w:val="Bibliography"/>
      </w:pPr>
      <w:r>
        <w:t xml:space="preserve">Modesto, Leonardo, and Ilya L. Shapiro. 2016.</w:t>
      </w:r>
      <w:r>
        <w:t xml:space="preserve"> </w:t>
      </w:r>
      <w:r>
        <w:t xml:space="preserve">“Superrenormalizable Quantum Gravity with Complex Ghosts.”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t xml:space="preserve">755: 279–84.</w:t>
      </w:r>
      <w:r>
        <w:t xml:space="preserve"> </w:t>
      </w:r>
      <w:hyperlink r:id="rId143">
        <w:r>
          <w:rPr>
            <w:rStyle w:val="Hyperlink"/>
          </w:rPr>
          <w:t xml:space="preserve">https://doi.org/10.1016/j.physletb.2016.02.021</w:t>
        </w:r>
      </w:hyperlink>
      <w:r>
        <w:t xml:space="preserve">.</w:t>
      </w:r>
    </w:p>
    <w:bookmarkEnd w:id="144"/>
    <w:bookmarkStart w:id="146" w:name="ref-Nersisyan:2018"/>
    <w:p>
      <w:pPr>
        <w:pStyle w:val="Bibliography"/>
      </w:pPr>
      <w:r>
        <w:t xml:space="preserve">Nersisyan, Hasmik, Nelson A. Lima, and Luca Amendola. 2018.</w:t>
      </w:r>
      <w:r>
        <w:t xml:space="preserve"> </w:t>
      </w:r>
      <w:r>
        <w:t xml:space="preserve">“Gravitational Wave Speed: Implications for Models Without a Mass Scale in the Action.”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97: 104010.</w:t>
      </w:r>
      <w:r>
        <w:t xml:space="preserve"> </w:t>
      </w:r>
      <w:hyperlink r:id="rId145">
        <w:r>
          <w:rPr>
            <w:rStyle w:val="Hyperlink"/>
          </w:rPr>
          <w:t xml:space="preserve">https://doi.org/10.1103/PhysRevD.97.104010</w:t>
        </w:r>
      </w:hyperlink>
      <w:r>
        <w:t xml:space="preserve">.</w:t>
      </w:r>
    </w:p>
    <w:bookmarkEnd w:id="146"/>
    <w:bookmarkStart w:id="148" w:name="ref-Parker:2009uva"/>
    <w:p>
      <w:pPr>
        <w:pStyle w:val="Bibliography"/>
      </w:pPr>
      <w:r>
        <w:t xml:space="preserve">Parker, Leonard, and David Toms. 2009.</w:t>
      </w:r>
      <w:r>
        <w:t xml:space="preserve"> </w:t>
      </w:r>
      <w:r>
        <w:rPr>
          <w:i/>
          <w:iCs/>
        </w:rPr>
        <w:t xml:space="preserve">Quantum Field Theory in Curved Spacetime: Quantized Fields and Gravity</w:t>
      </w:r>
      <w:r>
        <w:t xml:space="preserve">. Cambridge University Press.</w:t>
      </w:r>
      <w:r>
        <w:t xml:space="preserve"> </w:t>
      </w:r>
      <w:hyperlink r:id="rId147">
        <w:r>
          <w:rPr>
            <w:rStyle w:val="Hyperlink"/>
          </w:rPr>
          <w:t xml:space="preserve">https://doi.org/10.1017/CBO9780511813924</w:t>
        </w:r>
      </w:hyperlink>
      <w:r>
        <w:t xml:space="preserve">.</w:t>
      </w:r>
    </w:p>
    <w:bookmarkEnd w:id="148"/>
    <w:bookmarkStart w:id="150" w:name="ref-Rivers:1964"/>
    <w:p>
      <w:pPr>
        <w:pStyle w:val="Bibliography"/>
      </w:pPr>
      <w:r>
        <w:t xml:space="preserve">Rivers, R. J. 1964.</w:t>
      </w:r>
      <w:r>
        <w:t xml:space="preserve"> </w:t>
      </w:r>
      <w:r>
        <w:t xml:space="preserve">“Lagrangian Theory for Neutral Massive Spin-2 Fields.”</w:t>
      </w:r>
      <w:r>
        <w:t xml:space="preserve"> </w:t>
      </w:r>
      <w:r>
        <w:rPr>
          <w:i/>
          <w:iCs/>
        </w:rPr>
        <w:t xml:space="preserve">Nuovo Cim.</w:t>
      </w:r>
      <w:r>
        <w:t xml:space="preserve"> </w:t>
      </w:r>
      <w:r>
        <w:t xml:space="preserve">34: 386–403.</w:t>
      </w:r>
      <w:r>
        <w:t xml:space="preserve"> </w:t>
      </w:r>
      <w:hyperlink r:id="rId149">
        <w:r>
          <w:rPr>
            <w:rStyle w:val="Hyperlink"/>
          </w:rPr>
          <w:t xml:space="preserve">https://doi.org/10.1007/BF02734585</w:t>
        </w:r>
      </w:hyperlink>
      <w:r>
        <w:t xml:space="preserve">.</w:t>
      </w:r>
    </w:p>
    <w:bookmarkEnd w:id="150"/>
    <w:bookmarkStart w:id="152" w:name="ref-Sotiriou:2008rp"/>
    <w:p>
      <w:pPr>
        <w:pStyle w:val="Bibliography"/>
      </w:pPr>
      <w:r>
        <w:t xml:space="preserve">Sotiriou, Thomas P., and Valerio Faraoni. 2010.</w:t>
      </w:r>
      <w:r>
        <w:t xml:space="preserve"> </w:t>
      </w:r>
      <w:r>
        <w:t xml:space="preserve">“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Theories of Gravity.”</w:t>
      </w:r>
      <w:r>
        <w:t xml:space="preserve"> </w:t>
      </w:r>
      <w:r>
        <w:rPr>
          <w:i/>
          <w:iCs/>
        </w:rPr>
        <w:t xml:space="preserve">Rev. Mod. Phys.</w:t>
      </w:r>
      <w:r>
        <w:t xml:space="preserve"> </w:t>
      </w:r>
      <w:r>
        <w:t xml:space="preserve">82: 451–97.</w:t>
      </w:r>
      <w:r>
        <w:t xml:space="preserve"> </w:t>
      </w:r>
      <w:hyperlink r:id="rId151">
        <w:r>
          <w:rPr>
            <w:rStyle w:val="Hyperlink"/>
          </w:rPr>
          <w:t xml:space="preserve">https://doi.org/10.1103/RevModPhys.82.451</w:t>
        </w:r>
      </w:hyperlink>
      <w:r>
        <w:t xml:space="preserve">.</w:t>
      </w:r>
    </w:p>
    <w:bookmarkEnd w:id="152"/>
    <w:bookmarkStart w:id="154" w:name="ref-Starobinsky:1980te"/>
    <w:p>
      <w:pPr>
        <w:pStyle w:val="Bibliography"/>
      </w:pPr>
      <w:r>
        <w:t xml:space="preserve">Starobinsky, Alexei A. 1980.</w:t>
      </w:r>
      <w:r>
        <w:t xml:space="preserve"> </w:t>
      </w:r>
      <w:r>
        <w:t xml:space="preserve">“A New Type of Isotropic Cosmological Models Without Singularity.”</w:t>
      </w:r>
      <w:r>
        <w:t xml:space="preserve"> </w:t>
      </w:r>
      <w:r>
        <w:rPr>
          <w:i/>
          <w:iCs/>
        </w:rPr>
        <w:t xml:space="preserve">Phys. Lett. B</w:t>
      </w:r>
      <w:r>
        <w:t xml:space="preserve"> </w:t>
      </w:r>
      <w:r>
        <w:t xml:space="preserve">91: 99–102.</w:t>
      </w:r>
      <w:r>
        <w:t xml:space="preserve"> </w:t>
      </w:r>
      <w:hyperlink r:id="rId153">
        <w:r>
          <w:rPr>
            <w:rStyle w:val="Hyperlink"/>
          </w:rPr>
          <w:t xml:space="preserve">https://doi.org/10.1016/0370-2693(80)90670-X</w:t>
        </w:r>
      </w:hyperlink>
      <w:r>
        <w:t xml:space="preserve">.</w:t>
      </w:r>
    </w:p>
    <w:bookmarkEnd w:id="154"/>
    <w:bookmarkStart w:id="156" w:name="ref-Stelle:1976gc"/>
    <w:p>
      <w:pPr>
        <w:pStyle w:val="Bibliography"/>
      </w:pPr>
      <w:r>
        <w:t xml:space="preserve">Stelle, K. S. 1977.</w:t>
      </w:r>
      <w:r>
        <w:t xml:space="preserve"> </w:t>
      </w:r>
      <w:r>
        <w:t xml:space="preserve">“Renormalization of Higher-Derivative Quantum Gravity.”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16: 953–69.</w:t>
      </w:r>
      <w:r>
        <w:t xml:space="preserve"> </w:t>
      </w:r>
      <w:hyperlink r:id="rId155">
        <w:r>
          <w:rPr>
            <w:rStyle w:val="Hyperlink"/>
          </w:rPr>
          <w:t xml:space="preserve">https://doi.org/10.1103/PhysRevD.16.953</w:t>
        </w:r>
      </w:hyperlink>
      <w:r>
        <w:t xml:space="preserve">.</w:t>
      </w:r>
    </w:p>
    <w:bookmarkEnd w:id="156"/>
    <w:bookmarkStart w:id="158" w:name="ref-Stelle:1978"/>
    <w:p>
      <w:pPr>
        <w:pStyle w:val="Bibliography"/>
      </w:pPr>
      <w:r>
        <w:t xml:space="preserve">Stelle, K. S. 1978.</w:t>
      </w:r>
      <w:r>
        <w:t xml:space="preserve"> </w:t>
      </w:r>
      <w:r>
        <w:t xml:space="preserve">“Classical Gravity with Higher Derivatives.”</w:t>
      </w:r>
      <w:r>
        <w:t xml:space="preserve"> </w:t>
      </w:r>
      <w:r>
        <w:rPr>
          <w:i/>
          <w:iCs/>
        </w:rPr>
        <w:t xml:space="preserve">Gen. Relativ. Gravit.</w:t>
      </w:r>
      <w:r>
        <w:t xml:space="preserve"> </w:t>
      </w:r>
      <w:r>
        <w:t xml:space="preserve">9: 353–71.</w:t>
      </w:r>
      <w:r>
        <w:t xml:space="preserve"> </w:t>
      </w:r>
      <w:hyperlink r:id="rId157">
        <w:r>
          <w:rPr>
            <w:rStyle w:val="Hyperlink"/>
          </w:rPr>
          <w:t xml:space="preserve">https://doi.org/10.1007/BF00760427</w:t>
        </w:r>
      </w:hyperlink>
      <w:r>
        <w:t xml:space="preserve">.</w:t>
      </w:r>
    </w:p>
    <w:bookmarkEnd w:id="158"/>
    <w:bookmarkStart w:id="160" w:name="ref-vanSuijlekom:2014pya"/>
    <w:p>
      <w:pPr>
        <w:pStyle w:val="Bibliography"/>
      </w:pPr>
      <w:r>
        <w:t xml:space="preserve">Suijlekom, Walter D. van. 2015.</w:t>
      </w:r>
      <w:r>
        <w:t xml:space="preserve"> </w:t>
      </w:r>
      <w:r>
        <w:rPr>
          <w:i/>
          <w:iCs/>
        </w:rPr>
        <w:t xml:space="preserve">Noncommutative Geometry and Particle Physics</w:t>
      </w:r>
      <w:r>
        <w:t xml:space="preserve">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https://doi.org/10.1007/978-94-017-9162-5</w:t>
        </w:r>
      </w:hyperlink>
      <w:r>
        <w:t xml:space="preserve">.</w:t>
      </w:r>
    </w:p>
    <w:bookmarkEnd w:id="160"/>
    <w:bookmarkStart w:id="162" w:name="ref-Vassilevich:2003xt"/>
    <w:p>
      <w:pPr>
        <w:pStyle w:val="Bibliography"/>
      </w:pPr>
      <w:r>
        <w:t xml:space="preserve">Vassilevich, Dmitri V. 2003.</w:t>
      </w:r>
      <w:r>
        <w:t xml:space="preserve"> </w:t>
      </w:r>
      <w:r>
        <w:t xml:space="preserve">“Heat Kernel Expansion: User’s Manual.”</w:t>
      </w:r>
      <w:r>
        <w:t xml:space="preserve"> </w:t>
      </w:r>
      <w:r>
        <w:rPr>
          <w:i/>
          <w:iCs/>
        </w:rPr>
        <w:t xml:space="preserve">Phys. Rept.</w:t>
      </w:r>
      <w:r>
        <w:t xml:space="preserve"> </w:t>
      </w:r>
      <w:r>
        <w:t xml:space="preserve">388: 279–360.</w:t>
      </w:r>
      <w:r>
        <w:t xml:space="preserve"> </w:t>
      </w:r>
      <w:hyperlink r:id="rId161">
        <w:r>
          <w:rPr>
            <w:rStyle w:val="Hyperlink"/>
          </w:rPr>
          <w:t xml:space="preserve">https://doi.org/10.1016/j.physrep.2003.09.002</w:t>
        </w:r>
      </w:hyperlink>
      <w:r>
        <w:t xml:space="preserve">.</w:t>
      </w:r>
    </w:p>
    <w:bookmarkEnd w:id="162"/>
    <w:bookmarkStart w:id="164" w:name="ref-Wald:1993nt"/>
    <w:p>
      <w:pPr>
        <w:pStyle w:val="Bibliography"/>
      </w:pPr>
      <w:r>
        <w:t xml:space="preserve">Wald, Robert M. 1993.</w:t>
      </w:r>
      <w:r>
        <w:t xml:space="preserve"> </w:t>
      </w:r>
      <w:r>
        <w:t xml:space="preserve">“Black Hole Entropy Is the</w:t>
      </w:r>
      <w:r>
        <w:t xml:space="preserve"> </w:t>
      </w:r>
      <w:r>
        <w:t xml:space="preserve">Noether</w:t>
      </w:r>
      <w:r>
        <w:t xml:space="preserve"> </w:t>
      </w:r>
      <w:r>
        <w:t xml:space="preserve">Charge.”</w:t>
      </w:r>
      <w:r>
        <w:t xml:space="preserve"> </w:t>
      </w:r>
      <w:r>
        <w:rPr>
          <w:i/>
          <w:iCs/>
        </w:rPr>
        <w:t xml:space="preserve">Phys. Rev. D</w:t>
      </w:r>
      <w:r>
        <w:t xml:space="preserve"> </w:t>
      </w:r>
      <w:r>
        <w:t xml:space="preserve">48: R3427–31.</w:t>
      </w:r>
      <w:r>
        <w:t xml:space="preserve"> </w:t>
      </w:r>
      <w:hyperlink r:id="rId163">
        <w:r>
          <w:rPr>
            <w:rStyle w:val="Hyperlink"/>
          </w:rPr>
          <w:t xml:space="preserve">https://doi.org/10.1103/PhysRevD.48.R3427</w:t>
        </w:r>
      </w:hyperlink>
      <w:r>
        <w:t xml:space="preserve">.</w:t>
      </w:r>
    </w:p>
    <w:bookmarkEnd w:id="164"/>
    <w:bookmarkStart w:id="166" w:name="ref-Will:2014"/>
    <w:p>
      <w:pPr>
        <w:pStyle w:val="Bibliography"/>
      </w:pPr>
      <w:r>
        <w:t xml:space="preserve">Will, Clifford M. 2014.</w:t>
      </w:r>
      <w:r>
        <w:t xml:space="preserve"> </w:t>
      </w:r>
      <w:r>
        <w:t xml:space="preserve">“The Confrontation Between General Relativity and Experiment.”</w:t>
      </w:r>
      <w:r>
        <w:t xml:space="preserve"> </w:t>
      </w:r>
      <w:r>
        <w:rPr>
          <w:i/>
          <w:iCs/>
        </w:rPr>
        <w:t xml:space="preserve">Living Rev. Relativity</w:t>
      </w:r>
      <w:r>
        <w:t xml:space="preserve"> </w:t>
      </w:r>
      <w:r>
        <w:t xml:space="preserve">17: 4.</w:t>
      </w:r>
      <w:r>
        <w:t xml:space="preserve"> </w:t>
      </w:r>
      <w:hyperlink r:id="rId165">
        <w:r>
          <w:rPr>
            <w:rStyle w:val="Hyperlink"/>
          </w:rPr>
          <w:t xml:space="preserve">https://doi.org/10.12942/lrr-2014-4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df"/><Relationship Id="rId34" Type="http://schemas.openxmlformats.org/officeDocument/2006/relationships/image" Target="media/rId34.pdf"/><Relationship Id="rId62" Type="http://schemas.openxmlformats.org/officeDocument/2006/relationships/image" Target="media/rId62.pdf"/><Relationship Id="rId39" Type="http://schemas.openxmlformats.org/officeDocument/2006/relationships/image" Target="media/rId39.pdf"/><Relationship Id="rId129" Type="http://schemas.openxmlformats.org/officeDocument/2006/relationships/hyperlink" Target="https://doi.org/10.1002/prop.201000069" TargetMode="External"/><Relationship Id="rId139" Type="http://schemas.openxmlformats.org/officeDocument/2006/relationships/hyperlink" Target="https://doi.org/10.1007/978-3-319-51700-1_16" TargetMode="External"/><Relationship Id="rId159" Type="http://schemas.openxmlformats.org/officeDocument/2006/relationships/hyperlink" Target="https://doi.org/10.1007/978-94-017-9162-5" TargetMode="External"/><Relationship Id="rId157" Type="http://schemas.openxmlformats.org/officeDocument/2006/relationships/hyperlink" Target="https://doi.org/10.1007/BF00760427" TargetMode="External"/><Relationship Id="rId149" Type="http://schemas.openxmlformats.org/officeDocument/2006/relationships/hyperlink" Target="https://doi.org/10.1007/BF02734585" TargetMode="External"/><Relationship Id="rId123" Type="http://schemas.openxmlformats.org/officeDocument/2006/relationships/hyperlink" Target="https://doi.org/10.1007/JHEP05(2018)087" TargetMode="External"/><Relationship Id="rId109" Type="http://schemas.openxmlformats.org/officeDocument/2006/relationships/hyperlink" Target="https://doi.org/10.1007/JHEP06(2017)066" TargetMode="External"/><Relationship Id="rId125" Type="http://schemas.openxmlformats.org/officeDocument/2006/relationships/hyperlink" Target="https://doi.org/10.1007/s002200050126" TargetMode="External"/><Relationship Id="rId113" Type="http://schemas.openxmlformats.org/officeDocument/2006/relationships/hyperlink" Target="https://doi.org/10.1016/0370-1573(85)90148-6" TargetMode="External"/><Relationship Id="rId153" Type="http://schemas.openxmlformats.org/officeDocument/2006/relationships/hyperlink" Target="https://doi.org/10.1016/0370-2693(80)90670-X" TargetMode="External"/><Relationship Id="rId115" Type="http://schemas.openxmlformats.org/officeDocument/2006/relationships/hyperlink" Target="https://doi.org/10.1016/0550-3213(87)90681-X" TargetMode="External"/><Relationship Id="rId117" Type="http://schemas.openxmlformats.org/officeDocument/2006/relationships/hyperlink" Target="https://doi.org/10.1016/0550-3213(90)90047-H" TargetMode="External"/><Relationship Id="rId131" Type="http://schemas.openxmlformats.org/officeDocument/2006/relationships/hyperlink" Target="https://doi.org/10.1016/j.aop.2008.08.008" TargetMode="External"/><Relationship Id="rId127" Type="http://schemas.openxmlformats.org/officeDocument/2006/relationships/hyperlink" Target="https://doi.org/10.1016/j.geomphys.2006.08.003" TargetMode="External"/><Relationship Id="rId143" Type="http://schemas.openxmlformats.org/officeDocument/2006/relationships/hyperlink" Target="https://doi.org/10.1016/j.physletb.2016.02.021" TargetMode="External"/><Relationship Id="rId161" Type="http://schemas.openxmlformats.org/officeDocument/2006/relationships/hyperlink" Target="https://doi.org/10.1016/j.physrep.2003.09.002" TargetMode="External"/><Relationship Id="rId147" Type="http://schemas.openxmlformats.org/officeDocument/2006/relationships/hyperlink" Target="https://doi.org/10.1017/CBO9780511813924" TargetMode="External"/><Relationship Id="rId103" Type="http://schemas.openxmlformats.org/officeDocument/2006/relationships/hyperlink" Target="https://doi.org/10.1051/0004-6361/201833910" TargetMode="External"/><Relationship Id="rId111" Type="http://schemas.openxmlformats.org/officeDocument/2006/relationships/hyperlink" Target="https://doi.org/10.1063/1.1704335" TargetMode="External"/><Relationship Id="rId133" Type="http://schemas.openxmlformats.org/officeDocument/2006/relationships/hyperlink" Target="https://doi.org/10.1063/1.4776234" TargetMode="External"/><Relationship Id="rId121" Type="http://schemas.openxmlformats.org/officeDocument/2006/relationships/hyperlink" Target="https://doi.org/10.1088/1475-7516/2006/03/009" TargetMode="External"/><Relationship Id="rId101" Type="http://schemas.openxmlformats.org/officeDocument/2006/relationships/hyperlink" Target="https://doi.org/10.1103/PhysRevD.110.063541" TargetMode="External"/><Relationship Id="rId155" Type="http://schemas.openxmlformats.org/officeDocument/2006/relationships/hyperlink" Target="https://doi.org/10.1103/PhysRevD.16.953" TargetMode="External"/><Relationship Id="rId163" Type="http://schemas.openxmlformats.org/officeDocument/2006/relationships/hyperlink" Target="https://doi.org/10.1103/PhysRevD.48.R3427" TargetMode="External"/><Relationship Id="rId141" Type="http://schemas.openxmlformats.org/officeDocument/2006/relationships/hyperlink" Target="https://doi.org/10.1103/PhysRevD.86.044005" TargetMode="External"/><Relationship Id="rId145" Type="http://schemas.openxmlformats.org/officeDocument/2006/relationships/hyperlink" Target="https://doi.org/10.1103/PhysRevD.97.104010" TargetMode="External"/><Relationship Id="rId119" Type="http://schemas.openxmlformats.org/officeDocument/2006/relationships/hyperlink" Target="https://doi.org/10.1103/PhysRevLett.108.031101" TargetMode="External"/><Relationship Id="rId137" Type="http://schemas.openxmlformats.org/officeDocument/2006/relationships/hyperlink" Target="https://doi.org/10.1103/PhysRevLett.99.111301" TargetMode="External"/><Relationship Id="rId151" Type="http://schemas.openxmlformats.org/officeDocument/2006/relationships/hyperlink" Target="https://doi.org/10.1103/RevModPhys.82.451" TargetMode="External"/><Relationship Id="rId135" Type="http://schemas.openxmlformats.org/officeDocument/2006/relationships/hyperlink" Target="https://doi.org/10.12942/lrr-2010-3" TargetMode="External"/><Relationship Id="rId165" Type="http://schemas.openxmlformats.org/officeDocument/2006/relationships/hyperlink" Target="https://doi.org/10.12942/lrr-2014-4" TargetMode="External"/><Relationship Id="rId99" Type="http://schemas.openxmlformats.org/officeDocument/2006/relationships/hyperlink" Target="https://doi.org/10.3847/2041-8213/aa920c" TargetMode="External"/><Relationship Id="rId105" Type="http://schemas.openxmlformats.org/officeDocument/2006/relationships/hyperlink" Target="https://doi.org/10.5281/zenodo.19098042" TargetMode="External"/><Relationship Id="rId107" Type="http://schemas.openxmlformats.org/officeDocument/2006/relationships/hyperlink" Target="https://doi.org/10.5281/zenodo.19098100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https://doi.org/10.1002/prop.201000069" TargetMode="External"/><Relationship Id="rId139" Type="http://schemas.openxmlformats.org/officeDocument/2006/relationships/hyperlink" Target="https://doi.org/10.1007/978-3-319-51700-1_16" TargetMode="External"/><Relationship Id="rId159" Type="http://schemas.openxmlformats.org/officeDocument/2006/relationships/hyperlink" Target="https://doi.org/10.1007/978-94-017-9162-5" TargetMode="External"/><Relationship Id="rId157" Type="http://schemas.openxmlformats.org/officeDocument/2006/relationships/hyperlink" Target="https://doi.org/10.1007/BF00760427" TargetMode="External"/><Relationship Id="rId149" Type="http://schemas.openxmlformats.org/officeDocument/2006/relationships/hyperlink" Target="https://doi.org/10.1007/BF02734585" TargetMode="External"/><Relationship Id="rId123" Type="http://schemas.openxmlformats.org/officeDocument/2006/relationships/hyperlink" Target="https://doi.org/10.1007/JHEP05(2018)087" TargetMode="External"/><Relationship Id="rId109" Type="http://schemas.openxmlformats.org/officeDocument/2006/relationships/hyperlink" Target="https://doi.org/10.1007/JHEP06(2017)066" TargetMode="External"/><Relationship Id="rId125" Type="http://schemas.openxmlformats.org/officeDocument/2006/relationships/hyperlink" Target="https://doi.org/10.1007/s002200050126" TargetMode="External"/><Relationship Id="rId113" Type="http://schemas.openxmlformats.org/officeDocument/2006/relationships/hyperlink" Target="https://doi.org/10.1016/0370-1573(85)90148-6" TargetMode="External"/><Relationship Id="rId153" Type="http://schemas.openxmlformats.org/officeDocument/2006/relationships/hyperlink" Target="https://doi.org/10.1016/0370-2693(80)90670-X" TargetMode="External"/><Relationship Id="rId115" Type="http://schemas.openxmlformats.org/officeDocument/2006/relationships/hyperlink" Target="https://doi.org/10.1016/0550-3213(87)90681-X" TargetMode="External"/><Relationship Id="rId117" Type="http://schemas.openxmlformats.org/officeDocument/2006/relationships/hyperlink" Target="https://doi.org/10.1016/0550-3213(90)90047-H" TargetMode="External"/><Relationship Id="rId131" Type="http://schemas.openxmlformats.org/officeDocument/2006/relationships/hyperlink" Target="https://doi.org/10.1016/j.aop.2008.08.008" TargetMode="External"/><Relationship Id="rId127" Type="http://schemas.openxmlformats.org/officeDocument/2006/relationships/hyperlink" Target="https://doi.org/10.1016/j.geomphys.2006.08.003" TargetMode="External"/><Relationship Id="rId143" Type="http://schemas.openxmlformats.org/officeDocument/2006/relationships/hyperlink" Target="https://doi.org/10.1016/j.physletb.2016.02.021" TargetMode="External"/><Relationship Id="rId161" Type="http://schemas.openxmlformats.org/officeDocument/2006/relationships/hyperlink" Target="https://doi.org/10.1016/j.physrep.2003.09.002" TargetMode="External"/><Relationship Id="rId147" Type="http://schemas.openxmlformats.org/officeDocument/2006/relationships/hyperlink" Target="https://doi.org/10.1017/CBO9780511813924" TargetMode="External"/><Relationship Id="rId103" Type="http://schemas.openxmlformats.org/officeDocument/2006/relationships/hyperlink" Target="https://doi.org/10.1051/0004-6361/201833910" TargetMode="External"/><Relationship Id="rId111" Type="http://schemas.openxmlformats.org/officeDocument/2006/relationships/hyperlink" Target="https://doi.org/10.1063/1.1704335" TargetMode="External"/><Relationship Id="rId133" Type="http://schemas.openxmlformats.org/officeDocument/2006/relationships/hyperlink" Target="https://doi.org/10.1063/1.4776234" TargetMode="External"/><Relationship Id="rId121" Type="http://schemas.openxmlformats.org/officeDocument/2006/relationships/hyperlink" Target="https://doi.org/10.1088/1475-7516/2006/03/009" TargetMode="External"/><Relationship Id="rId101" Type="http://schemas.openxmlformats.org/officeDocument/2006/relationships/hyperlink" Target="https://doi.org/10.1103/PhysRevD.110.063541" TargetMode="External"/><Relationship Id="rId155" Type="http://schemas.openxmlformats.org/officeDocument/2006/relationships/hyperlink" Target="https://doi.org/10.1103/PhysRevD.16.953" TargetMode="External"/><Relationship Id="rId163" Type="http://schemas.openxmlformats.org/officeDocument/2006/relationships/hyperlink" Target="https://doi.org/10.1103/PhysRevD.48.R3427" TargetMode="External"/><Relationship Id="rId141" Type="http://schemas.openxmlformats.org/officeDocument/2006/relationships/hyperlink" Target="https://doi.org/10.1103/PhysRevD.86.044005" TargetMode="External"/><Relationship Id="rId145" Type="http://schemas.openxmlformats.org/officeDocument/2006/relationships/hyperlink" Target="https://doi.org/10.1103/PhysRevD.97.104010" TargetMode="External"/><Relationship Id="rId119" Type="http://schemas.openxmlformats.org/officeDocument/2006/relationships/hyperlink" Target="https://doi.org/10.1103/PhysRevLett.108.031101" TargetMode="External"/><Relationship Id="rId137" Type="http://schemas.openxmlformats.org/officeDocument/2006/relationships/hyperlink" Target="https://doi.org/10.1103/PhysRevLett.99.111301" TargetMode="External"/><Relationship Id="rId151" Type="http://schemas.openxmlformats.org/officeDocument/2006/relationships/hyperlink" Target="https://doi.org/10.1103/RevModPhys.82.451" TargetMode="External"/><Relationship Id="rId135" Type="http://schemas.openxmlformats.org/officeDocument/2006/relationships/hyperlink" Target="https://doi.org/10.12942/lrr-2010-3" TargetMode="External"/><Relationship Id="rId165" Type="http://schemas.openxmlformats.org/officeDocument/2006/relationships/hyperlink" Target="https://doi.org/10.12942/lrr-2014-4" TargetMode="External"/><Relationship Id="rId99" Type="http://schemas.openxmlformats.org/officeDocument/2006/relationships/hyperlink" Target="https://doi.org/10.3847/2041-8213/aa920c" TargetMode="External"/><Relationship Id="rId105" Type="http://schemas.openxmlformats.org/officeDocument/2006/relationships/hyperlink" Target="https://doi.org/10.5281/zenodo.19098042" TargetMode="External"/><Relationship Id="rId107" Type="http://schemas.openxmlformats.org/officeDocument/2006/relationships/hyperlink" Target="https://doi.org/10.5281/zenodo.19098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Нелинейные уравнения поля и FLRW-космология спектрального действия с содержанием Стандартной модели</dc:title>
  <dc:creator>Давид Алфёров Независимый исследователь, Россия davidich.alfyorov@gmail.com</dc:creator>
  <cp:keywords/>
  <dcterms:created xsi:type="dcterms:W3CDTF">2026-04-05T20:27:15Z</dcterms:created>
  <dcterms:modified xsi:type="dcterms:W3CDTF">2026-04-05T20:27:15Z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Мы выводим полные нелинейные вариационные уравнения поля однопетлевого спектрального действия S = \operatorname{Tr}\,f(D^2/\Lambda^2) на произвольных искривлённых фонах и редуцируем их к космологии Фридмана–Леметра–Робертсона–Уокера (FLRW). Спектральное действие с содержанием Стандартной модели порождает нелокальное эффективное действие в квадратичном по кривизне секторе с двумя целыми формфакторами F_1(\Box/\Lambda^2) (квадрат тензора Вейля) и F_2(\Box/\Lambda^2,\xi) (квадрат скаляра кривизны), локальные пределы которых дают определяемый Стандартной моделью коэффициент \alpha_C = 13/120 и \xi-зависимый коэффициент \alpha_R(\xi) = 2(\xi - 1/6)^2. Варьирование \delta S/\delta g^{\mu\nu} = 0 даёт уравнения поля\begin{equation*}
  \frac{1}{\kappa^2}\,G_{\mu\nu}
  + \frac{1}{16\pi^2}\bigl[2\,F_1\,B_{\mu\nu}
    + \Theta^{(C)}_{\mu\nu}\bigr]
  + \frac{1}{16\pi^2}\bigl[F_2\,H_{\mu\nu}
    + \Theta^{(R)}_{\mu\nu}\bigr]
  = \tfrac{1}{2}\,T_{\mu\nu},
\end{equation*}где B_{\mu\nu} — нелокальный тензор Баха, H_{\mu\nu} возникает из варьирования сектора R^2, а \Theta^{(C,R)}_{\mu\nu} представляют собой поправки Барвинского–Вилковыского типа \alpha-вставки, обусловленные зависимостью \Box от метрики. На FLRW-фонах весь сектор Вейля обращается в нуль в силу конформной плоскости, и к модифицированному уравнению Фридмана вносит вклад лишь сектор R^2. Мы устанавливаем пять центральных результатов: (i) скорость гравитационных волн удовлетворяет c_T = c с точностью до \mathcal{O}(H^2/\Lambda^2), что превосходит ограничение GW170817 на 46 порядков величины; (ii) пространство де Ситтера является точным устойчивым решением; (iii) при конформной связи \xi = 1/6 все спектральные поправки тождественно обращаются в нуль; (iv) поздневременные поправки к параметру Хаббла составляют \delta H^2/H^2 \sim 10^{-64}, что обеспечивает автоматическую согласованность со всеми прецизионными космологическими данными; (v) локальный предел воспроизводит гравитацию высших производных Стелле с вычислимыми коэффициентами. Все результаты проверены двойными независимыми выводами и подтверждены многократной численной проверкой.</vt:lpwstr>
  </property>
  <property fmtid="{D5CDD505-2E9C-101B-9397-08002B2CF9AE}" pid="3" name="bibliography">
    <vt:lpwstr>../references/sct_field_equations.bib</vt:lpwstr>
  </property>
  <property fmtid="{D5CDD505-2E9C-101B-9397-08002B2CF9AE}" pid="4" name="date">
    <vt:lpwstr/>
  </property>
</Properties>
</file>